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20BE0" w:rsidRDefault="00581E16" w:rsidP="00E116BC">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s-ES" w:eastAsia="es-ES"/>
        </w:rPr>
        <w:drawing>
          <wp:anchor distT="0" distB="0" distL="0" distR="0" simplePos="0" relativeHeight="251649536" behindDoc="0" locked="0" layoutInCell="0" allowOverlap="0">
            <wp:simplePos x="0" y="0"/>
            <wp:positionH relativeFrom="margin">
              <wp:posOffset>43180</wp:posOffset>
            </wp:positionH>
            <wp:positionV relativeFrom="paragraph">
              <wp:posOffset>144145</wp:posOffset>
            </wp:positionV>
            <wp:extent cx="823595" cy="795020"/>
            <wp:effectExtent l="19050" t="0" r="0" b="0"/>
            <wp:wrapSquare wrapText="bothSides"/>
            <wp:docPr id="10"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8" cstate="print"/>
                    <a:stretch>
                      <a:fillRect/>
                    </a:stretch>
                  </pic:blipFill>
                  <pic:spPr>
                    <a:xfrm>
                      <a:off x="0" y="0"/>
                      <a:ext cx="823595" cy="795020"/>
                    </a:xfrm>
                    <a:prstGeom prst="rect">
                      <a:avLst/>
                    </a:prstGeom>
                  </pic:spPr>
                </pic:pic>
              </a:graphicData>
            </a:graphic>
          </wp:anchor>
        </w:drawing>
      </w:r>
    </w:p>
    <w:p w:rsidR="00581E16" w:rsidRPr="001007FD" w:rsidRDefault="00581E16" w:rsidP="00581E16">
      <w:pPr>
        <w:spacing w:line="360" w:lineRule="auto"/>
        <w:jc w:val="center"/>
        <w:rPr>
          <w:rFonts w:ascii="Times New Roman" w:hAnsi="Times New Roman" w:cs="Times New Roman"/>
          <w:szCs w:val="24"/>
          <w:lang w:val="es-ES_tradnl"/>
        </w:rPr>
      </w:pPr>
      <w:r w:rsidRPr="001007FD">
        <w:rPr>
          <w:rFonts w:ascii="Times New Roman" w:hAnsi="Times New Roman" w:cs="Times New Roman"/>
          <w:szCs w:val="24"/>
          <w:lang w:val="es-ES_tradnl"/>
        </w:rPr>
        <w:t xml:space="preserve">UNIVERSIDAD METROPOLITANA DE CIENCIAS DE LA EDUCACIÓN </w:t>
      </w:r>
    </w:p>
    <w:p w:rsidR="00581E16" w:rsidRPr="001007FD" w:rsidRDefault="00581E16" w:rsidP="00581E16">
      <w:pPr>
        <w:spacing w:line="360" w:lineRule="auto"/>
        <w:jc w:val="center"/>
        <w:rPr>
          <w:rFonts w:ascii="Times New Roman" w:hAnsi="Times New Roman" w:cs="Times New Roman"/>
          <w:szCs w:val="24"/>
          <w:lang w:val="es-ES_tradnl"/>
        </w:rPr>
      </w:pPr>
      <w:r w:rsidRPr="001007FD">
        <w:rPr>
          <w:rFonts w:ascii="Times New Roman" w:hAnsi="Times New Roman" w:cs="Times New Roman"/>
          <w:szCs w:val="24"/>
          <w:lang w:val="es-ES_tradnl"/>
        </w:rPr>
        <w:t>FACULTAD DE ARTES Y EDUCACIÓN FÍSICA</w:t>
      </w:r>
    </w:p>
    <w:p w:rsidR="00581E16" w:rsidRPr="00581E16" w:rsidRDefault="00581E16" w:rsidP="00581E16">
      <w:pPr>
        <w:spacing w:line="360" w:lineRule="auto"/>
        <w:ind w:left="2124" w:firstLine="708"/>
        <w:rPr>
          <w:rFonts w:ascii="Times New Roman" w:hAnsi="Times New Roman" w:cs="Times New Roman"/>
          <w:szCs w:val="24"/>
          <w:lang w:val="es-ES_tradnl"/>
        </w:rPr>
      </w:pPr>
      <w:r w:rsidRPr="001007FD">
        <w:rPr>
          <w:rFonts w:ascii="Times New Roman" w:hAnsi="Times New Roman" w:cs="Times New Roman"/>
          <w:szCs w:val="24"/>
          <w:lang w:val="es-ES_tradnl"/>
        </w:rPr>
        <w:t xml:space="preserve">    DEPARTAMENTO DE KINESIOLOGÍA</w:t>
      </w:r>
    </w:p>
    <w:p w:rsidR="00581E16" w:rsidRDefault="00581E16" w:rsidP="00581E16">
      <w:pPr>
        <w:spacing w:line="360" w:lineRule="auto"/>
        <w:jc w:val="right"/>
        <w:rPr>
          <w:rFonts w:ascii="Times New Roman" w:hAnsi="Times New Roman" w:cs="Times New Roman"/>
          <w:sz w:val="24"/>
          <w:szCs w:val="24"/>
          <w:lang w:val="es-ES_tradnl"/>
        </w:rPr>
      </w:pPr>
    </w:p>
    <w:p w:rsidR="00581E16" w:rsidRDefault="00581E16" w:rsidP="00581E16">
      <w:pPr>
        <w:spacing w:line="360" w:lineRule="auto"/>
        <w:jc w:val="right"/>
        <w:rPr>
          <w:rFonts w:ascii="Times New Roman" w:hAnsi="Times New Roman" w:cs="Times New Roman"/>
          <w:sz w:val="24"/>
          <w:szCs w:val="24"/>
          <w:lang w:val="es-ES_tradnl"/>
        </w:rPr>
      </w:pPr>
    </w:p>
    <w:p w:rsidR="00581E16" w:rsidRDefault="00581E16" w:rsidP="00581E16">
      <w:pPr>
        <w:spacing w:line="360" w:lineRule="auto"/>
        <w:rPr>
          <w:rFonts w:ascii="Times New Roman" w:hAnsi="Times New Roman" w:cs="Times New Roman"/>
          <w:sz w:val="24"/>
          <w:szCs w:val="24"/>
          <w:lang w:val="es-ES_tradnl"/>
        </w:rPr>
      </w:pPr>
    </w:p>
    <w:p w:rsidR="005760CE" w:rsidRDefault="005760CE" w:rsidP="00581E16">
      <w:pPr>
        <w:spacing w:line="360" w:lineRule="auto"/>
        <w:rPr>
          <w:rFonts w:ascii="Times New Roman" w:hAnsi="Times New Roman" w:cs="Times New Roman"/>
          <w:sz w:val="24"/>
          <w:szCs w:val="24"/>
          <w:lang w:val="es-ES_tradnl"/>
        </w:rPr>
      </w:pPr>
    </w:p>
    <w:p w:rsidR="00581E16" w:rsidRDefault="00581E16" w:rsidP="00581E16">
      <w:pPr>
        <w:spacing w:line="360" w:lineRule="auto"/>
        <w:rPr>
          <w:rFonts w:ascii="Times New Roman" w:hAnsi="Times New Roman" w:cs="Times New Roman"/>
          <w:sz w:val="24"/>
          <w:szCs w:val="24"/>
          <w:lang w:val="es-ES_tradnl"/>
        </w:rPr>
      </w:pPr>
    </w:p>
    <w:p w:rsidR="00581E16" w:rsidRPr="00515D9C" w:rsidRDefault="00395AD9" w:rsidP="00581E16">
      <w:pPr>
        <w:spacing w:line="360" w:lineRule="auto"/>
        <w:jc w:val="center"/>
        <w:rPr>
          <w:rFonts w:ascii="Times New Roman" w:hAnsi="Times New Roman" w:cs="Times New Roman"/>
          <w:sz w:val="24"/>
          <w:szCs w:val="24"/>
          <w:lang w:val="es-ES_tradnl"/>
        </w:rPr>
      </w:pPr>
      <w:r>
        <w:rPr>
          <w:rFonts w:ascii="Times New Roman" w:hAnsi="Times New Roman" w:cs="Times New Roman"/>
          <w:b/>
          <w:sz w:val="28"/>
          <w:szCs w:val="28"/>
          <w:lang w:val="es-ES_tradnl"/>
        </w:rPr>
        <w:t>EVALUACIÓ</w:t>
      </w:r>
      <w:r w:rsidR="00581E16">
        <w:rPr>
          <w:rFonts w:ascii="Times New Roman" w:hAnsi="Times New Roman" w:cs="Times New Roman"/>
          <w:b/>
          <w:sz w:val="28"/>
          <w:szCs w:val="28"/>
          <w:lang w:val="es-ES_tradnl"/>
        </w:rPr>
        <w:t xml:space="preserve">N DEL TEST </w:t>
      </w:r>
      <w:r>
        <w:rPr>
          <w:rFonts w:ascii="Times New Roman" w:hAnsi="Times New Roman" w:cs="Times New Roman"/>
          <w:b/>
          <w:sz w:val="28"/>
          <w:szCs w:val="28"/>
          <w:lang w:val="es-ES_tradnl"/>
        </w:rPr>
        <w:t>“</w:t>
      </w:r>
      <w:r w:rsidR="00581E16">
        <w:rPr>
          <w:rFonts w:ascii="Times New Roman" w:hAnsi="Times New Roman" w:cs="Times New Roman"/>
          <w:b/>
          <w:sz w:val="28"/>
          <w:szCs w:val="28"/>
          <w:lang w:val="es-ES_tradnl"/>
        </w:rPr>
        <w:t>TIMED UP AND GO</w:t>
      </w:r>
      <w:r>
        <w:rPr>
          <w:rFonts w:ascii="Times New Roman" w:hAnsi="Times New Roman" w:cs="Times New Roman"/>
          <w:b/>
          <w:sz w:val="28"/>
          <w:szCs w:val="28"/>
          <w:lang w:val="es-ES_tradnl"/>
        </w:rPr>
        <w:t>”</w:t>
      </w:r>
      <w:r w:rsidR="00581E16">
        <w:rPr>
          <w:rFonts w:ascii="Times New Roman" w:hAnsi="Times New Roman" w:cs="Times New Roman"/>
          <w:b/>
          <w:sz w:val="28"/>
          <w:szCs w:val="28"/>
          <w:lang w:val="es-ES_tradnl"/>
        </w:rPr>
        <w:t xml:space="preserve"> Y </w:t>
      </w:r>
      <w:r>
        <w:rPr>
          <w:rFonts w:ascii="Times New Roman" w:hAnsi="Times New Roman" w:cs="Times New Roman"/>
          <w:b/>
          <w:sz w:val="28"/>
          <w:szCs w:val="28"/>
          <w:lang w:val="es-ES_tradnl"/>
        </w:rPr>
        <w:t>“</w:t>
      </w:r>
      <w:r w:rsidR="00581E16">
        <w:rPr>
          <w:rFonts w:ascii="Times New Roman" w:hAnsi="Times New Roman" w:cs="Times New Roman"/>
          <w:b/>
          <w:sz w:val="28"/>
          <w:szCs w:val="28"/>
          <w:lang w:val="es-ES_tradnl"/>
        </w:rPr>
        <w:t>TIMED UP AND GO MODIFICADO</w:t>
      </w:r>
      <w:r>
        <w:rPr>
          <w:rFonts w:ascii="Times New Roman" w:hAnsi="Times New Roman" w:cs="Times New Roman"/>
          <w:b/>
          <w:sz w:val="28"/>
          <w:szCs w:val="28"/>
          <w:lang w:val="es-ES_tradnl"/>
        </w:rPr>
        <w:t>”</w:t>
      </w:r>
      <w:r w:rsidR="00581E16">
        <w:rPr>
          <w:rFonts w:ascii="Times New Roman" w:hAnsi="Times New Roman" w:cs="Times New Roman"/>
          <w:b/>
          <w:sz w:val="28"/>
          <w:szCs w:val="28"/>
          <w:lang w:val="es-ES_tradnl"/>
        </w:rPr>
        <w:t xml:space="preserve"> COMO HERRAMIEN</w:t>
      </w:r>
      <w:r w:rsidR="005760CE">
        <w:rPr>
          <w:rFonts w:ascii="Times New Roman" w:hAnsi="Times New Roman" w:cs="Times New Roman"/>
          <w:b/>
          <w:sz w:val="28"/>
          <w:szCs w:val="28"/>
          <w:lang w:val="es-ES_tradnl"/>
        </w:rPr>
        <w:t>TAS PREDICTORAS DE RIESGO DE CAÍ</w:t>
      </w:r>
      <w:r w:rsidR="00581E16">
        <w:rPr>
          <w:rFonts w:ascii="Times New Roman" w:hAnsi="Times New Roman" w:cs="Times New Roman"/>
          <w:b/>
          <w:sz w:val="28"/>
          <w:szCs w:val="28"/>
          <w:lang w:val="es-ES_tradnl"/>
        </w:rPr>
        <w:t>DA, EN ADULTOS MAYO</w:t>
      </w:r>
      <w:r w:rsidR="004012F7">
        <w:rPr>
          <w:rFonts w:ascii="Times New Roman" w:hAnsi="Times New Roman" w:cs="Times New Roman"/>
          <w:b/>
          <w:sz w:val="28"/>
          <w:szCs w:val="28"/>
          <w:lang w:val="es-ES_tradnl"/>
        </w:rPr>
        <w:t>RES PERTENECIENTES A LA FUNDACIÓ</w:t>
      </w:r>
      <w:r w:rsidR="00581E16">
        <w:rPr>
          <w:rFonts w:ascii="Times New Roman" w:hAnsi="Times New Roman" w:cs="Times New Roman"/>
          <w:b/>
          <w:sz w:val="28"/>
          <w:szCs w:val="28"/>
          <w:lang w:val="es-ES_tradnl"/>
        </w:rPr>
        <w:t>N CERRO NAVIA JOVEN.</w:t>
      </w:r>
    </w:p>
    <w:p w:rsidR="00581E16" w:rsidRDefault="00581E16" w:rsidP="00581E16">
      <w:pPr>
        <w:spacing w:line="360" w:lineRule="auto"/>
        <w:jc w:val="center"/>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TESIS PARA OPTAR </w:t>
      </w:r>
      <w:r w:rsidR="005760CE">
        <w:rPr>
          <w:rFonts w:ascii="Times New Roman" w:hAnsi="Times New Roman" w:cs="Times New Roman"/>
          <w:sz w:val="24"/>
          <w:szCs w:val="24"/>
          <w:lang w:val="es-ES_tradnl"/>
        </w:rPr>
        <w:t>AL</w:t>
      </w:r>
      <w:r w:rsidR="004B14EB">
        <w:rPr>
          <w:rFonts w:ascii="Times New Roman" w:hAnsi="Times New Roman" w:cs="Times New Roman"/>
          <w:sz w:val="24"/>
          <w:szCs w:val="24"/>
          <w:lang w:val="es-ES_tradnl"/>
        </w:rPr>
        <w:t xml:space="preserve"> GR</w:t>
      </w:r>
      <w:r w:rsidR="005760CE">
        <w:rPr>
          <w:rFonts w:ascii="Times New Roman" w:hAnsi="Times New Roman" w:cs="Times New Roman"/>
          <w:sz w:val="24"/>
          <w:szCs w:val="24"/>
          <w:lang w:val="es-ES_tradnl"/>
        </w:rPr>
        <w:t>A</w:t>
      </w:r>
      <w:r w:rsidR="004B14EB">
        <w:rPr>
          <w:rFonts w:ascii="Times New Roman" w:hAnsi="Times New Roman" w:cs="Times New Roman"/>
          <w:sz w:val="24"/>
          <w:szCs w:val="24"/>
          <w:lang w:val="es-ES_tradnl"/>
        </w:rPr>
        <w:t>DO DE</w:t>
      </w:r>
      <w:r w:rsidR="005760CE">
        <w:rPr>
          <w:rFonts w:ascii="Times New Roman" w:hAnsi="Times New Roman" w:cs="Times New Roman"/>
          <w:sz w:val="24"/>
          <w:szCs w:val="24"/>
          <w:lang w:val="es-ES_tradnl"/>
        </w:rPr>
        <w:t xml:space="preserve"> LICENCI</w:t>
      </w:r>
      <w:r w:rsidR="004B14EB">
        <w:rPr>
          <w:rFonts w:ascii="Times New Roman" w:hAnsi="Times New Roman" w:cs="Times New Roman"/>
          <w:sz w:val="24"/>
          <w:szCs w:val="24"/>
          <w:lang w:val="es-ES_tradnl"/>
        </w:rPr>
        <w:t>AD</w:t>
      </w:r>
      <w:r w:rsidR="005760CE">
        <w:rPr>
          <w:rFonts w:ascii="Times New Roman" w:hAnsi="Times New Roman" w:cs="Times New Roman"/>
          <w:sz w:val="24"/>
          <w:szCs w:val="24"/>
          <w:lang w:val="es-ES_tradnl"/>
        </w:rPr>
        <w:t>A</w:t>
      </w:r>
      <w:r w:rsidR="004B14EB">
        <w:rPr>
          <w:rFonts w:ascii="Times New Roman" w:hAnsi="Times New Roman" w:cs="Times New Roman"/>
          <w:sz w:val="24"/>
          <w:szCs w:val="24"/>
          <w:lang w:val="es-ES_tradnl"/>
        </w:rPr>
        <w:t>S</w:t>
      </w:r>
      <w:r w:rsidR="005760CE">
        <w:rPr>
          <w:rFonts w:ascii="Times New Roman" w:hAnsi="Times New Roman" w:cs="Times New Roman"/>
          <w:sz w:val="24"/>
          <w:szCs w:val="24"/>
          <w:lang w:val="es-ES_tradnl"/>
        </w:rPr>
        <w:t xml:space="preserve"> EN KINESIOLOGÍ</w:t>
      </w:r>
      <w:r>
        <w:rPr>
          <w:rFonts w:ascii="Times New Roman" w:hAnsi="Times New Roman" w:cs="Times New Roman"/>
          <w:sz w:val="24"/>
          <w:szCs w:val="24"/>
          <w:lang w:val="es-ES_tradnl"/>
        </w:rPr>
        <w:t>A</w:t>
      </w:r>
    </w:p>
    <w:p w:rsidR="005760CE" w:rsidRDefault="005760CE" w:rsidP="00581E16">
      <w:pPr>
        <w:spacing w:line="360" w:lineRule="auto"/>
        <w:jc w:val="center"/>
        <w:rPr>
          <w:rFonts w:ascii="Times New Roman" w:hAnsi="Times New Roman" w:cs="Times New Roman"/>
          <w:sz w:val="24"/>
          <w:szCs w:val="24"/>
          <w:lang w:val="es-ES_tradnl"/>
        </w:rPr>
      </w:pPr>
    </w:p>
    <w:p w:rsidR="005760CE" w:rsidRDefault="005760CE" w:rsidP="00581E16">
      <w:pPr>
        <w:spacing w:line="360" w:lineRule="auto"/>
        <w:jc w:val="center"/>
        <w:rPr>
          <w:rFonts w:ascii="Times New Roman" w:hAnsi="Times New Roman" w:cs="Times New Roman"/>
          <w:sz w:val="24"/>
          <w:szCs w:val="24"/>
          <w:lang w:val="es-ES_tradnl"/>
        </w:rPr>
      </w:pPr>
    </w:p>
    <w:p w:rsidR="005760CE" w:rsidRDefault="005760CE" w:rsidP="00581E16">
      <w:pPr>
        <w:spacing w:line="360" w:lineRule="auto"/>
        <w:jc w:val="center"/>
        <w:rPr>
          <w:rFonts w:ascii="Times New Roman" w:hAnsi="Times New Roman" w:cs="Times New Roman"/>
          <w:sz w:val="24"/>
          <w:szCs w:val="24"/>
          <w:lang w:val="es-ES_tradnl"/>
        </w:rPr>
      </w:pPr>
    </w:p>
    <w:p w:rsidR="005760CE" w:rsidRDefault="005760CE" w:rsidP="00581E16">
      <w:pPr>
        <w:spacing w:line="360" w:lineRule="auto"/>
        <w:jc w:val="center"/>
        <w:rPr>
          <w:rFonts w:ascii="Times New Roman" w:hAnsi="Times New Roman" w:cs="Times New Roman"/>
          <w:sz w:val="24"/>
          <w:szCs w:val="24"/>
          <w:lang w:val="es-ES_tradnl"/>
        </w:rPr>
      </w:pPr>
    </w:p>
    <w:p w:rsidR="005760CE" w:rsidRDefault="00581E16" w:rsidP="005760CE">
      <w:pPr>
        <w:spacing w:line="360" w:lineRule="auto"/>
        <w:jc w:val="center"/>
        <w:rPr>
          <w:rFonts w:ascii="Times New Roman" w:hAnsi="Times New Roman" w:cs="Times New Roman"/>
          <w:sz w:val="24"/>
          <w:szCs w:val="24"/>
          <w:lang w:val="es-ES_tradnl"/>
        </w:rPr>
      </w:pPr>
      <w:r w:rsidRPr="00515D9C">
        <w:rPr>
          <w:rFonts w:ascii="Times New Roman" w:hAnsi="Times New Roman" w:cs="Times New Roman"/>
          <w:sz w:val="24"/>
          <w:szCs w:val="24"/>
          <w:lang w:val="es-ES_tradnl"/>
        </w:rPr>
        <w:t>PROFESORA GUÍA</w:t>
      </w:r>
    </w:p>
    <w:p w:rsidR="00581E16" w:rsidRDefault="005760CE" w:rsidP="005760CE">
      <w:pPr>
        <w:spacing w:line="360" w:lineRule="auto"/>
        <w:jc w:val="center"/>
        <w:rPr>
          <w:rFonts w:ascii="Times New Roman" w:hAnsi="Times New Roman" w:cs="Times New Roman"/>
          <w:sz w:val="24"/>
          <w:szCs w:val="24"/>
          <w:lang w:val="es-ES_tradnl"/>
        </w:rPr>
      </w:pPr>
      <w:r w:rsidRPr="00515D9C">
        <w:rPr>
          <w:rFonts w:ascii="Times New Roman" w:hAnsi="Times New Roman" w:cs="Times New Roman"/>
          <w:sz w:val="24"/>
          <w:szCs w:val="24"/>
          <w:lang w:val="es-ES_tradnl"/>
        </w:rPr>
        <w:t xml:space="preserve"> </w:t>
      </w:r>
      <w:proofErr w:type="spellStart"/>
      <w:r w:rsidRPr="00515D9C">
        <w:rPr>
          <w:rFonts w:ascii="Times New Roman" w:hAnsi="Times New Roman" w:cs="Times New Roman"/>
          <w:sz w:val="24"/>
          <w:szCs w:val="24"/>
          <w:lang w:val="es-ES_tradnl"/>
        </w:rPr>
        <w:t>Klga</w:t>
      </w:r>
      <w:proofErr w:type="spellEnd"/>
      <w:r w:rsidR="00581E16" w:rsidRPr="00515D9C">
        <w:rPr>
          <w:rFonts w:ascii="Times New Roman" w:hAnsi="Times New Roman" w:cs="Times New Roman"/>
          <w:sz w:val="24"/>
          <w:szCs w:val="24"/>
          <w:lang w:val="es-ES_tradnl"/>
        </w:rPr>
        <w:t>. Marcela Lepe</w:t>
      </w:r>
      <w:r w:rsidR="00581E16">
        <w:rPr>
          <w:rFonts w:ascii="Times New Roman" w:hAnsi="Times New Roman" w:cs="Times New Roman"/>
          <w:sz w:val="24"/>
          <w:szCs w:val="24"/>
          <w:lang w:val="es-ES_tradnl"/>
        </w:rPr>
        <w:t xml:space="preserve"> Leiva</w:t>
      </w:r>
    </w:p>
    <w:p w:rsidR="005760CE" w:rsidRDefault="004012F7" w:rsidP="005760CE">
      <w:pPr>
        <w:spacing w:line="360" w:lineRule="auto"/>
        <w:jc w:val="center"/>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PROFESOR </w:t>
      </w:r>
      <w:r w:rsidR="005760CE">
        <w:rPr>
          <w:rFonts w:ascii="Times New Roman" w:hAnsi="Times New Roman" w:cs="Times New Roman"/>
          <w:sz w:val="24"/>
          <w:szCs w:val="24"/>
          <w:lang w:val="es-ES_tradnl"/>
        </w:rPr>
        <w:t>METODOLÓGICO Y ESTADÍSTICO:</w:t>
      </w:r>
    </w:p>
    <w:p w:rsidR="00581E16" w:rsidRPr="00515D9C" w:rsidRDefault="00996399" w:rsidP="005760CE">
      <w:pPr>
        <w:spacing w:line="360" w:lineRule="auto"/>
        <w:jc w:val="center"/>
        <w:rPr>
          <w:rFonts w:ascii="Times New Roman" w:hAnsi="Times New Roman" w:cs="Times New Roman"/>
          <w:sz w:val="24"/>
          <w:szCs w:val="24"/>
          <w:lang w:val="es-ES_tradnl"/>
        </w:rPr>
      </w:pPr>
      <w:proofErr w:type="spellStart"/>
      <w:r>
        <w:rPr>
          <w:rFonts w:ascii="Times New Roman" w:hAnsi="Times New Roman" w:cs="Times New Roman"/>
          <w:sz w:val="24"/>
          <w:szCs w:val="24"/>
          <w:lang w:val="es-ES_tradnl"/>
        </w:rPr>
        <w:t>Klgo</w:t>
      </w:r>
      <w:proofErr w:type="spellEnd"/>
      <w:r>
        <w:rPr>
          <w:rFonts w:ascii="Times New Roman" w:hAnsi="Times New Roman" w:cs="Times New Roman"/>
          <w:sz w:val="24"/>
          <w:szCs w:val="24"/>
          <w:lang w:val="es-ES_tradnl"/>
        </w:rPr>
        <w:t xml:space="preserve">. </w:t>
      </w:r>
      <w:r w:rsidR="005760CE">
        <w:rPr>
          <w:rFonts w:ascii="Times New Roman" w:hAnsi="Times New Roman" w:cs="Times New Roman"/>
          <w:sz w:val="24"/>
          <w:szCs w:val="24"/>
          <w:lang w:val="es-ES_tradnl"/>
        </w:rPr>
        <w:t>Antonio López Suarez.</w:t>
      </w:r>
    </w:p>
    <w:p w:rsidR="005760CE" w:rsidRDefault="005760CE" w:rsidP="005760CE">
      <w:pPr>
        <w:spacing w:line="360" w:lineRule="auto"/>
        <w:jc w:val="center"/>
        <w:rPr>
          <w:rFonts w:ascii="Times New Roman" w:hAnsi="Times New Roman" w:cs="Times New Roman"/>
          <w:sz w:val="24"/>
          <w:szCs w:val="24"/>
          <w:lang w:val="es-ES_tradnl"/>
        </w:rPr>
      </w:pPr>
      <w:r>
        <w:rPr>
          <w:rFonts w:ascii="Times New Roman" w:hAnsi="Times New Roman" w:cs="Times New Roman"/>
          <w:sz w:val="24"/>
          <w:szCs w:val="24"/>
          <w:lang w:val="es-ES_tradnl"/>
        </w:rPr>
        <w:t>AUTORES:</w:t>
      </w:r>
    </w:p>
    <w:p w:rsidR="00581E16" w:rsidRPr="00515D9C" w:rsidRDefault="00581E16" w:rsidP="005760CE">
      <w:pPr>
        <w:spacing w:line="360" w:lineRule="auto"/>
        <w:jc w:val="center"/>
        <w:rPr>
          <w:rFonts w:ascii="Times New Roman" w:hAnsi="Times New Roman" w:cs="Times New Roman"/>
          <w:sz w:val="24"/>
          <w:szCs w:val="24"/>
          <w:lang w:val="es-ES_tradnl"/>
        </w:rPr>
      </w:pPr>
      <w:r w:rsidRPr="00515D9C">
        <w:rPr>
          <w:rFonts w:ascii="Times New Roman" w:hAnsi="Times New Roman" w:cs="Times New Roman"/>
          <w:sz w:val="24"/>
          <w:szCs w:val="24"/>
          <w:lang w:val="es-ES_tradnl"/>
        </w:rPr>
        <w:t xml:space="preserve"> </w:t>
      </w:r>
      <w:r w:rsidR="005760CE">
        <w:rPr>
          <w:rFonts w:ascii="Times New Roman" w:hAnsi="Times New Roman" w:cs="Times New Roman"/>
          <w:sz w:val="24"/>
          <w:szCs w:val="24"/>
          <w:lang w:val="es-ES_tradnl"/>
        </w:rPr>
        <w:t>Romina Cerón Pastrián.</w:t>
      </w:r>
    </w:p>
    <w:p w:rsidR="00581E16" w:rsidRPr="00515D9C" w:rsidRDefault="005760CE" w:rsidP="005760CE">
      <w:pPr>
        <w:spacing w:line="360" w:lineRule="auto"/>
        <w:jc w:val="center"/>
        <w:rPr>
          <w:rFonts w:ascii="Times New Roman" w:hAnsi="Times New Roman" w:cs="Times New Roman"/>
          <w:sz w:val="24"/>
          <w:szCs w:val="24"/>
          <w:lang w:val="es-ES_tradnl"/>
        </w:rPr>
      </w:pPr>
      <w:r>
        <w:rPr>
          <w:rFonts w:ascii="Times New Roman" w:hAnsi="Times New Roman" w:cs="Times New Roman"/>
          <w:sz w:val="24"/>
          <w:szCs w:val="24"/>
          <w:lang w:val="es-ES_tradnl"/>
        </w:rPr>
        <w:t>Natalia Olava</w:t>
      </w:r>
      <w:r w:rsidR="008A3D38">
        <w:rPr>
          <w:rFonts w:ascii="Times New Roman" w:hAnsi="Times New Roman" w:cs="Times New Roman"/>
          <w:sz w:val="24"/>
          <w:szCs w:val="24"/>
          <w:lang w:val="es-ES_tradnl"/>
        </w:rPr>
        <w:t>rrí</w:t>
      </w:r>
      <w:r>
        <w:rPr>
          <w:rFonts w:ascii="Times New Roman" w:hAnsi="Times New Roman" w:cs="Times New Roman"/>
          <w:sz w:val="24"/>
          <w:szCs w:val="24"/>
          <w:lang w:val="es-ES_tradnl"/>
        </w:rPr>
        <w:t>a Contreras.</w:t>
      </w:r>
    </w:p>
    <w:p w:rsidR="00581E16" w:rsidRDefault="005760CE" w:rsidP="005760CE">
      <w:pPr>
        <w:spacing w:line="360" w:lineRule="auto"/>
        <w:jc w:val="center"/>
        <w:rPr>
          <w:rFonts w:ascii="Times New Roman" w:hAnsi="Times New Roman" w:cs="Times New Roman"/>
          <w:sz w:val="24"/>
          <w:szCs w:val="24"/>
          <w:lang w:val="es-ES_tradnl"/>
        </w:rPr>
      </w:pPr>
      <w:r>
        <w:rPr>
          <w:rFonts w:ascii="Times New Roman" w:hAnsi="Times New Roman" w:cs="Times New Roman"/>
          <w:sz w:val="24"/>
          <w:szCs w:val="24"/>
          <w:lang w:val="es-ES_tradnl"/>
        </w:rPr>
        <w:t>Judit Palomo Ruiz.</w:t>
      </w:r>
    </w:p>
    <w:p w:rsidR="005760CE" w:rsidRDefault="005760CE" w:rsidP="005760CE">
      <w:pPr>
        <w:spacing w:line="360" w:lineRule="auto"/>
        <w:jc w:val="center"/>
        <w:rPr>
          <w:rFonts w:ascii="Times New Roman" w:hAnsi="Times New Roman" w:cs="Times New Roman"/>
          <w:sz w:val="24"/>
          <w:szCs w:val="24"/>
          <w:lang w:val="es-ES_tradnl"/>
        </w:rPr>
      </w:pPr>
    </w:p>
    <w:p w:rsidR="005760CE" w:rsidRDefault="005760CE" w:rsidP="005760CE">
      <w:pPr>
        <w:spacing w:line="360" w:lineRule="auto"/>
        <w:jc w:val="center"/>
        <w:rPr>
          <w:rFonts w:ascii="Times New Roman" w:hAnsi="Times New Roman" w:cs="Times New Roman"/>
          <w:sz w:val="24"/>
          <w:szCs w:val="24"/>
          <w:lang w:val="es-ES_tradnl"/>
        </w:rPr>
      </w:pPr>
    </w:p>
    <w:p w:rsidR="005760CE" w:rsidRPr="00515D9C" w:rsidRDefault="005760CE" w:rsidP="005760CE">
      <w:pPr>
        <w:spacing w:line="360" w:lineRule="auto"/>
        <w:jc w:val="center"/>
        <w:rPr>
          <w:rFonts w:ascii="Times New Roman" w:hAnsi="Times New Roman" w:cs="Times New Roman"/>
          <w:sz w:val="24"/>
          <w:szCs w:val="24"/>
          <w:lang w:val="es-ES_tradnl"/>
        </w:rPr>
      </w:pPr>
    </w:p>
    <w:p w:rsidR="00581E16" w:rsidRDefault="00581E16" w:rsidP="00581E16">
      <w:pPr>
        <w:spacing w:line="360" w:lineRule="auto"/>
        <w:jc w:val="center"/>
        <w:rPr>
          <w:rFonts w:ascii="Times New Roman" w:hAnsi="Times New Roman" w:cs="Times New Roman"/>
          <w:sz w:val="24"/>
          <w:szCs w:val="24"/>
          <w:lang w:val="es-ES_tradnl"/>
        </w:rPr>
      </w:pPr>
    </w:p>
    <w:p w:rsidR="00581E16" w:rsidRPr="00515D9C" w:rsidRDefault="0082261E" w:rsidP="00581E16">
      <w:pPr>
        <w:spacing w:line="360" w:lineRule="auto"/>
        <w:jc w:val="center"/>
        <w:rPr>
          <w:rFonts w:ascii="Times New Roman" w:hAnsi="Times New Roman" w:cs="Times New Roman"/>
          <w:sz w:val="24"/>
          <w:szCs w:val="24"/>
          <w:lang w:val="es-ES_tradnl"/>
        </w:rPr>
      </w:pPr>
      <w:r w:rsidRPr="0082261E">
        <w:rPr>
          <w:rFonts w:ascii="Times New Roman" w:hAnsi="Times New Roman" w:cs="Times New Roman"/>
          <w:noProof/>
          <w:sz w:val="24"/>
          <w:szCs w:val="24"/>
        </w:rPr>
        <w:pict>
          <v:oval id="_x0000_s1060" style="position:absolute;left:0;text-align:left;margin-left:220.35pt;margin-top:26.7pt;width:18.8pt;height:16.15pt;z-index:251676160" stroked="f"/>
        </w:pict>
      </w:r>
      <w:r w:rsidR="005760CE">
        <w:rPr>
          <w:rFonts w:ascii="Times New Roman" w:hAnsi="Times New Roman" w:cs="Times New Roman"/>
          <w:sz w:val="24"/>
          <w:szCs w:val="24"/>
          <w:lang w:val="es-ES_tradnl"/>
        </w:rPr>
        <w:t>Santiago de Chile, diciembre 2014</w:t>
      </w:r>
    </w:p>
    <w:p w:rsidR="00820BE0" w:rsidRDefault="00820BE0" w:rsidP="00E116BC">
      <w:pPr>
        <w:spacing w:line="360" w:lineRule="auto"/>
        <w:jc w:val="both"/>
        <w:rPr>
          <w:rFonts w:ascii="Times New Roman" w:hAnsi="Times New Roman" w:cs="Times New Roman"/>
          <w:b/>
          <w:sz w:val="24"/>
          <w:szCs w:val="24"/>
        </w:rPr>
      </w:pPr>
    </w:p>
    <w:p w:rsidR="00820BE0" w:rsidRDefault="00820BE0" w:rsidP="00E116BC">
      <w:pPr>
        <w:spacing w:line="360" w:lineRule="auto"/>
        <w:jc w:val="both"/>
        <w:rPr>
          <w:rFonts w:ascii="Times New Roman" w:hAnsi="Times New Roman" w:cs="Times New Roman"/>
          <w:b/>
          <w:sz w:val="24"/>
          <w:szCs w:val="24"/>
        </w:rPr>
      </w:pPr>
    </w:p>
    <w:p w:rsidR="00820BE0" w:rsidRDefault="00820BE0" w:rsidP="00E116BC">
      <w:pPr>
        <w:spacing w:line="360" w:lineRule="auto"/>
        <w:jc w:val="both"/>
        <w:rPr>
          <w:rFonts w:ascii="Times New Roman" w:hAnsi="Times New Roman" w:cs="Times New Roman"/>
          <w:b/>
          <w:sz w:val="24"/>
          <w:szCs w:val="24"/>
        </w:rPr>
      </w:pPr>
    </w:p>
    <w:p w:rsidR="00820BE0" w:rsidRDefault="00820BE0" w:rsidP="00E116BC">
      <w:pPr>
        <w:spacing w:line="360" w:lineRule="auto"/>
        <w:jc w:val="both"/>
        <w:rPr>
          <w:rFonts w:ascii="Times New Roman" w:hAnsi="Times New Roman" w:cs="Times New Roman"/>
          <w:b/>
          <w:sz w:val="24"/>
          <w:szCs w:val="24"/>
        </w:rPr>
      </w:pPr>
    </w:p>
    <w:p w:rsidR="00820BE0" w:rsidRDefault="00820BE0" w:rsidP="00E116BC">
      <w:pPr>
        <w:spacing w:line="360" w:lineRule="auto"/>
        <w:jc w:val="both"/>
        <w:rPr>
          <w:rFonts w:ascii="Times New Roman" w:hAnsi="Times New Roman" w:cs="Times New Roman"/>
          <w:b/>
          <w:sz w:val="24"/>
          <w:szCs w:val="24"/>
        </w:rPr>
      </w:pPr>
    </w:p>
    <w:p w:rsidR="00820BE0" w:rsidRDefault="00820BE0" w:rsidP="00E116BC">
      <w:pPr>
        <w:spacing w:line="360" w:lineRule="auto"/>
        <w:jc w:val="both"/>
        <w:rPr>
          <w:rFonts w:ascii="Times New Roman" w:hAnsi="Times New Roman" w:cs="Times New Roman"/>
          <w:b/>
          <w:sz w:val="24"/>
          <w:szCs w:val="24"/>
        </w:rPr>
      </w:pPr>
    </w:p>
    <w:p w:rsidR="00820BE0" w:rsidRDefault="00820BE0" w:rsidP="00E116BC">
      <w:pPr>
        <w:spacing w:line="360" w:lineRule="auto"/>
        <w:jc w:val="both"/>
        <w:rPr>
          <w:rFonts w:ascii="Times New Roman" w:hAnsi="Times New Roman" w:cs="Times New Roman"/>
          <w:b/>
          <w:sz w:val="24"/>
          <w:szCs w:val="24"/>
        </w:rPr>
      </w:pPr>
    </w:p>
    <w:p w:rsidR="00820BE0" w:rsidRDefault="00820BE0" w:rsidP="00E116BC">
      <w:pPr>
        <w:spacing w:line="360" w:lineRule="auto"/>
        <w:jc w:val="both"/>
        <w:rPr>
          <w:rFonts w:ascii="Times New Roman" w:hAnsi="Times New Roman" w:cs="Times New Roman"/>
          <w:b/>
          <w:sz w:val="24"/>
          <w:szCs w:val="24"/>
        </w:rPr>
      </w:pPr>
    </w:p>
    <w:p w:rsidR="00820BE0" w:rsidRDefault="00820BE0" w:rsidP="00E116BC">
      <w:pPr>
        <w:spacing w:line="360" w:lineRule="auto"/>
        <w:jc w:val="both"/>
        <w:rPr>
          <w:rFonts w:ascii="Times New Roman" w:hAnsi="Times New Roman" w:cs="Times New Roman"/>
          <w:b/>
          <w:sz w:val="24"/>
          <w:szCs w:val="24"/>
        </w:rPr>
      </w:pPr>
    </w:p>
    <w:p w:rsidR="00820BE0" w:rsidRDefault="00820BE0" w:rsidP="00E116BC">
      <w:pPr>
        <w:spacing w:line="360" w:lineRule="auto"/>
        <w:jc w:val="both"/>
        <w:rPr>
          <w:rFonts w:ascii="Times New Roman" w:hAnsi="Times New Roman" w:cs="Times New Roman"/>
          <w:b/>
          <w:sz w:val="24"/>
          <w:szCs w:val="24"/>
        </w:rPr>
      </w:pPr>
    </w:p>
    <w:p w:rsidR="00820BE0" w:rsidRDefault="00820BE0" w:rsidP="00E116BC">
      <w:pPr>
        <w:spacing w:line="360" w:lineRule="auto"/>
        <w:jc w:val="both"/>
        <w:rPr>
          <w:rFonts w:ascii="Times New Roman" w:hAnsi="Times New Roman" w:cs="Times New Roman"/>
          <w:b/>
          <w:sz w:val="24"/>
          <w:szCs w:val="24"/>
        </w:rPr>
      </w:pPr>
    </w:p>
    <w:p w:rsidR="00820BE0" w:rsidRDefault="00820BE0" w:rsidP="00E116BC">
      <w:pPr>
        <w:spacing w:line="360" w:lineRule="auto"/>
        <w:jc w:val="both"/>
        <w:rPr>
          <w:rFonts w:ascii="Times New Roman" w:hAnsi="Times New Roman" w:cs="Times New Roman"/>
          <w:b/>
          <w:sz w:val="24"/>
          <w:szCs w:val="24"/>
        </w:rPr>
      </w:pPr>
    </w:p>
    <w:p w:rsidR="00820BE0" w:rsidRDefault="00820BE0" w:rsidP="00E116BC">
      <w:pPr>
        <w:spacing w:line="360" w:lineRule="auto"/>
        <w:jc w:val="both"/>
        <w:rPr>
          <w:rFonts w:ascii="Times New Roman" w:hAnsi="Times New Roman" w:cs="Times New Roman"/>
          <w:b/>
          <w:sz w:val="24"/>
          <w:szCs w:val="24"/>
        </w:rPr>
      </w:pPr>
    </w:p>
    <w:p w:rsidR="00820BE0" w:rsidRDefault="00820BE0" w:rsidP="00E116BC">
      <w:pPr>
        <w:spacing w:line="360" w:lineRule="auto"/>
        <w:jc w:val="both"/>
        <w:rPr>
          <w:rFonts w:ascii="Times New Roman" w:hAnsi="Times New Roman" w:cs="Times New Roman"/>
          <w:b/>
          <w:sz w:val="24"/>
          <w:szCs w:val="24"/>
        </w:rPr>
      </w:pPr>
    </w:p>
    <w:p w:rsidR="00820BE0" w:rsidRDefault="00820BE0" w:rsidP="00E116BC">
      <w:pPr>
        <w:spacing w:line="360" w:lineRule="auto"/>
        <w:jc w:val="both"/>
        <w:rPr>
          <w:rFonts w:ascii="Times New Roman" w:hAnsi="Times New Roman" w:cs="Times New Roman"/>
          <w:b/>
          <w:sz w:val="24"/>
          <w:szCs w:val="24"/>
        </w:rPr>
      </w:pPr>
    </w:p>
    <w:p w:rsidR="00820BE0" w:rsidRDefault="00820BE0" w:rsidP="00E116BC">
      <w:pPr>
        <w:spacing w:line="360" w:lineRule="auto"/>
        <w:jc w:val="both"/>
        <w:rPr>
          <w:rFonts w:ascii="Times New Roman" w:hAnsi="Times New Roman" w:cs="Times New Roman"/>
          <w:b/>
          <w:sz w:val="24"/>
          <w:szCs w:val="24"/>
        </w:rPr>
      </w:pPr>
    </w:p>
    <w:p w:rsidR="00820BE0" w:rsidRDefault="00820BE0" w:rsidP="00E116BC">
      <w:pPr>
        <w:spacing w:line="360" w:lineRule="auto"/>
        <w:jc w:val="both"/>
        <w:rPr>
          <w:rFonts w:ascii="Times New Roman" w:hAnsi="Times New Roman" w:cs="Times New Roman"/>
          <w:b/>
          <w:sz w:val="24"/>
          <w:szCs w:val="24"/>
        </w:rPr>
      </w:pPr>
    </w:p>
    <w:p w:rsidR="00820BE0" w:rsidRDefault="00820BE0" w:rsidP="00E116BC">
      <w:pPr>
        <w:spacing w:line="360" w:lineRule="auto"/>
        <w:jc w:val="both"/>
        <w:rPr>
          <w:rFonts w:ascii="Times New Roman" w:hAnsi="Times New Roman" w:cs="Times New Roman"/>
          <w:b/>
          <w:sz w:val="24"/>
          <w:szCs w:val="24"/>
        </w:rPr>
      </w:pPr>
    </w:p>
    <w:p w:rsidR="00820BE0" w:rsidRDefault="00820BE0" w:rsidP="00E116BC">
      <w:pPr>
        <w:spacing w:line="360" w:lineRule="auto"/>
        <w:jc w:val="both"/>
        <w:rPr>
          <w:rFonts w:ascii="Times New Roman" w:hAnsi="Times New Roman" w:cs="Times New Roman"/>
          <w:b/>
          <w:sz w:val="24"/>
          <w:szCs w:val="24"/>
        </w:rPr>
      </w:pPr>
    </w:p>
    <w:p w:rsidR="00820BE0" w:rsidRDefault="00820BE0" w:rsidP="00E116BC">
      <w:pPr>
        <w:spacing w:line="360" w:lineRule="auto"/>
        <w:jc w:val="both"/>
        <w:rPr>
          <w:rFonts w:ascii="Times New Roman" w:hAnsi="Times New Roman" w:cs="Times New Roman"/>
          <w:b/>
          <w:sz w:val="24"/>
          <w:szCs w:val="24"/>
        </w:rPr>
      </w:pPr>
    </w:p>
    <w:p w:rsidR="00820BE0" w:rsidRDefault="00820BE0" w:rsidP="00E116BC">
      <w:pPr>
        <w:spacing w:line="360" w:lineRule="auto"/>
        <w:jc w:val="both"/>
        <w:rPr>
          <w:rFonts w:ascii="Times New Roman" w:hAnsi="Times New Roman" w:cs="Times New Roman"/>
          <w:b/>
          <w:sz w:val="24"/>
          <w:szCs w:val="24"/>
        </w:rPr>
      </w:pPr>
    </w:p>
    <w:p w:rsidR="00820BE0" w:rsidRDefault="00820BE0" w:rsidP="00E116BC">
      <w:pPr>
        <w:spacing w:line="360" w:lineRule="auto"/>
        <w:jc w:val="both"/>
        <w:rPr>
          <w:rFonts w:ascii="Times New Roman" w:hAnsi="Times New Roman" w:cs="Times New Roman"/>
          <w:b/>
          <w:sz w:val="24"/>
          <w:szCs w:val="24"/>
        </w:rPr>
      </w:pPr>
    </w:p>
    <w:p w:rsidR="00820BE0" w:rsidRDefault="00820BE0" w:rsidP="00E116BC">
      <w:pPr>
        <w:spacing w:line="360" w:lineRule="auto"/>
        <w:jc w:val="both"/>
        <w:rPr>
          <w:rFonts w:ascii="Times New Roman" w:hAnsi="Times New Roman" w:cs="Times New Roman"/>
          <w:b/>
          <w:sz w:val="24"/>
          <w:szCs w:val="24"/>
        </w:rPr>
      </w:pPr>
    </w:p>
    <w:p w:rsidR="005760CE" w:rsidRDefault="005760CE" w:rsidP="00E116BC">
      <w:pPr>
        <w:spacing w:line="360" w:lineRule="auto"/>
        <w:jc w:val="both"/>
        <w:rPr>
          <w:rFonts w:ascii="Times New Roman" w:hAnsi="Times New Roman" w:cs="Times New Roman"/>
          <w:b/>
          <w:sz w:val="24"/>
          <w:szCs w:val="24"/>
        </w:rPr>
      </w:pPr>
    </w:p>
    <w:p w:rsidR="005760CE" w:rsidRDefault="005760CE" w:rsidP="00E116BC">
      <w:pPr>
        <w:spacing w:line="360" w:lineRule="auto"/>
        <w:jc w:val="both"/>
        <w:rPr>
          <w:rFonts w:ascii="Times New Roman" w:hAnsi="Times New Roman" w:cs="Times New Roman"/>
          <w:b/>
          <w:sz w:val="24"/>
          <w:szCs w:val="24"/>
        </w:rPr>
      </w:pPr>
    </w:p>
    <w:p w:rsidR="005760CE" w:rsidRDefault="005760CE" w:rsidP="00E116BC">
      <w:pPr>
        <w:spacing w:line="360" w:lineRule="auto"/>
        <w:jc w:val="both"/>
        <w:rPr>
          <w:rFonts w:ascii="Times New Roman" w:hAnsi="Times New Roman" w:cs="Times New Roman"/>
          <w:b/>
          <w:sz w:val="24"/>
          <w:szCs w:val="24"/>
        </w:rPr>
      </w:pPr>
    </w:p>
    <w:p w:rsidR="00820BE0" w:rsidRDefault="00820BE0" w:rsidP="00E116BC">
      <w:pPr>
        <w:spacing w:line="360" w:lineRule="auto"/>
        <w:jc w:val="both"/>
        <w:rPr>
          <w:rFonts w:ascii="Times New Roman" w:hAnsi="Times New Roman" w:cs="Times New Roman"/>
          <w:b/>
          <w:sz w:val="24"/>
          <w:szCs w:val="24"/>
        </w:rPr>
      </w:pPr>
    </w:p>
    <w:p w:rsidR="00820BE0" w:rsidRDefault="00820BE0" w:rsidP="00E116BC">
      <w:pPr>
        <w:spacing w:line="360" w:lineRule="auto"/>
        <w:jc w:val="both"/>
        <w:rPr>
          <w:rFonts w:ascii="Times New Roman" w:hAnsi="Times New Roman" w:cs="Times New Roman"/>
          <w:b/>
          <w:sz w:val="24"/>
          <w:szCs w:val="24"/>
        </w:rPr>
      </w:pPr>
    </w:p>
    <w:p w:rsidR="00820BE0" w:rsidRDefault="00820BE0" w:rsidP="00E116BC">
      <w:pPr>
        <w:spacing w:line="360" w:lineRule="auto"/>
        <w:jc w:val="both"/>
        <w:rPr>
          <w:rFonts w:ascii="Times New Roman" w:hAnsi="Times New Roman" w:cs="Times New Roman"/>
          <w:b/>
          <w:sz w:val="24"/>
          <w:szCs w:val="24"/>
        </w:rPr>
      </w:pPr>
    </w:p>
    <w:p w:rsidR="008A3D38" w:rsidRDefault="008A3D38" w:rsidP="008A3D38">
      <w:pPr>
        <w:spacing w:line="360" w:lineRule="auto"/>
        <w:rPr>
          <w:rFonts w:ascii="Times New Roman" w:hAnsi="Times New Roman" w:cs="Times New Roman"/>
          <w:b/>
          <w:sz w:val="24"/>
          <w:szCs w:val="24"/>
        </w:rPr>
      </w:pPr>
    </w:p>
    <w:p w:rsidR="003C1A24" w:rsidRDefault="0082261E" w:rsidP="008A3D38">
      <w:pPr>
        <w:spacing w:line="360" w:lineRule="auto"/>
        <w:rPr>
          <w:rFonts w:ascii="Times New Roman" w:hAnsi="Times New Roman" w:cs="Times New Roman"/>
          <w:b/>
          <w:sz w:val="24"/>
          <w:szCs w:val="24"/>
        </w:rPr>
      </w:pPr>
      <w:r w:rsidRPr="0082261E">
        <w:rPr>
          <w:rFonts w:ascii="Times New Roman" w:hAnsi="Times New Roman" w:cs="Times New Roman"/>
          <w:b/>
          <w:noProof/>
          <w:sz w:val="24"/>
          <w:szCs w:val="24"/>
        </w:rPr>
        <w:pict>
          <v:oval id="_x0000_s1059" style="position:absolute;margin-left:218pt;margin-top:36.2pt;width:18.8pt;height:16.15pt;z-index:251675136" stroked="f"/>
        </w:pict>
      </w:r>
    </w:p>
    <w:p w:rsidR="00872398" w:rsidRDefault="00872398" w:rsidP="008A3D38">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AUTORIZACIÓN</w:t>
      </w:r>
    </w:p>
    <w:p w:rsidR="008A3D38" w:rsidRDefault="008A3D38" w:rsidP="008A3D38">
      <w:pPr>
        <w:spacing w:line="360" w:lineRule="auto"/>
        <w:rPr>
          <w:rFonts w:ascii="Times New Roman" w:hAnsi="Times New Roman" w:cs="Times New Roman"/>
          <w:b/>
          <w:sz w:val="24"/>
          <w:szCs w:val="24"/>
        </w:rPr>
      </w:pPr>
    </w:p>
    <w:p w:rsidR="008A3D38" w:rsidRDefault="008A3D38" w:rsidP="0048348F">
      <w:pPr>
        <w:spacing w:line="360" w:lineRule="auto"/>
        <w:ind w:firstLine="720"/>
        <w:rPr>
          <w:rFonts w:ascii="Times New Roman" w:hAnsi="Times New Roman" w:cs="Times New Roman"/>
          <w:sz w:val="24"/>
          <w:szCs w:val="24"/>
        </w:rPr>
      </w:pPr>
      <w:r w:rsidRPr="008A3D38">
        <w:rPr>
          <w:rFonts w:ascii="Times New Roman" w:hAnsi="Times New Roman" w:cs="Times New Roman"/>
          <w:sz w:val="24"/>
          <w:szCs w:val="24"/>
        </w:rPr>
        <w:t xml:space="preserve">Se autoriza la reproducción parcial y total de este material, con fines académicos, por cualquier medio y procedimiento, siempre que se haga la referencia bibliográfica que acredite el presente trabajo y sus autores. </w:t>
      </w:r>
    </w:p>
    <w:p w:rsidR="008A3D38" w:rsidRDefault="008A3D38" w:rsidP="008A3D38">
      <w:pPr>
        <w:spacing w:line="360" w:lineRule="auto"/>
        <w:rPr>
          <w:rFonts w:ascii="Times New Roman" w:hAnsi="Times New Roman" w:cs="Times New Roman"/>
          <w:sz w:val="24"/>
          <w:szCs w:val="24"/>
        </w:rPr>
      </w:pPr>
    </w:p>
    <w:p w:rsidR="008A3D38" w:rsidRDefault="008A3D38" w:rsidP="008A3D38">
      <w:pPr>
        <w:spacing w:line="360" w:lineRule="auto"/>
        <w:rPr>
          <w:rFonts w:ascii="Times New Roman" w:hAnsi="Times New Roman" w:cs="Times New Roman"/>
          <w:sz w:val="24"/>
          <w:szCs w:val="24"/>
        </w:rPr>
      </w:pPr>
    </w:p>
    <w:p w:rsidR="008A3D38" w:rsidRPr="008A3D38" w:rsidRDefault="008A3D38" w:rsidP="008A3D38">
      <w:pPr>
        <w:spacing w:line="360" w:lineRule="auto"/>
        <w:rPr>
          <w:rFonts w:ascii="Times New Roman" w:hAnsi="Times New Roman" w:cs="Times New Roman"/>
          <w:sz w:val="24"/>
          <w:szCs w:val="24"/>
        </w:rPr>
      </w:pPr>
    </w:p>
    <w:p w:rsidR="008A3D38" w:rsidRPr="00515D9C" w:rsidRDefault="008A3D38" w:rsidP="008A3D38">
      <w:pPr>
        <w:spacing w:line="360" w:lineRule="auto"/>
        <w:jc w:val="right"/>
        <w:rPr>
          <w:rFonts w:ascii="Times New Roman" w:hAnsi="Times New Roman" w:cs="Times New Roman"/>
          <w:sz w:val="24"/>
          <w:szCs w:val="24"/>
          <w:lang w:val="es-ES_tradnl"/>
        </w:rPr>
      </w:pPr>
      <w:r>
        <w:rPr>
          <w:rFonts w:ascii="Times New Roman" w:hAnsi="Times New Roman" w:cs="Times New Roman"/>
          <w:sz w:val="24"/>
          <w:szCs w:val="24"/>
          <w:lang w:val="es-ES_tradnl"/>
        </w:rPr>
        <w:t>Romina Cerón Pastrián.</w:t>
      </w:r>
    </w:p>
    <w:p w:rsidR="008A3D38" w:rsidRPr="00515D9C" w:rsidRDefault="008A3D38" w:rsidP="008A3D38">
      <w:pPr>
        <w:spacing w:line="360" w:lineRule="auto"/>
        <w:jc w:val="right"/>
        <w:rPr>
          <w:rFonts w:ascii="Times New Roman" w:hAnsi="Times New Roman" w:cs="Times New Roman"/>
          <w:sz w:val="24"/>
          <w:szCs w:val="24"/>
          <w:lang w:val="es-ES_tradnl"/>
        </w:rPr>
      </w:pPr>
      <w:r>
        <w:rPr>
          <w:rFonts w:ascii="Times New Roman" w:hAnsi="Times New Roman" w:cs="Times New Roman"/>
          <w:sz w:val="24"/>
          <w:szCs w:val="24"/>
          <w:lang w:val="es-ES_tradnl"/>
        </w:rPr>
        <w:t>Natalia Olavarría Contreras.</w:t>
      </w:r>
    </w:p>
    <w:p w:rsidR="008A3D38" w:rsidRDefault="008A3D38" w:rsidP="008A3D38">
      <w:pPr>
        <w:tabs>
          <w:tab w:val="center" w:pos="4560"/>
          <w:tab w:val="left" w:pos="5877"/>
        </w:tabs>
        <w:spacing w:line="360" w:lineRule="auto"/>
        <w:jc w:val="right"/>
        <w:rPr>
          <w:rFonts w:ascii="Times New Roman" w:hAnsi="Times New Roman" w:cs="Times New Roman"/>
          <w:sz w:val="24"/>
          <w:szCs w:val="24"/>
          <w:lang w:val="es-ES_tradnl"/>
        </w:rPr>
      </w:pPr>
      <w:r>
        <w:rPr>
          <w:rFonts w:ascii="Times New Roman" w:hAnsi="Times New Roman" w:cs="Times New Roman"/>
          <w:sz w:val="24"/>
          <w:szCs w:val="24"/>
          <w:lang w:val="es-ES_tradnl"/>
        </w:rPr>
        <w:t>Judit Palomo Ruiz.</w:t>
      </w:r>
    </w:p>
    <w:p w:rsidR="008A3D38" w:rsidRDefault="008A3D38" w:rsidP="008A3D38">
      <w:pPr>
        <w:tabs>
          <w:tab w:val="center" w:pos="4560"/>
          <w:tab w:val="left" w:pos="5877"/>
        </w:tabs>
        <w:spacing w:line="360" w:lineRule="auto"/>
        <w:jc w:val="right"/>
        <w:rPr>
          <w:rFonts w:ascii="Times New Roman" w:hAnsi="Times New Roman" w:cs="Times New Roman"/>
          <w:sz w:val="24"/>
          <w:szCs w:val="24"/>
          <w:lang w:val="es-ES_tradnl"/>
        </w:rPr>
      </w:pPr>
      <w:r>
        <w:rPr>
          <w:rFonts w:ascii="Times New Roman" w:hAnsi="Times New Roman" w:cs="Times New Roman"/>
          <w:sz w:val="24"/>
          <w:szCs w:val="24"/>
          <w:lang w:val="es-ES_tradnl"/>
        </w:rPr>
        <w:t>Diciembre, 2014.</w:t>
      </w:r>
    </w:p>
    <w:p w:rsidR="00872398" w:rsidRDefault="00872398" w:rsidP="005760CE">
      <w:pPr>
        <w:spacing w:line="360" w:lineRule="auto"/>
        <w:jc w:val="center"/>
        <w:rPr>
          <w:rFonts w:ascii="Times New Roman" w:hAnsi="Times New Roman" w:cs="Times New Roman"/>
          <w:b/>
          <w:sz w:val="24"/>
          <w:szCs w:val="24"/>
        </w:rPr>
      </w:pPr>
    </w:p>
    <w:p w:rsidR="00872398" w:rsidRDefault="00872398" w:rsidP="005760CE">
      <w:pPr>
        <w:spacing w:line="360" w:lineRule="auto"/>
        <w:jc w:val="center"/>
        <w:rPr>
          <w:rFonts w:ascii="Times New Roman" w:hAnsi="Times New Roman" w:cs="Times New Roman"/>
          <w:b/>
          <w:sz w:val="24"/>
          <w:szCs w:val="24"/>
        </w:rPr>
      </w:pPr>
    </w:p>
    <w:p w:rsidR="00872398" w:rsidRDefault="00872398" w:rsidP="005760CE">
      <w:pPr>
        <w:spacing w:line="360" w:lineRule="auto"/>
        <w:jc w:val="center"/>
        <w:rPr>
          <w:rFonts w:ascii="Times New Roman" w:hAnsi="Times New Roman" w:cs="Times New Roman"/>
          <w:b/>
          <w:sz w:val="24"/>
          <w:szCs w:val="24"/>
        </w:rPr>
      </w:pPr>
    </w:p>
    <w:p w:rsidR="00872398" w:rsidRDefault="00872398" w:rsidP="005760CE">
      <w:pPr>
        <w:spacing w:line="360" w:lineRule="auto"/>
        <w:jc w:val="center"/>
        <w:rPr>
          <w:rFonts w:ascii="Times New Roman" w:hAnsi="Times New Roman" w:cs="Times New Roman"/>
          <w:b/>
          <w:sz w:val="24"/>
          <w:szCs w:val="24"/>
        </w:rPr>
      </w:pPr>
    </w:p>
    <w:p w:rsidR="00872398" w:rsidRDefault="00872398" w:rsidP="005760CE">
      <w:pPr>
        <w:spacing w:line="360" w:lineRule="auto"/>
        <w:jc w:val="center"/>
        <w:rPr>
          <w:rFonts w:ascii="Times New Roman" w:hAnsi="Times New Roman" w:cs="Times New Roman"/>
          <w:b/>
          <w:sz w:val="24"/>
          <w:szCs w:val="24"/>
        </w:rPr>
      </w:pPr>
    </w:p>
    <w:p w:rsidR="00872398" w:rsidRDefault="00872398" w:rsidP="005760CE">
      <w:pPr>
        <w:spacing w:line="360" w:lineRule="auto"/>
        <w:jc w:val="center"/>
        <w:rPr>
          <w:rFonts w:ascii="Times New Roman" w:hAnsi="Times New Roman" w:cs="Times New Roman"/>
          <w:b/>
          <w:sz w:val="24"/>
          <w:szCs w:val="24"/>
        </w:rPr>
      </w:pPr>
    </w:p>
    <w:p w:rsidR="00872398" w:rsidRDefault="00872398" w:rsidP="005760CE">
      <w:pPr>
        <w:spacing w:line="360" w:lineRule="auto"/>
        <w:jc w:val="center"/>
        <w:rPr>
          <w:rFonts w:ascii="Times New Roman" w:hAnsi="Times New Roman" w:cs="Times New Roman"/>
          <w:b/>
          <w:sz w:val="24"/>
          <w:szCs w:val="24"/>
        </w:rPr>
      </w:pPr>
    </w:p>
    <w:p w:rsidR="00872398" w:rsidRDefault="00872398" w:rsidP="005760CE">
      <w:pPr>
        <w:spacing w:line="360" w:lineRule="auto"/>
        <w:jc w:val="center"/>
        <w:rPr>
          <w:rFonts w:ascii="Times New Roman" w:hAnsi="Times New Roman" w:cs="Times New Roman"/>
          <w:b/>
          <w:sz w:val="24"/>
          <w:szCs w:val="24"/>
        </w:rPr>
      </w:pPr>
    </w:p>
    <w:p w:rsidR="00872398" w:rsidRDefault="00872398" w:rsidP="005760CE">
      <w:pPr>
        <w:spacing w:line="360" w:lineRule="auto"/>
        <w:jc w:val="center"/>
        <w:rPr>
          <w:rFonts w:ascii="Times New Roman" w:hAnsi="Times New Roman" w:cs="Times New Roman"/>
          <w:b/>
          <w:sz w:val="24"/>
          <w:szCs w:val="24"/>
        </w:rPr>
      </w:pPr>
    </w:p>
    <w:p w:rsidR="00872398" w:rsidRDefault="00872398" w:rsidP="005760CE">
      <w:pPr>
        <w:spacing w:line="360" w:lineRule="auto"/>
        <w:jc w:val="center"/>
        <w:rPr>
          <w:rFonts w:ascii="Times New Roman" w:hAnsi="Times New Roman" w:cs="Times New Roman"/>
          <w:b/>
          <w:sz w:val="24"/>
          <w:szCs w:val="24"/>
        </w:rPr>
      </w:pPr>
    </w:p>
    <w:p w:rsidR="00872398" w:rsidRDefault="00872398" w:rsidP="005760CE">
      <w:pPr>
        <w:spacing w:line="360" w:lineRule="auto"/>
        <w:jc w:val="center"/>
        <w:rPr>
          <w:rFonts w:ascii="Times New Roman" w:hAnsi="Times New Roman" w:cs="Times New Roman"/>
          <w:b/>
          <w:sz w:val="24"/>
          <w:szCs w:val="24"/>
        </w:rPr>
      </w:pPr>
    </w:p>
    <w:p w:rsidR="00872398" w:rsidRDefault="00872398" w:rsidP="005760CE">
      <w:pPr>
        <w:spacing w:line="360" w:lineRule="auto"/>
        <w:jc w:val="center"/>
        <w:rPr>
          <w:rFonts w:ascii="Times New Roman" w:hAnsi="Times New Roman" w:cs="Times New Roman"/>
          <w:b/>
          <w:sz w:val="24"/>
          <w:szCs w:val="24"/>
        </w:rPr>
      </w:pPr>
    </w:p>
    <w:p w:rsidR="00872398" w:rsidRDefault="00872398" w:rsidP="005760CE">
      <w:pPr>
        <w:spacing w:line="360" w:lineRule="auto"/>
        <w:jc w:val="center"/>
        <w:rPr>
          <w:rFonts w:ascii="Times New Roman" w:hAnsi="Times New Roman" w:cs="Times New Roman"/>
          <w:b/>
          <w:sz w:val="24"/>
          <w:szCs w:val="24"/>
        </w:rPr>
      </w:pPr>
    </w:p>
    <w:p w:rsidR="00872398" w:rsidRDefault="00872398" w:rsidP="005760CE">
      <w:pPr>
        <w:spacing w:line="360" w:lineRule="auto"/>
        <w:jc w:val="center"/>
        <w:rPr>
          <w:rFonts w:ascii="Times New Roman" w:hAnsi="Times New Roman" w:cs="Times New Roman"/>
          <w:b/>
          <w:sz w:val="24"/>
          <w:szCs w:val="24"/>
        </w:rPr>
      </w:pPr>
    </w:p>
    <w:p w:rsidR="008A3D38" w:rsidRDefault="008A3D38" w:rsidP="005760CE">
      <w:pPr>
        <w:spacing w:line="360" w:lineRule="auto"/>
        <w:jc w:val="center"/>
        <w:rPr>
          <w:rFonts w:ascii="Times New Roman" w:hAnsi="Times New Roman" w:cs="Times New Roman"/>
          <w:b/>
          <w:sz w:val="24"/>
          <w:szCs w:val="24"/>
        </w:rPr>
      </w:pPr>
    </w:p>
    <w:p w:rsidR="008A3D38" w:rsidRDefault="008A3D38" w:rsidP="005760CE">
      <w:pPr>
        <w:spacing w:line="360" w:lineRule="auto"/>
        <w:jc w:val="center"/>
        <w:rPr>
          <w:rFonts w:ascii="Times New Roman" w:hAnsi="Times New Roman" w:cs="Times New Roman"/>
          <w:b/>
          <w:sz w:val="24"/>
          <w:szCs w:val="24"/>
        </w:rPr>
      </w:pPr>
    </w:p>
    <w:p w:rsidR="008A3D38" w:rsidRDefault="008A3D38" w:rsidP="005760CE">
      <w:pPr>
        <w:spacing w:line="360" w:lineRule="auto"/>
        <w:jc w:val="center"/>
        <w:rPr>
          <w:rFonts w:ascii="Times New Roman" w:hAnsi="Times New Roman" w:cs="Times New Roman"/>
          <w:b/>
          <w:sz w:val="24"/>
          <w:szCs w:val="24"/>
        </w:rPr>
      </w:pPr>
    </w:p>
    <w:p w:rsidR="00872398" w:rsidRDefault="00872398" w:rsidP="005760CE">
      <w:pPr>
        <w:spacing w:line="360" w:lineRule="auto"/>
        <w:jc w:val="center"/>
        <w:rPr>
          <w:rFonts w:ascii="Times New Roman" w:hAnsi="Times New Roman" w:cs="Times New Roman"/>
          <w:b/>
          <w:sz w:val="24"/>
          <w:szCs w:val="24"/>
        </w:rPr>
      </w:pPr>
    </w:p>
    <w:p w:rsidR="00872398" w:rsidRDefault="00872398" w:rsidP="00872398">
      <w:pPr>
        <w:spacing w:line="360" w:lineRule="auto"/>
        <w:jc w:val="center"/>
        <w:rPr>
          <w:rFonts w:ascii="Times New Roman" w:hAnsi="Times New Roman" w:cs="Times New Roman"/>
          <w:b/>
          <w:sz w:val="24"/>
          <w:szCs w:val="24"/>
        </w:rPr>
      </w:pPr>
    </w:p>
    <w:p w:rsidR="00872398" w:rsidRDefault="00872398" w:rsidP="00872398">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DEDICATORIA</w:t>
      </w:r>
    </w:p>
    <w:p w:rsidR="00872398" w:rsidRDefault="00872398" w:rsidP="00872398">
      <w:pPr>
        <w:spacing w:line="360" w:lineRule="auto"/>
        <w:rPr>
          <w:rFonts w:ascii="Times New Roman" w:hAnsi="Times New Roman" w:cs="Times New Roman"/>
          <w:b/>
          <w:sz w:val="24"/>
          <w:szCs w:val="24"/>
        </w:rPr>
      </w:pPr>
    </w:p>
    <w:p w:rsidR="00872398" w:rsidRDefault="00872398" w:rsidP="008A3D38">
      <w:pPr>
        <w:spacing w:line="360" w:lineRule="auto"/>
        <w:jc w:val="center"/>
        <w:rPr>
          <w:rFonts w:ascii="Times New Roman" w:hAnsi="Times New Roman" w:cs="Times New Roman"/>
          <w:sz w:val="24"/>
          <w:szCs w:val="24"/>
        </w:rPr>
      </w:pPr>
      <w:r w:rsidRPr="00872398">
        <w:rPr>
          <w:rFonts w:ascii="Times New Roman" w:hAnsi="Times New Roman" w:cs="Times New Roman"/>
          <w:sz w:val="24"/>
          <w:szCs w:val="24"/>
        </w:rPr>
        <w:t>Dedicamos esta tesis a:</w:t>
      </w:r>
    </w:p>
    <w:p w:rsidR="00872398" w:rsidRDefault="00872398" w:rsidP="008A3D3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La </w:t>
      </w:r>
      <w:r w:rsidR="001007FD">
        <w:rPr>
          <w:rFonts w:ascii="Times New Roman" w:hAnsi="Times New Roman" w:cs="Times New Roman"/>
          <w:sz w:val="24"/>
          <w:szCs w:val="24"/>
        </w:rPr>
        <w:t>Fundació</w:t>
      </w:r>
      <w:r w:rsidRPr="00872398">
        <w:rPr>
          <w:rFonts w:ascii="Times New Roman" w:hAnsi="Times New Roman" w:cs="Times New Roman"/>
          <w:sz w:val="24"/>
          <w:szCs w:val="24"/>
        </w:rPr>
        <w:t>n Cerro Navia Joven, a sus Adultos Mayores y trabajadores.</w:t>
      </w:r>
    </w:p>
    <w:p w:rsidR="008A3D38" w:rsidRDefault="008A3D38" w:rsidP="008A3D38">
      <w:pPr>
        <w:spacing w:line="360" w:lineRule="auto"/>
        <w:jc w:val="right"/>
        <w:rPr>
          <w:rFonts w:ascii="Times New Roman" w:hAnsi="Times New Roman" w:cs="Times New Roman"/>
          <w:sz w:val="24"/>
          <w:szCs w:val="24"/>
        </w:rPr>
      </w:pPr>
    </w:p>
    <w:p w:rsidR="00872398" w:rsidRDefault="008A3D38" w:rsidP="008A3D38">
      <w:pPr>
        <w:spacing w:line="360" w:lineRule="auto"/>
        <w:jc w:val="right"/>
        <w:rPr>
          <w:rFonts w:ascii="Times New Roman" w:hAnsi="Times New Roman" w:cs="Times New Roman"/>
          <w:sz w:val="24"/>
          <w:szCs w:val="24"/>
        </w:rPr>
      </w:pPr>
      <w:r>
        <w:rPr>
          <w:rFonts w:ascii="Times New Roman" w:hAnsi="Times New Roman" w:cs="Times New Roman"/>
          <w:sz w:val="24"/>
          <w:szCs w:val="24"/>
        </w:rPr>
        <w:t>Romina Cerón Pastrián.</w:t>
      </w:r>
    </w:p>
    <w:p w:rsidR="008A3D38" w:rsidRDefault="008A3D38" w:rsidP="008A3D38">
      <w:pPr>
        <w:spacing w:line="360" w:lineRule="auto"/>
        <w:jc w:val="right"/>
        <w:rPr>
          <w:rFonts w:ascii="Times New Roman" w:hAnsi="Times New Roman" w:cs="Times New Roman"/>
          <w:sz w:val="24"/>
          <w:szCs w:val="24"/>
        </w:rPr>
      </w:pPr>
      <w:r>
        <w:rPr>
          <w:rFonts w:ascii="Times New Roman" w:hAnsi="Times New Roman" w:cs="Times New Roman"/>
          <w:sz w:val="24"/>
          <w:szCs w:val="24"/>
        </w:rPr>
        <w:t>Natalia Olavarría Contreras.</w:t>
      </w:r>
    </w:p>
    <w:p w:rsidR="008A3D38" w:rsidRDefault="008A3D38" w:rsidP="008A3D38">
      <w:pPr>
        <w:spacing w:line="360" w:lineRule="auto"/>
        <w:jc w:val="right"/>
        <w:rPr>
          <w:rFonts w:ascii="Times New Roman" w:hAnsi="Times New Roman" w:cs="Times New Roman"/>
          <w:sz w:val="24"/>
          <w:szCs w:val="24"/>
        </w:rPr>
      </w:pPr>
      <w:r>
        <w:rPr>
          <w:rFonts w:ascii="Times New Roman" w:hAnsi="Times New Roman" w:cs="Times New Roman"/>
          <w:sz w:val="24"/>
          <w:szCs w:val="24"/>
        </w:rPr>
        <w:t>Judit Palomo Ruiz.</w:t>
      </w:r>
    </w:p>
    <w:p w:rsidR="008A3D38" w:rsidRDefault="008A3D38" w:rsidP="008A3D38">
      <w:pPr>
        <w:spacing w:line="360" w:lineRule="auto"/>
        <w:jc w:val="right"/>
        <w:rPr>
          <w:rFonts w:ascii="Times New Roman" w:hAnsi="Times New Roman" w:cs="Times New Roman"/>
          <w:sz w:val="24"/>
          <w:szCs w:val="24"/>
        </w:rPr>
      </w:pPr>
    </w:p>
    <w:p w:rsidR="008A3D38" w:rsidRDefault="008A3D38" w:rsidP="008A3D38">
      <w:pPr>
        <w:spacing w:line="360" w:lineRule="auto"/>
        <w:jc w:val="right"/>
        <w:rPr>
          <w:rFonts w:ascii="Times New Roman" w:hAnsi="Times New Roman" w:cs="Times New Roman"/>
          <w:sz w:val="24"/>
          <w:szCs w:val="24"/>
        </w:rPr>
      </w:pPr>
    </w:p>
    <w:p w:rsidR="008A3D38" w:rsidRDefault="008A3D38" w:rsidP="00872398">
      <w:pPr>
        <w:spacing w:line="360" w:lineRule="auto"/>
        <w:rPr>
          <w:rFonts w:ascii="Times New Roman" w:hAnsi="Times New Roman" w:cs="Times New Roman"/>
          <w:sz w:val="24"/>
          <w:szCs w:val="24"/>
        </w:rPr>
      </w:pPr>
    </w:p>
    <w:p w:rsidR="00872398" w:rsidRDefault="00872398" w:rsidP="00872398">
      <w:pPr>
        <w:spacing w:line="360" w:lineRule="auto"/>
        <w:rPr>
          <w:rFonts w:ascii="Times New Roman" w:hAnsi="Times New Roman" w:cs="Times New Roman"/>
          <w:b/>
          <w:sz w:val="24"/>
          <w:szCs w:val="24"/>
        </w:rPr>
      </w:pPr>
      <w:r>
        <w:rPr>
          <w:rFonts w:ascii="Times New Roman" w:hAnsi="Times New Roman" w:cs="Times New Roman"/>
          <w:b/>
          <w:sz w:val="24"/>
          <w:szCs w:val="24"/>
        </w:rPr>
        <w:t>AGRADECIMIENTOS</w:t>
      </w:r>
    </w:p>
    <w:p w:rsidR="008A3D38" w:rsidRDefault="008A3D38" w:rsidP="00872398">
      <w:pPr>
        <w:spacing w:line="360" w:lineRule="auto"/>
        <w:rPr>
          <w:rFonts w:ascii="Times New Roman" w:hAnsi="Times New Roman" w:cs="Times New Roman"/>
          <w:b/>
          <w:sz w:val="24"/>
          <w:szCs w:val="24"/>
        </w:rPr>
      </w:pPr>
    </w:p>
    <w:p w:rsidR="00872398" w:rsidRDefault="00872398" w:rsidP="008A3D38">
      <w:pPr>
        <w:spacing w:line="360" w:lineRule="auto"/>
        <w:jc w:val="center"/>
        <w:rPr>
          <w:rFonts w:ascii="Times New Roman" w:hAnsi="Times New Roman" w:cs="Times New Roman"/>
          <w:sz w:val="24"/>
          <w:szCs w:val="24"/>
        </w:rPr>
      </w:pPr>
      <w:r w:rsidRPr="00872398">
        <w:rPr>
          <w:rFonts w:ascii="Times New Roman" w:hAnsi="Times New Roman" w:cs="Times New Roman"/>
          <w:sz w:val="24"/>
          <w:szCs w:val="24"/>
        </w:rPr>
        <w:t>A la Fundaci</w:t>
      </w:r>
      <w:r w:rsidR="00DB0FC2">
        <w:rPr>
          <w:rFonts w:ascii="Times New Roman" w:hAnsi="Times New Roman" w:cs="Times New Roman"/>
          <w:sz w:val="24"/>
          <w:szCs w:val="24"/>
        </w:rPr>
        <w:t>ó</w:t>
      </w:r>
      <w:r w:rsidR="008A3D38">
        <w:rPr>
          <w:rFonts w:ascii="Times New Roman" w:hAnsi="Times New Roman" w:cs="Times New Roman"/>
          <w:sz w:val="24"/>
          <w:szCs w:val="24"/>
        </w:rPr>
        <w:t>n Cerro Navia Joven, por su apoyo.</w:t>
      </w:r>
    </w:p>
    <w:p w:rsidR="008A3D38" w:rsidRDefault="008A3D38" w:rsidP="008A3D38">
      <w:pPr>
        <w:spacing w:line="360" w:lineRule="auto"/>
        <w:jc w:val="right"/>
        <w:rPr>
          <w:rFonts w:ascii="Times New Roman" w:hAnsi="Times New Roman" w:cs="Times New Roman"/>
          <w:sz w:val="24"/>
          <w:szCs w:val="24"/>
        </w:rPr>
      </w:pPr>
    </w:p>
    <w:p w:rsidR="008A3D38" w:rsidRDefault="008A3D38" w:rsidP="008A3D38">
      <w:pPr>
        <w:spacing w:line="360" w:lineRule="auto"/>
        <w:jc w:val="right"/>
        <w:rPr>
          <w:rFonts w:ascii="Times New Roman" w:hAnsi="Times New Roman" w:cs="Times New Roman"/>
          <w:sz w:val="24"/>
          <w:szCs w:val="24"/>
        </w:rPr>
      </w:pPr>
      <w:r>
        <w:rPr>
          <w:rFonts w:ascii="Times New Roman" w:hAnsi="Times New Roman" w:cs="Times New Roman"/>
          <w:sz w:val="24"/>
          <w:szCs w:val="24"/>
        </w:rPr>
        <w:t>Romina Cerón Pastrián.</w:t>
      </w:r>
    </w:p>
    <w:p w:rsidR="008A3D38" w:rsidRDefault="008A3D38" w:rsidP="008A3D38">
      <w:pPr>
        <w:spacing w:line="360" w:lineRule="auto"/>
        <w:jc w:val="right"/>
        <w:rPr>
          <w:rFonts w:ascii="Times New Roman" w:hAnsi="Times New Roman" w:cs="Times New Roman"/>
          <w:sz w:val="24"/>
          <w:szCs w:val="24"/>
        </w:rPr>
      </w:pPr>
      <w:r>
        <w:rPr>
          <w:rFonts w:ascii="Times New Roman" w:hAnsi="Times New Roman" w:cs="Times New Roman"/>
          <w:sz w:val="24"/>
          <w:szCs w:val="24"/>
        </w:rPr>
        <w:t>Natalia Olavarría Contreras.</w:t>
      </w:r>
    </w:p>
    <w:p w:rsidR="008A3D38" w:rsidRDefault="008A3D38" w:rsidP="008A3D38">
      <w:pPr>
        <w:spacing w:line="360" w:lineRule="auto"/>
        <w:jc w:val="right"/>
        <w:rPr>
          <w:rFonts w:ascii="Times New Roman" w:hAnsi="Times New Roman" w:cs="Times New Roman"/>
          <w:sz w:val="24"/>
          <w:szCs w:val="24"/>
        </w:rPr>
      </w:pPr>
      <w:r>
        <w:rPr>
          <w:rFonts w:ascii="Times New Roman" w:hAnsi="Times New Roman" w:cs="Times New Roman"/>
          <w:sz w:val="24"/>
          <w:szCs w:val="24"/>
        </w:rPr>
        <w:t>Judit Palomo Ruiz.</w:t>
      </w:r>
    </w:p>
    <w:p w:rsidR="008A3D38" w:rsidRPr="00872398" w:rsidRDefault="008A3D38" w:rsidP="00872398">
      <w:pPr>
        <w:spacing w:line="360" w:lineRule="auto"/>
        <w:rPr>
          <w:rFonts w:ascii="Times New Roman" w:hAnsi="Times New Roman" w:cs="Times New Roman"/>
          <w:sz w:val="24"/>
          <w:szCs w:val="24"/>
        </w:rPr>
      </w:pPr>
    </w:p>
    <w:p w:rsidR="00872398" w:rsidRPr="00872398" w:rsidRDefault="00872398" w:rsidP="00872398">
      <w:pPr>
        <w:spacing w:line="360" w:lineRule="auto"/>
        <w:rPr>
          <w:rFonts w:ascii="Times New Roman" w:hAnsi="Times New Roman" w:cs="Times New Roman"/>
          <w:sz w:val="24"/>
          <w:szCs w:val="24"/>
        </w:rPr>
      </w:pPr>
    </w:p>
    <w:p w:rsidR="00872398" w:rsidRPr="00872398" w:rsidRDefault="00872398" w:rsidP="00872398">
      <w:pPr>
        <w:spacing w:line="360" w:lineRule="auto"/>
        <w:rPr>
          <w:rFonts w:ascii="Times New Roman" w:hAnsi="Times New Roman" w:cs="Times New Roman"/>
          <w:sz w:val="24"/>
          <w:szCs w:val="24"/>
        </w:rPr>
      </w:pPr>
    </w:p>
    <w:p w:rsidR="00872398" w:rsidRDefault="00872398" w:rsidP="00872398">
      <w:pPr>
        <w:spacing w:line="360" w:lineRule="auto"/>
        <w:rPr>
          <w:rFonts w:ascii="Times New Roman" w:hAnsi="Times New Roman" w:cs="Times New Roman"/>
          <w:b/>
          <w:sz w:val="24"/>
          <w:szCs w:val="24"/>
        </w:rPr>
      </w:pPr>
    </w:p>
    <w:p w:rsidR="00872398" w:rsidRDefault="00872398" w:rsidP="00872398">
      <w:pPr>
        <w:spacing w:line="360" w:lineRule="auto"/>
        <w:rPr>
          <w:rFonts w:ascii="Times New Roman" w:hAnsi="Times New Roman" w:cs="Times New Roman"/>
          <w:b/>
          <w:sz w:val="24"/>
          <w:szCs w:val="24"/>
        </w:rPr>
      </w:pPr>
    </w:p>
    <w:p w:rsidR="00872398" w:rsidRDefault="00872398" w:rsidP="00872398">
      <w:pPr>
        <w:spacing w:line="360" w:lineRule="auto"/>
        <w:rPr>
          <w:rFonts w:ascii="Times New Roman" w:hAnsi="Times New Roman" w:cs="Times New Roman"/>
          <w:b/>
          <w:sz w:val="24"/>
          <w:szCs w:val="24"/>
        </w:rPr>
      </w:pPr>
    </w:p>
    <w:p w:rsidR="00872398" w:rsidRDefault="00872398" w:rsidP="005760CE">
      <w:pPr>
        <w:spacing w:line="360" w:lineRule="auto"/>
        <w:jc w:val="center"/>
        <w:rPr>
          <w:rFonts w:ascii="Times New Roman" w:hAnsi="Times New Roman" w:cs="Times New Roman"/>
          <w:b/>
          <w:sz w:val="24"/>
          <w:szCs w:val="24"/>
        </w:rPr>
      </w:pPr>
    </w:p>
    <w:p w:rsidR="00872398" w:rsidRDefault="00872398" w:rsidP="005760CE">
      <w:pPr>
        <w:spacing w:line="360" w:lineRule="auto"/>
        <w:jc w:val="center"/>
        <w:rPr>
          <w:rFonts w:ascii="Times New Roman" w:hAnsi="Times New Roman" w:cs="Times New Roman"/>
          <w:b/>
          <w:sz w:val="24"/>
          <w:szCs w:val="24"/>
        </w:rPr>
      </w:pPr>
    </w:p>
    <w:p w:rsidR="00872398" w:rsidRDefault="00872398" w:rsidP="005760CE">
      <w:pPr>
        <w:spacing w:line="360" w:lineRule="auto"/>
        <w:jc w:val="center"/>
        <w:rPr>
          <w:rFonts w:ascii="Times New Roman" w:hAnsi="Times New Roman" w:cs="Times New Roman"/>
          <w:b/>
          <w:sz w:val="24"/>
          <w:szCs w:val="24"/>
        </w:rPr>
      </w:pPr>
    </w:p>
    <w:p w:rsidR="00872398" w:rsidRDefault="00872398" w:rsidP="005760CE">
      <w:pPr>
        <w:spacing w:line="360" w:lineRule="auto"/>
        <w:jc w:val="center"/>
        <w:rPr>
          <w:rFonts w:ascii="Times New Roman" w:hAnsi="Times New Roman" w:cs="Times New Roman"/>
          <w:b/>
          <w:sz w:val="24"/>
          <w:szCs w:val="24"/>
        </w:rPr>
      </w:pPr>
    </w:p>
    <w:p w:rsidR="004653FE" w:rsidRDefault="004653FE" w:rsidP="005760CE">
      <w:pPr>
        <w:spacing w:line="360" w:lineRule="auto"/>
        <w:jc w:val="center"/>
        <w:rPr>
          <w:rFonts w:ascii="Times New Roman" w:hAnsi="Times New Roman" w:cs="Times New Roman"/>
          <w:b/>
          <w:sz w:val="24"/>
          <w:szCs w:val="24"/>
        </w:rPr>
      </w:pPr>
    </w:p>
    <w:p w:rsidR="004653FE" w:rsidRDefault="004653FE" w:rsidP="005760CE">
      <w:pPr>
        <w:spacing w:line="360" w:lineRule="auto"/>
        <w:jc w:val="center"/>
        <w:rPr>
          <w:rFonts w:ascii="Times New Roman" w:hAnsi="Times New Roman" w:cs="Times New Roman"/>
          <w:b/>
          <w:sz w:val="24"/>
          <w:szCs w:val="24"/>
        </w:rPr>
      </w:pPr>
    </w:p>
    <w:p w:rsidR="004653FE" w:rsidRDefault="004653FE" w:rsidP="005760CE">
      <w:pPr>
        <w:spacing w:line="360" w:lineRule="auto"/>
        <w:jc w:val="center"/>
        <w:rPr>
          <w:rFonts w:ascii="Times New Roman" w:hAnsi="Times New Roman" w:cs="Times New Roman"/>
          <w:b/>
          <w:sz w:val="24"/>
          <w:szCs w:val="24"/>
        </w:rPr>
      </w:pPr>
    </w:p>
    <w:p w:rsidR="004653FE" w:rsidRPr="000765D6" w:rsidRDefault="004653FE" w:rsidP="004653FE">
      <w:pPr>
        <w:jc w:val="center"/>
        <w:rPr>
          <w:rFonts w:ascii="Times New Roman" w:eastAsia="SimSun-ExtB" w:hAnsi="Times New Roman" w:cs="Times New Roman"/>
          <w:b/>
          <w:sz w:val="24"/>
          <w:szCs w:val="24"/>
        </w:rPr>
      </w:pPr>
      <w:r w:rsidRPr="000765D6">
        <w:rPr>
          <w:rFonts w:ascii="Times New Roman" w:eastAsia="SimSun-ExtB" w:hAnsi="Times New Roman" w:cs="Times New Roman"/>
          <w:b/>
          <w:sz w:val="24"/>
          <w:szCs w:val="24"/>
        </w:rPr>
        <w:lastRenderedPageBreak/>
        <w:t>ABREVIATURAS</w:t>
      </w:r>
    </w:p>
    <w:p w:rsidR="004653FE" w:rsidRPr="000765D6" w:rsidRDefault="004653FE" w:rsidP="004653FE">
      <w:pPr>
        <w:jc w:val="center"/>
        <w:rPr>
          <w:rFonts w:ascii="Times New Roman" w:hAnsi="Times New Roman" w:cs="Times New Roman"/>
          <w:sz w:val="24"/>
          <w:szCs w:val="24"/>
        </w:rPr>
      </w:pPr>
    </w:p>
    <w:p w:rsidR="004653FE" w:rsidRPr="000765D6" w:rsidRDefault="004653FE" w:rsidP="004653FE">
      <w:pPr>
        <w:spacing w:line="360" w:lineRule="auto"/>
        <w:rPr>
          <w:rFonts w:ascii="Times New Roman" w:hAnsi="Times New Roman" w:cs="Times New Roman"/>
          <w:sz w:val="24"/>
          <w:szCs w:val="24"/>
        </w:rPr>
      </w:pPr>
      <w:r w:rsidRPr="000765D6">
        <w:rPr>
          <w:rFonts w:ascii="Times New Roman" w:hAnsi="Times New Roman" w:cs="Times New Roman"/>
          <w:sz w:val="24"/>
          <w:szCs w:val="24"/>
        </w:rPr>
        <w:t>ACV: Accidente Cerebro</w:t>
      </w:r>
      <w:r w:rsidR="00775EFD">
        <w:rPr>
          <w:rFonts w:ascii="Times New Roman" w:hAnsi="Times New Roman" w:cs="Times New Roman"/>
          <w:sz w:val="24"/>
          <w:szCs w:val="24"/>
        </w:rPr>
        <w:t xml:space="preserve"> </w:t>
      </w:r>
      <w:r w:rsidRPr="000765D6">
        <w:rPr>
          <w:rFonts w:ascii="Times New Roman" w:hAnsi="Times New Roman" w:cs="Times New Roman"/>
          <w:sz w:val="24"/>
          <w:szCs w:val="24"/>
        </w:rPr>
        <w:t>vascular.</w:t>
      </w:r>
    </w:p>
    <w:p w:rsidR="004653FE" w:rsidRPr="000765D6" w:rsidRDefault="004653FE" w:rsidP="004653FE">
      <w:pPr>
        <w:spacing w:line="360" w:lineRule="auto"/>
        <w:rPr>
          <w:rFonts w:ascii="Times New Roman" w:hAnsi="Times New Roman" w:cs="Times New Roman"/>
          <w:sz w:val="24"/>
          <w:szCs w:val="24"/>
        </w:rPr>
      </w:pPr>
      <w:r w:rsidRPr="000765D6">
        <w:rPr>
          <w:rFonts w:ascii="Times New Roman" w:hAnsi="Times New Roman" w:cs="Times New Roman"/>
          <w:sz w:val="24"/>
          <w:szCs w:val="24"/>
        </w:rPr>
        <w:t>ADN: Ácido Desoxirribonucleico.</w:t>
      </w:r>
    </w:p>
    <w:p w:rsidR="004653FE" w:rsidRPr="000765D6" w:rsidRDefault="004653FE" w:rsidP="004653FE">
      <w:pPr>
        <w:spacing w:line="360" w:lineRule="auto"/>
        <w:rPr>
          <w:rFonts w:ascii="Times New Roman" w:hAnsi="Times New Roman" w:cs="Times New Roman"/>
          <w:sz w:val="24"/>
          <w:szCs w:val="24"/>
        </w:rPr>
      </w:pPr>
      <w:proofErr w:type="spellStart"/>
      <w:r w:rsidRPr="000765D6">
        <w:rPr>
          <w:rFonts w:ascii="Times New Roman" w:hAnsi="Times New Roman" w:cs="Times New Roman"/>
          <w:sz w:val="24"/>
          <w:szCs w:val="24"/>
        </w:rPr>
        <w:t>ADNm</w:t>
      </w:r>
      <w:proofErr w:type="spellEnd"/>
      <w:r w:rsidRPr="000765D6">
        <w:rPr>
          <w:rFonts w:ascii="Times New Roman" w:hAnsi="Times New Roman" w:cs="Times New Roman"/>
          <w:sz w:val="24"/>
          <w:szCs w:val="24"/>
        </w:rPr>
        <w:t>: Ácido Desoxirribonucleico mitocondrial.</w:t>
      </w:r>
    </w:p>
    <w:p w:rsidR="004653FE" w:rsidRPr="000765D6" w:rsidRDefault="004653FE" w:rsidP="004653FE">
      <w:pPr>
        <w:spacing w:line="360" w:lineRule="auto"/>
        <w:rPr>
          <w:rFonts w:ascii="Times New Roman" w:hAnsi="Times New Roman" w:cs="Times New Roman"/>
          <w:sz w:val="24"/>
          <w:szCs w:val="24"/>
        </w:rPr>
      </w:pPr>
      <w:r w:rsidRPr="000765D6">
        <w:rPr>
          <w:rFonts w:ascii="Times New Roman" w:hAnsi="Times New Roman" w:cs="Times New Roman"/>
          <w:sz w:val="24"/>
          <w:szCs w:val="24"/>
        </w:rPr>
        <w:t>AM: Adulto Mayor.</w:t>
      </w:r>
    </w:p>
    <w:p w:rsidR="004653FE" w:rsidRPr="000765D6" w:rsidRDefault="004653FE" w:rsidP="004653FE">
      <w:pPr>
        <w:spacing w:line="360" w:lineRule="auto"/>
        <w:rPr>
          <w:rFonts w:ascii="Times New Roman" w:hAnsi="Times New Roman" w:cs="Times New Roman"/>
          <w:sz w:val="24"/>
          <w:szCs w:val="24"/>
        </w:rPr>
      </w:pPr>
      <w:r w:rsidRPr="000765D6">
        <w:rPr>
          <w:rFonts w:ascii="Times New Roman" w:hAnsi="Times New Roman" w:cs="Times New Roman"/>
          <w:sz w:val="24"/>
          <w:szCs w:val="24"/>
        </w:rPr>
        <w:t>AVD: Actividades de la Vida Diaria.</w:t>
      </w:r>
    </w:p>
    <w:p w:rsidR="004653FE" w:rsidRPr="000765D6" w:rsidRDefault="004653FE" w:rsidP="004653FE">
      <w:pPr>
        <w:spacing w:line="360" w:lineRule="auto"/>
        <w:rPr>
          <w:rFonts w:ascii="Times New Roman" w:hAnsi="Times New Roman" w:cs="Times New Roman"/>
          <w:sz w:val="24"/>
          <w:szCs w:val="24"/>
        </w:rPr>
      </w:pPr>
      <w:r w:rsidRPr="000765D6">
        <w:rPr>
          <w:rFonts w:ascii="Times New Roman" w:hAnsi="Times New Roman" w:cs="Times New Roman"/>
          <w:sz w:val="24"/>
          <w:szCs w:val="24"/>
        </w:rPr>
        <w:t>CASEN: Caracterización Socio-Económica Nacional.</w:t>
      </w:r>
    </w:p>
    <w:p w:rsidR="004653FE" w:rsidRDefault="004653FE" w:rsidP="004653FE">
      <w:pPr>
        <w:spacing w:line="360" w:lineRule="auto"/>
        <w:rPr>
          <w:rFonts w:ascii="Times New Roman" w:hAnsi="Times New Roman" w:cs="Times New Roman"/>
          <w:sz w:val="24"/>
          <w:szCs w:val="24"/>
        </w:rPr>
      </w:pPr>
      <w:r w:rsidRPr="000765D6">
        <w:rPr>
          <w:rFonts w:ascii="Times New Roman" w:hAnsi="Times New Roman" w:cs="Times New Roman"/>
          <w:sz w:val="24"/>
          <w:szCs w:val="24"/>
        </w:rPr>
        <w:t>CELADE: Centro Latinoamericano y Caribeño de Demografía.</w:t>
      </w:r>
    </w:p>
    <w:p w:rsidR="004653FE" w:rsidRPr="000765D6" w:rsidRDefault="004653FE" w:rsidP="004653FE">
      <w:pPr>
        <w:spacing w:line="360" w:lineRule="auto"/>
        <w:rPr>
          <w:rFonts w:ascii="Times New Roman" w:hAnsi="Times New Roman" w:cs="Times New Roman"/>
          <w:sz w:val="24"/>
          <w:szCs w:val="24"/>
        </w:rPr>
      </w:pPr>
      <w:r>
        <w:rPr>
          <w:rFonts w:ascii="Times New Roman" w:hAnsi="Times New Roman" w:cs="Times New Roman"/>
          <w:sz w:val="24"/>
          <w:szCs w:val="24"/>
        </w:rPr>
        <w:t xml:space="preserve">cm.: </w:t>
      </w:r>
      <w:r w:rsidR="00775EFD">
        <w:rPr>
          <w:rFonts w:ascii="Times New Roman" w:hAnsi="Times New Roman" w:cs="Times New Roman"/>
          <w:sz w:val="24"/>
          <w:szCs w:val="24"/>
        </w:rPr>
        <w:t>centímetros</w:t>
      </w:r>
      <w:r>
        <w:rPr>
          <w:rFonts w:ascii="Times New Roman" w:hAnsi="Times New Roman" w:cs="Times New Roman"/>
          <w:sz w:val="24"/>
          <w:szCs w:val="24"/>
        </w:rPr>
        <w:t>.</w:t>
      </w:r>
    </w:p>
    <w:p w:rsidR="004653FE" w:rsidRPr="000765D6" w:rsidRDefault="004653FE" w:rsidP="004653FE">
      <w:pPr>
        <w:spacing w:line="360" w:lineRule="auto"/>
        <w:rPr>
          <w:rFonts w:ascii="Times New Roman" w:hAnsi="Times New Roman" w:cs="Times New Roman"/>
          <w:sz w:val="24"/>
          <w:szCs w:val="24"/>
        </w:rPr>
      </w:pPr>
      <w:r w:rsidRPr="000765D6">
        <w:rPr>
          <w:rFonts w:ascii="Times New Roman" w:hAnsi="Times New Roman" w:cs="Times New Roman"/>
          <w:sz w:val="24"/>
          <w:szCs w:val="24"/>
        </w:rPr>
        <w:t>EFAM: Examen Funcional del Adulto Mayor.</w:t>
      </w:r>
    </w:p>
    <w:p w:rsidR="004653FE" w:rsidRPr="000765D6" w:rsidRDefault="004653FE" w:rsidP="004653FE">
      <w:pPr>
        <w:spacing w:line="360" w:lineRule="auto"/>
        <w:rPr>
          <w:rFonts w:ascii="Times New Roman" w:hAnsi="Times New Roman" w:cs="Times New Roman"/>
          <w:sz w:val="24"/>
          <w:szCs w:val="24"/>
        </w:rPr>
      </w:pPr>
      <w:r w:rsidRPr="000765D6">
        <w:rPr>
          <w:rFonts w:ascii="Times New Roman" w:hAnsi="Times New Roman" w:cs="Times New Roman"/>
          <w:sz w:val="24"/>
          <w:szCs w:val="24"/>
        </w:rPr>
        <w:t>EMPAM: Examen de Medicina Preventiva del Adulto Mayor.</w:t>
      </w:r>
    </w:p>
    <w:p w:rsidR="004653FE" w:rsidRPr="000765D6" w:rsidRDefault="004653FE" w:rsidP="004653FE">
      <w:pPr>
        <w:spacing w:line="360" w:lineRule="auto"/>
        <w:rPr>
          <w:rFonts w:ascii="Times New Roman" w:hAnsi="Times New Roman" w:cs="Times New Roman"/>
          <w:sz w:val="24"/>
          <w:szCs w:val="24"/>
        </w:rPr>
      </w:pPr>
      <w:r w:rsidRPr="000765D6">
        <w:rPr>
          <w:rFonts w:ascii="Times New Roman" w:hAnsi="Times New Roman" w:cs="Times New Roman"/>
          <w:sz w:val="24"/>
          <w:szCs w:val="24"/>
        </w:rPr>
        <w:t xml:space="preserve">EU: Estación </w:t>
      </w:r>
      <w:proofErr w:type="spellStart"/>
      <w:r w:rsidRPr="000765D6">
        <w:rPr>
          <w:rFonts w:ascii="Times New Roman" w:hAnsi="Times New Roman" w:cs="Times New Roman"/>
          <w:sz w:val="24"/>
          <w:szCs w:val="24"/>
        </w:rPr>
        <w:t>Unipodal</w:t>
      </w:r>
      <w:proofErr w:type="spellEnd"/>
      <w:r w:rsidRPr="000765D6">
        <w:rPr>
          <w:rFonts w:ascii="Times New Roman" w:hAnsi="Times New Roman" w:cs="Times New Roman"/>
          <w:sz w:val="24"/>
          <w:szCs w:val="24"/>
        </w:rPr>
        <w:t>.</w:t>
      </w:r>
    </w:p>
    <w:p w:rsidR="004653FE" w:rsidRPr="000765D6" w:rsidRDefault="004653FE" w:rsidP="004653FE">
      <w:pPr>
        <w:spacing w:line="360" w:lineRule="auto"/>
        <w:rPr>
          <w:rFonts w:ascii="Times New Roman" w:hAnsi="Times New Roman" w:cs="Times New Roman"/>
          <w:sz w:val="24"/>
          <w:szCs w:val="24"/>
        </w:rPr>
      </w:pPr>
      <w:r w:rsidRPr="000765D6">
        <w:rPr>
          <w:rFonts w:ascii="Times New Roman" w:hAnsi="Times New Roman" w:cs="Times New Roman"/>
          <w:sz w:val="24"/>
          <w:szCs w:val="24"/>
        </w:rPr>
        <w:t>FCM: Fuerza de Contracción Máxima.</w:t>
      </w:r>
    </w:p>
    <w:p w:rsidR="004653FE" w:rsidRPr="000765D6" w:rsidRDefault="004653FE" w:rsidP="004653FE">
      <w:pPr>
        <w:spacing w:line="360" w:lineRule="auto"/>
        <w:rPr>
          <w:rFonts w:ascii="Times New Roman" w:hAnsi="Times New Roman" w:cs="Times New Roman"/>
          <w:sz w:val="24"/>
          <w:szCs w:val="24"/>
        </w:rPr>
      </w:pPr>
      <w:r w:rsidRPr="000765D6">
        <w:rPr>
          <w:rFonts w:ascii="Times New Roman" w:hAnsi="Times New Roman" w:cs="Times New Roman"/>
          <w:sz w:val="24"/>
          <w:szCs w:val="24"/>
        </w:rPr>
        <w:t>FE: Funciones Ejecutivas.</w:t>
      </w:r>
    </w:p>
    <w:p w:rsidR="004653FE" w:rsidRPr="000765D6" w:rsidRDefault="004653FE" w:rsidP="004653FE">
      <w:pPr>
        <w:spacing w:line="360" w:lineRule="auto"/>
        <w:rPr>
          <w:rFonts w:ascii="Times New Roman" w:hAnsi="Times New Roman" w:cs="Times New Roman"/>
          <w:sz w:val="24"/>
          <w:szCs w:val="24"/>
        </w:rPr>
      </w:pPr>
      <w:r w:rsidRPr="000765D6">
        <w:rPr>
          <w:rFonts w:ascii="Times New Roman" w:hAnsi="Times New Roman" w:cs="Times New Roman"/>
          <w:sz w:val="24"/>
          <w:szCs w:val="24"/>
        </w:rPr>
        <w:t>FONASA: Fondo Nacional de Salud.</w:t>
      </w:r>
    </w:p>
    <w:p w:rsidR="004653FE" w:rsidRPr="000765D6" w:rsidRDefault="00775EFD" w:rsidP="004653FE">
      <w:pPr>
        <w:spacing w:line="360" w:lineRule="auto"/>
        <w:rPr>
          <w:rFonts w:ascii="Times New Roman" w:hAnsi="Times New Roman" w:cs="Times New Roman"/>
          <w:sz w:val="24"/>
          <w:szCs w:val="24"/>
        </w:rPr>
      </w:pPr>
      <w:r>
        <w:rPr>
          <w:rFonts w:ascii="Times New Roman" w:hAnsi="Times New Roman" w:cs="Times New Roman"/>
          <w:sz w:val="24"/>
          <w:szCs w:val="24"/>
        </w:rPr>
        <w:t xml:space="preserve">HNM: Huso </w:t>
      </w:r>
      <w:proofErr w:type="spellStart"/>
      <w:r>
        <w:rPr>
          <w:rFonts w:ascii="Times New Roman" w:hAnsi="Times New Roman" w:cs="Times New Roman"/>
          <w:sz w:val="24"/>
          <w:szCs w:val="24"/>
        </w:rPr>
        <w:t>neuro</w:t>
      </w:r>
      <w:proofErr w:type="spellEnd"/>
      <w:r>
        <w:rPr>
          <w:rFonts w:ascii="Times New Roman" w:hAnsi="Times New Roman" w:cs="Times New Roman"/>
          <w:sz w:val="24"/>
          <w:szCs w:val="24"/>
        </w:rPr>
        <w:t>-</w:t>
      </w:r>
      <w:r w:rsidR="004653FE" w:rsidRPr="000765D6">
        <w:rPr>
          <w:rFonts w:ascii="Times New Roman" w:hAnsi="Times New Roman" w:cs="Times New Roman"/>
          <w:sz w:val="24"/>
          <w:szCs w:val="24"/>
        </w:rPr>
        <w:t>muscular.</w:t>
      </w:r>
    </w:p>
    <w:p w:rsidR="004653FE" w:rsidRPr="000765D6" w:rsidRDefault="004653FE" w:rsidP="004653FE">
      <w:pPr>
        <w:spacing w:line="360" w:lineRule="auto"/>
        <w:rPr>
          <w:rFonts w:ascii="Times New Roman" w:hAnsi="Times New Roman" w:cs="Times New Roman"/>
          <w:sz w:val="24"/>
          <w:szCs w:val="24"/>
        </w:rPr>
      </w:pPr>
      <w:r w:rsidRPr="000765D6">
        <w:rPr>
          <w:rFonts w:ascii="Times New Roman" w:hAnsi="Times New Roman" w:cs="Times New Roman"/>
          <w:sz w:val="24"/>
          <w:szCs w:val="24"/>
        </w:rPr>
        <w:t>ICC: Índice de Correlación Inter</w:t>
      </w:r>
      <w:r w:rsidR="00775EFD">
        <w:rPr>
          <w:rFonts w:ascii="Times New Roman" w:hAnsi="Times New Roman" w:cs="Times New Roman"/>
          <w:sz w:val="24"/>
          <w:szCs w:val="24"/>
        </w:rPr>
        <w:t>-</w:t>
      </w:r>
      <w:r w:rsidRPr="000765D6">
        <w:rPr>
          <w:rFonts w:ascii="Times New Roman" w:hAnsi="Times New Roman" w:cs="Times New Roman"/>
          <w:sz w:val="24"/>
          <w:szCs w:val="24"/>
        </w:rPr>
        <w:t>clase.</w:t>
      </w:r>
    </w:p>
    <w:p w:rsidR="004653FE" w:rsidRPr="000765D6" w:rsidRDefault="004653FE" w:rsidP="004653FE">
      <w:pPr>
        <w:spacing w:line="360" w:lineRule="auto"/>
        <w:rPr>
          <w:rFonts w:ascii="Times New Roman" w:hAnsi="Times New Roman" w:cs="Times New Roman"/>
          <w:sz w:val="24"/>
          <w:szCs w:val="24"/>
        </w:rPr>
      </w:pPr>
      <w:r w:rsidRPr="000765D6">
        <w:rPr>
          <w:rFonts w:ascii="Times New Roman" w:hAnsi="Times New Roman" w:cs="Times New Roman"/>
          <w:sz w:val="24"/>
          <w:szCs w:val="24"/>
        </w:rPr>
        <w:t>IL-6: Inter</w:t>
      </w:r>
      <w:r w:rsidR="00775EFD">
        <w:rPr>
          <w:rFonts w:ascii="Times New Roman" w:hAnsi="Times New Roman" w:cs="Times New Roman"/>
          <w:sz w:val="24"/>
          <w:szCs w:val="24"/>
        </w:rPr>
        <w:t>-</w:t>
      </w:r>
      <w:proofErr w:type="spellStart"/>
      <w:r w:rsidRPr="000765D6">
        <w:rPr>
          <w:rFonts w:ascii="Times New Roman" w:hAnsi="Times New Roman" w:cs="Times New Roman"/>
          <w:sz w:val="24"/>
          <w:szCs w:val="24"/>
        </w:rPr>
        <w:t>leuquina</w:t>
      </w:r>
      <w:proofErr w:type="spellEnd"/>
      <w:r w:rsidRPr="000765D6">
        <w:rPr>
          <w:rFonts w:ascii="Times New Roman" w:hAnsi="Times New Roman" w:cs="Times New Roman"/>
          <w:sz w:val="24"/>
          <w:szCs w:val="24"/>
        </w:rPr>
        <w:t xml:space="preserve"> 6.</w:t>
      </w:r>
    </w:p>
    <w:p w:rsidR="004653FE" w:rsidRPr="000765D6" w:rsidRDefault="004653FE" w:rsidP="004653FE">
      <w:pPr>
        <w:spacing w:line="360" w:lineRule="auto"/>
        <w:rPr>
          <w:rFonts w:ascii="Times New Roman" w:hAnsi="Times New Roman" w:cs="Times New Roman"/>
          <w:sz w:val="24"/>
          <w:szCs w:val="24"/>
        </w:rPr>
      </w:pPr>
      <w:r w:rsidRPr="000765D6">
        <w:rPr>
          <w:rFonts w:ascii="Times New Roman" w:hAnsi="Times New Roman" w:cs="Times New Roman"/>
          <w:sz w:val="24"/>
          <w:szCs w:val="24"/>
        </w:rPr>
        <w:t>IMC: Índice de Masa Corporal.</w:t>
      </w:r>
    </w:p>
    <w:p w:rsidR="004653FE" w:rsidRPr="00775EFD" w:rsidRDefault="004653FE" w:rsidP="004653FE">
      <w:pPr>
        <w:spacing w:line="360" w:lineRule="auto"/>
        <w:rPr>
          <w:rFonts w:ascii="Times New Roman" w:hAnsi="Times New Roman" w:cs="Times New Roman"/>
          <w:sz w:val="24"/>
          <w:szCs w:val="24"/>
          <w:lang w:val="en-US"/>
        </w:rPr>
      </w:pPr>
      <w:proofErr w:type="gramStart"/>
      <w:r w:rsidRPr="00775EFD">
        <w:rPr>
          <w:rFonts w:ascii="Times New Roman" w:hAnsi="Times New Roman" w:cs="Times New Roman"/>
          <w:sz w:val="24"/>
          <w:szCs w:val="24"/>
          <w:lang w:val="en-US"/>
        </w:rPr>
        <w:t>IPAQ: International Physical Activity Questionnaire.</w:t>
      </w:r>
      <w:proofErr w:type="gramEnd"/>
    </w:p>
    <w:p w:rsidR="004653FE" w:rsidRPr="000765D6" w:rsidRDefault="004653FE" w:rsidP="004653FE">
      <w:pPr>
        <w:spacing w:line="360" w:lineRule="auto"/>
        <w:rPr>
          <w:rFonts w:ascii="Times New Roman" w:hAnsi="Times New Roman" w:cs="Times New Roman"/>
          <w:sz w:val="24"/>
          <w:szCs w:val="24"/>
        </w:rPr>
      </w:pPr>
      <w:r w:rsidRPr="000765D6">
        <w:rPr>
          <w:rFonts w:ascii="Times New Roman" w:hAnsi="Times New Roman" w:cs="Times New Roman"/>
          <w:sz w:val="24"/>
          <w:szCs w:val="24"/>
        </w:rPr>
        <w:t>LCR: Líquido Cefalorraquídeo.</w:t>
      </w:r>
    </w:p>
    <w:p w:rsidR="004653FE" w:rsidRPr="000765D6" w:rsidRDefault="004653FE" w:rsidP="004653FE">
      <w:pPr>
        <w:spacing w:line="360" w:lineRule="auto"/>
        <w:rPr>
          <w:rFonts w:ascii="Times New Roman" w:hAnsi="Times New Roman" w:cs="Times New Roman"/>
          <w:sz w:val="24"/>
          <w:szCs w:val="24"/>
        </w:rPr>
      </w:pPr>
      <w:r w:rsidRPr="000765D6">
        <w:rPr>
          <w:rFonts w:ascii="Times New Roman" w:hAnsi="Times New Roman" w:cs="Times New Roman"/>
          <w:sz w:val="24"/>
          <w:szCs w:val="24"/>
        </w:rPr>
        <w:t>OMS: Organización Mundial de la Salud.</w:t>
      </w:r>
    </w:p>
    <w:p w:rsidR="004653FE" w:rsidRPr="000765D6" w:rsidRDefault="004653FE" w:rsidP="004653FE">
      <w:pPr>
        <w:spacing w:line="360" w:lineRule="auto"/>
        <w:rPr>
          <w:rFonts w:ascii="Times New Roman" w:hAnsi="Times New Roman" w:cs="Times New Roman"/>
          <w:sz w:val="24"/>
          <w:szCs w:val="24"/>
        </w:rPr>
      </w:pPr>
      <w:r w:rsidRPr="000765D6">
        <w:rPr>
          <w:rFonts w:ascii="Times New Roman" w:hAnsi="Times New Roman" w:cs="Times New Roman"/>
          <w:sz w:val="24"/>
          <w:szCs w:val="24"/>
        </w:rPr>
        <w:t>OPS: Organización Panamericana de Salud.</w:t>
      </w:r>
    </w:p>
    <w:p w:rsidR="004653FE" w:rsidRPr="000765D6" w:rsidRDefault="004653FE" w:rsidP="004653FE">
      <w:pPr>
        <w:spacing w:line="360" w:lineRule="auto"/>
        <w:rPr>
          <w:rFonts w:ascii="Times New Roman" w:hAnsi="Times New Roman" w:cs="Times New Roman"/>
          <w:sz w:val="24"/>
          <w:szCs w:val="24"/>
        </w:rPr>
      </w:pPr>
      <w:r w:rsidRPr="000765D6">
        <w:rPr>
          <w:rFonts w:ascii="Times New Roman" w:hAnsi="Times New Roman" w:cs="Times New Roman"/>
          <w:sz w:val="24"/>
          <w:szCs w:val="24"/>
        </w:rPr>
        <w:t>OTG: Órgano tendinoso de Golgi.</w:t>
      </w:r>
    </w:p>
    <w:p w:rsidR="004653FE" w:rsidRPr="000765D6" w:rsidRDefault="004653FE" w:rsidP="004653FE">
      <w:pPr>
        <w:spacing w:line="360" w:lineRule="auto"/>
        <w:rPr>
          <w:rFonts w:ascii="Times New Roman" w:hAnsi="Times New Roman" w:cs="Times New Roman"/>
          <w:sz w:val="24"/>
          <w:szCs w:val="24"/>
        </w:rPr>
      </w:pPr>
      <w:r>
        <w:rPr>
          <w:rFonts w:ascii="Times New Roman" w:hAnsi="Times New Roman" w:cs="Times New Roman"/>
          <w:sz w:val="24"/>
          <w:szCs w:val="24"/>
        </w:rPr>
        <w:t>R</w:t>
      </w:r>
      <w:r w:rsidRPr="000765D6">
        <w:rPr>
          <w:rFonts w:ascii="Times New Roman" w:hAnsi="Times New Roman" w:cs="Times New Roman"/>
          <w:sz w:val="24"/>
          <w:szCs w:val="24"/>
        </w:rPr>
        <w:t>:</w:t>
      </w:r>
      <w:r>
        <w:rPr>
          <w:rFonts w:ascii="Times New Roman" w:hAnsi="Times New Roman" w:cs="Times New Roman"/>
          <w:sz w:val="24"/>
          <w:szCs w:val="24"/>
        </w:rPr>
        <w:t xml:space="preserve"> Coeficiente de correlación lineal. </w:t>
      </w:r>
    </w:p>
    <w:p w:rsidR="004653FE" w:rsidRPr="000765D6" w:rsidRDefault="004653FE" w:rsidP="004653FE">
      <w:pPr>
        <w:spacing w:line="360" w:lineRule="auto"/>
        <w:rPr>
          <w:rFonts w:ascii="Times New Roman" w:hAnsi="Times New Roman" w:cs="Times New Roman"/>
          <w:sz w:val="24"/>
          <w:szCs w:val="24"/>
        </w:rPr>
      </w:pPr>
      <w:r>
        <w:rPr>
          <w:rFonts w:ascii="Times New Roman" w:hAnsi="Times New Roman" w:cs="Times New Roman"/>
          <w:sz w:val="24"/>
          <w:szCs w:val="24"/>
        </w:rPr>
        <w:t>R</w:t>
      </w:r>
      <w:r w:rsidRPr="000765D6">
        <w:rPr>
          <w:rFonts w:ascii="Times New Roman" w:hAnsi="Times New Roman" w:cs="Times New Roman"/>
          <w:sz w:val="24"/>
          <w:szCs w:val="24"/>
        </w:rPr>
        <w:t>2:</w:t>
      </w:r>
      <w:r>
        <w:rPr>
          <w:rFonts w:ascii="Times New Roman" w:hAnsi="Times New Roman" w:cs="Times New Roman"/>
          <w:sz w:val="24"/>
          <w:szCs w:val="24"/>
        </w:rPr>
        <w:t xml:space="preserve"> Coeficiente de determinación.</w:t>
      </w:r>
    </w:p>
    <w:p w:rsidR="004653FE" w:rsidRPr="000765D6" w:rsidRDefault="004653FE" w:rsidP="004653FE">
      <w:pPr>
        <w:spacing w:line="360" w:lineRule="auto"/>
        <w:rPr>
          <w:rFonts w:ascii="Times New Roman" w:hAnsi="Times New Roman" w:cs="Times New Roman"/>
          <w:sz w:val="24"/>
          <w:szCs w:val="24"/>
        </w:rPr>
      </w:pPr>
      <w:r w:rsidRPr="000765D6">
        <w:rPr>
          <w:rFonts w:ascii="Times New Roman" w:hAnsi="Times New Roman" w:cs="Times New Roman"/>
          <w:sz w:val="24"/>
          <w:szCs w:val="24"/>
        </w:rPr>
        <w:t>RS: Revisión Sistemática.</w:t>
      </w:r>
    </w:p>
    <w:p w:rsidR="004653FE" w:rsidRPr="000765D6" w:rsidRDefault="004653FE" w:rsidP="004653FE">
      <w:pPr>
        <w:spacing w:line="360" w:lineRule="auto"/>
        <w:rPr>
          <w:rFonts w:ascii="Times New Roman" w:hAnsi="Times New Roman" w:cs="Times New Roman"/>
          <w:sz w:val="24"/>
          <w:szCs w:val="24"/>
        </w:rPr>
      </w:pPr>
      <w:proofErr w:type="spellStart"/>
      <w:r w:rsidRPr="000765D6">
        <w:rPr>
          <w:rFonts w:ascii="Times New Roman" w:hAnsi="Times New Roman" w:cs="Times New Roman"/>
          <w:sz w:val="24"/>
          <w:szCs w:val="24"/>
        </w:rPr>
        <w:t>seg</w:t>
      </w:r>
      <w:proofErr w:type="spellEnd"/>
      <w:r w:rsidRPr="000765D6">
        <w:rPr>
          <w:rFonts w:ascii="Times New Roman" w:hAnsi="Times New Roman" w:cs="Times New Roman"/>
          <w:sz w:val="24"/>
          <w:szCs w:val="24"/>
        </w:rPr>
        <w:t>.: segundos.</w:t>
      </w:r>
    </w:p>
    <w:p w:rsidR="004653FE" w:rsidRPr="000765D6" w:rsidRDefault="004653FE" w:rsidP="004653FE">
      <w:pPr>
        <w:spacing w:line="360" w:lineRule="auto"/>
        <w:rPr>
          <w:rFonts w:ascii="Times New Roman" w:hAnsi="Times New Roman" w:cs="Times New Roman"/>
          <w:sz w:val="24"/>
          <w:szCs w:val="24"/>
        </w:rPr>
      </w:pPr>
      <w:r w:rsidRPr="000765D6">
        <w:rPr>
          <w:rFonts w:ascii="Times New Roman" w:hAnsi="Times New Roman" w:cs="Times New Roman"/>
          <w:sz w:val="24"/>
          <w:szCs w:val="24"/>
        </w:rPr>
        <w:t>SN: Sistema Nervioso.</w:t>
      </w:r>
    </w:p>
    <w:p w:rsidR="004653FE" w:rsidRPr="000765D6" w:rsidRDefault="004653FE" w:rsidP="004653FE">
      <w:pPr>
        <w:spacing w:line="360" w:lineRule="auto"/>
        <w:rPr>
          <w:rFonts w:ascii="Times New Roman" w:hAnsi="Times New Roman" w:cs="Times New Roman"/>
          <w:sz w:val="24"/>
          <w:szCs w:val="24"/>
        </w:rPr>
      </w:pPr>
      <w:r w:rsidRPr="000765D6">
        <w:rPr>
          <w:rFonts w:ascii="Times New Roman" w:hAnsi="Times New Roman" w:cs="Times New Roman"/>
          <w:sz w:val="24"/>
          <w:szCs w:val="24"/>
        </w:rPr>
        <w:t>SNC: Sistema Nervioso Central.</w:t>
      </w:r>
    </w:p>
    <w:p w:rsidR="004653FE" w:rsidRPr="000765D6" w:rsidRDefault="004653FE" w:rsidP="004653FE">
      <w:pPr>
        <w:spacing w:line="360" w:lineRule="auto"/>
        <w:rPr>
          <w:rFonts w:ascii="Times New Roman" w:hAnsi="Times New Roman" w:cs="Times New Roman"/>
          <w:sz w:val="24"/>
          <w:szCs w:val="24"/>
        </w:rPr>
      </w:pPr>
      <w:r w:rsidRPr="000765D6">
        <w:rPr>
          <w:rFonts w:ascii="Times New Roman" w:hAnsi="Times New Roman" w:cs="Times New Roman"/>
          <w:sz w:val="24"/>
          <w:szCs w:val="24"/>
        </w:rPr>
        <w:t>STM: Sección Transversal Muscular.</w:t>
      </w:r>
    </w:p>
    <w:p w:rsidR="004653FE" w:rsidRPr="00775EFD" w:rsidRDefault="004653FE" w:rsidP="004653FE">
      <w:pPr>
        <w:spacing w:line="360" w:lineRule="auto"/>
        <w:rPr>
          <w:rFonts w:ascii="Times New Roman" w:hAnsi="Times New Roman" w:cs="Times New Roman"/>
          <w:sz w:val="24"/>
          <w:szCs w:val="24"/>
          <w:lang w:val="en-US"/>
        </w:rPr>
      </w:pPr>
      <w:proofErr w:type="gramStart"/>
      <w:r w:rsidRPr="00775EFD">
        <w:rPr>
          <w:rFonts w:ascii="Times New Roman" w:hAnsi="Times New Roman" w:cs="Times New Roman"/>
          <w:sz w:val="24"/>
          <w:szCs w:val="24"/>
          <w:lang w:val="en-US"/>
        </w:rPr>
        <w:lastRenderedPageBreak/>
        <w:t>TMT: Trail Making Test.</w:t>
      </w:r>
      <w:proofErr w:type="gramEnd"/>
    </w:p>
    <w:p w:rsidR="004653FE" w:rsidRPr="00775EFD" w:rsidRDefault="004653FE" w:rsidP="004653FE">
      <w:pPr>
        <w:spacing w:line="360" w:lineRule="auto"/>
        <w:rPr>
          <w:rFonts w:ascii="Times New Roman" w:hAnsi="Times New Roman" w:cs="Times New Roman"/>
          <w:sz w:val="24"/>
          <w:szCs w:val="24"/>
          <w:lang w:val="en-US"/>
        </w:rPr>
      </w:pPr>
      <w:proofErr w:type="gramStart"/>
      <w:r w:rsidRPr="00775EFD">
        <w:rPr>
          <w:rFonts w:ascii="Times New Roman" w:hAnsi="Times New Roman" w:cs="Times New Roman"/>
          <w:sz w:val="24"/>
          <w:szCs w:val="24"/>
          <w:lang w:val="en-US"/>
        </w:rPr>
        <w:t>TUG: Timed Up and Go.</w:t>
      </w:r>
      <w:proofErr w:type="gramEnd"/>
    </w:p>
    <w:p w:rsidR="004653FE" w:rsidRPr="00775EFD" w:rsidRDefault="004653FE" w:rsidP="004653FE">
      <w:pPr>
        <w:spacing w:line="360" w:lineRule="auto"/>
        <w:rPr>
          <w:rFonts w:ascii="Times New Roman" w:hAnsi="Times New Roman" w:cs="Times New Roman"/>
          <w:sz w:val="24"/>
          <w:szCs w:val="24"/>
          <w:lang w:val="en-US"/>
        </w:rPr>
      </w:pPr>
      <w:proofErr w:type="spellStart"/>
      <w:r w:rsidRPr="00775EFD">
        <w:rPr>
          <w:rFonts w:ascii="Times New Roman" w:hAnsi="Times New Roman" w:cs="Times New Roman"/>
          <w:sz w:val="24"/>
          <w:szCs w:val="24"/>
          <w:lang w:val="en-US"/>
        </w:rPr>
        <w:t>TUGm</w:t>
      </w:r>
      <w:proofErr w:type="spellEnd"/>
      <w:r w:rsidRPr="00775EFD">
        <w:rPr>
          <w:rFonts w:ascii="Times New Roman" w:hAnsi="Times New Roman" w:cs="Times New Roman"/>
          <w:sz w:val="24"/>
          <w:szCs w:val="24"/>
          <w:lang w:val="en-US"/>
        </w:rPr>
        <w:t xml:space="preserve">: Timed Up and Go </w:t>
      </w:r>
      <w:proofErr w:type="spellStart"/>
      <w:r w:rsidRPr="00775EFD">
        <w:rPr>
          <w:rFonts w:ascii="Times New Roman" w:hAnsi="Times New Roman" w:cs="Times New Roman"/>
          <w:sz w:val="24"/>
          <w:szCs w:val="24"/>
          <w:lang w:val="en-US"/>
        </w:rPr>
        <w:t>modificado</w:t>
      </w:r>
      <w:proofErr w:type="spellEnd"/>
      <w:r w:rsidRPr="00775EFD">
        <w:rPr>
          <w:rFonts w:ascii="Times New Roman" w:hAnsi="Times New Roman" w:cs="Times New Roman"/>
          <w:sz w:val="24"/>
          <w:szCs w:val="24"/>
          <w:lang w:val="en-US"/>
        </w:rPr>
        <w:t>.</w:t>
      </w:r>
    </w:p>
    <w:p w:rsidR="004653FE" w:rsidRPr="000765D6" w:rsidRDefault="004653FE" w:rsidP="004653FE">
      <w:pPr>
        <w:spacing w:line="360" w:lineRule="auto"/>
        <w:rPr>
          <w:rFonts w:ascii="Times New Roman" w:hAnsi="Times New Roman" w:cs="Times New Roman"/>
          <w:sz w:val="24"/>
          <w:szCs w:val="24"/>
        </w:rPr>
      </w:pPr>
      <w:r w:rsidRPr="000765D6">
        <w:rPr>
          <w:rFonts w:ascii="Times New Roman" w:hAnsi="Times New Roman" w:cs="Times New Roman"/>
          <w:sz w:val="24"/>
          <w:szCs w:val="24"/>
        </w:rPr>
        <w:t>VPN: Valor Predictivo Negativo.</w:t>
      </w:r>
    </w:p>
    <w:p w:rsidR="004653FE" w:rsidRPr="000765D6" w:rsidRDefault="004653FE" w:rsidP="004653FE">
      <w:pPr>
        <w:spacing w:line="360" w:lineRule="auto"/>
        <w:rPr>
          <w:rFonts w:ascii="Times New Roman" w:hAnsi="Times New Roman" w:cs="Times New Roman"/>
          <w:sz w:val="24"/>
          <w:szCs w:val="24"/>
        </w:rPr>
      </w:pPr>
      <w:r w:rsidRPr="000765D6">
        <w:rPr>
          <w:rFonts w:ascii="Times New Roman" w:hAnsi="Times New Roman" w:cs="Times New Roman"/>
          <w:sz w:val="24"/>
          <w:szCs w:val="24"/>
        </w:rPr>
        <w:t>VPP: Valor Predictivo Positivo.</w:t>
      </w:r>
    </w:p>
    <w:p w:rsidR="004653FE" w:rsidRDefault="004653FE" w:rsidP="005760CE">
      <w:pPr>
        <w:spacing w:line="360" w:lineRule="auto"/>
        <w:jc w:val="center"/>
        <w:rPr>
          <w:rFonts w:ascii="Times New Roman" w:hAnsi="Times New Roman" w:cs="Times New Roman"/>
          <w:b/>
          <w:sz w:val="24"/>
          <w:szCs w:val="24"/>
        </w:rPr>
      </w:pPr>
    </w:p>
    <w:p w:rsidR="004653FE" w:rsidRDefault="004653FE" w:rsidP="005760CE">
      <w:pPr>
        <w:spacing w:line="360" w:lineRule="auto"/>
        <w:jc w:val="center"/>
        <w:rPr>
          <w:rFonts w:ascii="Times New Roman" w:hAnsi="Times New Roman" w:cs="Times New Roman"/>
          <w:b/>
          <w:sz w:val="24"/>
          <w:szCs w:val="24"/>
        </w:rPr>
      </w:pPr>
    </w:p>
    <w:p w:rsidR="004653FE" w:rsidRDefault="004653FE" w:rsidP="005760CE">
      <w:pPr>
        <w:spacing w:line="360" w:lineRule="auto"/>
        <w:jc w:val="center"/>
        <w:rPr>
          <w:rFonts w:ascii="Times New Roman" w:hAnsi="Times New Roman" w:cs="Times New Roman"/>
          <w:b/>
          <w:sz w:val="24"/>
          <w:szCs w:val="24"/>
        </w:rPr>
      </w:pPr>
    </w:p>
    <w:p w:rsidR="004653FE" w:rsidRDefault="004653FE" w:rsidP="005760CE">
      <w:pPr>
        <w:spacing w:line="360" w:lineRule="auto"/>
        <w:jc w:val="center"/>
        <w:rPr>
          <w:rFonts w:ascii="Times New Roman" w:hAnsi="Times New Roman" w:cs="Times New Roman"/>
          <w:b/>
          <w:sz w:val="24"/>
          <w:szCs w:val="24"/>
        </w:rPr>
      </w:pPr>
    </w:p>
    <w:p w:rsidR="004653FE" w:rsidRDefault="004653FE" w:rsidP="005760CE">
      <w:pPr>
        <w:spacing w:line="360" w:lineRule="auto"/>
        <w:jc w:val="center"/>
        <w:rPr>
          <w:rFonts w:ascii="Times New Roman" w:hAnsi="Times New Roman" w:cs="Times New Roman"/>
          <w:b/>
          <w:sz w:val="24"/>
          <w:szCs w:val="24"/>
        </w:rPr>
      </w:pPr>
    </w:p>
    <w:p w:rsidR="004653FE" w:rsidRDefault="004653FE" w:rsidP="005760CE">
      <w:pPr>
        <w:spacing w:line="360" w:lineRule="auto"/>
        <w:jc w:val="center"/>
        <w:rPr>
          <w:rFonts w:ascii="Times New Roman" w:hAnsi="Times New Roman" w:cs="Times New Roman"/>
          <w:b/>
          <w:sz w:val="24"/>
          <w:szCs w:val="24"/>
        </w:rPr>
      </w:pPr>
    </w:p>
    <w:p w:rsidR="004653FE" w:rsidRDefault="004653FE" w:rsidP="005760CE">
      <w:pPr>
        <w:spacing w:line="360" w:lineRule="auto"/>
        <w:jc w:val="center"/>
        <w:rPr>
          <w:rFonts w:ascii="Times New Roman" w:hAnsi="Times New Roman" w:cs="Times New Roman"/>
          <w:b/>
          <w:sz w:val="24"/>
          <w:szCs w:val="24"/>
        </w:rPr>
      </w:pPr>
    </w:p>
    <w:p w:rsidR="004653FE" w:rsidRDefault="004653FE" w:rsidP="005760CE">
      <w:pPr>
        <w:spacing w:line="360" w:lineRule="auto"/>
        <w:jc w:val="center"/>
        <w:rPr>
          <w:rFonts w:ascii="Times New Roman" w:hAnsi="Times New Roman" w:cs="Times New Roman"/>
          <w:b/>
          <w:sz w:val="24"/>
          <w:szCs w:val="24"/>
        </w:rPr>
      </w:pPr>
    </w:p>
    <w:p w:rsidR="004653FE" w:rsidRDefault="004653FE" w:rsidP="005760CE">
      <w:pPr>
        <w:spacing w:line="360" w:lineRule="auto"/>
        <w:jc w:val="center"/>
        <w:rPr>
          <w:rFonts w:ascii="Times New Roman" w:hAnsi="Times New Roman" w:cs="Times New Roman"/>
          <w:b/>
          <w:sz w:val="24"/>
          <w:szCs w:val="24"/>
        </w:rPr>
      </w:pPr>
    </w:p>
    <w:p w:rsidR="004653FE" w:rsidRDefault="004653FE" w:rsidP="005760CE">
      <w:pPr>
        <w:spacing w:line="360" w:lineRule="auto"/>
        <w:jc w:val="center"/>
        <w:rPr>
          <w:rFonts w:ascii="Times New Roman" w:hAnsi="Times New Roman" w:cs="Times New Roman"/>
          <w:b/>
          <w:sz w:val="24"/>
          <w:szCs w:val="24"/>
        </w:rPr>
      </w:pPr>
    </w:p>
    <w:p w:rsidR="004653FE" w:rsidRDefault="004653FE" w:rsidP="005760CE">
      <w:pPr>
        <w:spacing w:line="360" w:lineRule="auto"/>
        <w:jc w:val="center"/>
        <w:rPr>
          <w:rFonts w:ascii="Times New Roman" w:hAnsi="Times New Roman" w:cs="Times New Roman"/>
          <w:b/>
          <w:sz w:val="24"/>
          <w:szCs w:val="24"/>
        </w:rPr>
      </w:pPr>
    </w:p>
    <w:p w:rsidR="004653FE" w:rsidRDefault="004653FE" w:rsidP="005760CE">
      <w:pPr>
        <w:spacing w:line="360" w:lineRule="auto"/>
        <w:jc w:val="center"/>
        <w:rPr>
          <w:rFonts w:ascii="Times New Roman" w:hAnsi="Times New Roman" w:cs="Times New Roman"/>
          <w:b/>
          <w:sz w:val="24"/>
          <w:szCs w:val="24"/>
        </w:rPr>
      </w:pPr>
    </w:p>
    <w:p w:rsidR="004653FE" w:rsidRDefault="004653FE" w:rsidP="005760CE">
      <w:pPr>
        <w:spacing w:line="360" w:lineRule="auto"/>
        <w:jc w:val="center"/>
        <w:rPr>
          <w:rFonts w:ascii="Times New Roman" w:hAnsi="Times New Roman" w:cs="Times New Roman"/>
          <w:b/>
          <w:sz w:val="24"/>
          <w:szCs w:val="24"/>
        </w:rPr>
      </w:pPr>
    </w:p>
    <w:p w:rsidR="004653FE" w:rsidRDefault="004653FE" w:rsidP="005760CE">
      <w:pPr>
        <w:spacing w:line="360" w:lineRule="auto"/>
        <w:jc w:val="center"/>
        <w:rPr>
          <w:rFonts w:ascii="Times New Roman" w:hAnsi="Times New Roman" w:cs="Times New Roman"/>
          <w:b/>
          <w:sz w:val="24"/>
          <w:szCs w:val="24"/>
        </w:rPr>
      </w:pPr>
    </w:p>
    <w:p w:rsidR="00872398" w:rsidRDefault="00872398" w:rsidP="005760CE">
      <w:pPr>
        <w:spacing w:line="360" w:lineRule="auto"/>
        <w:jc w:val="center"/>
        <w:rPr>
          <w:rFonts w:ascii="Times New Roman" w:hAnsi="Times New Roman" w:cs="Times New Roman"/>
          <w:b/>
          <w:sz w:val="24"/>
          <w:szCs w:val="24"/>
        </w:rPr>
      </w:pPr>
    </w:p>
    <w:p w:rsidR="00872398" w:rsidRDefault="00872398" w:rsidP="005760CE">
      <w:pPr>
        <w:spacing w:line="360" w:lineRule="auto"/>
        <w:jc w:val="center"/>
        <w:rPr>
          <w:rFonts w:ascii="Times New Roman" w:hAnsi="Times New Roman" w:cs="Times New Roman"/>
          <w:b/>
          <w:sz w:val="24"/>
          <w:szCs w:val="24"/>
        </w:rPr>
      </w:pPr>
    </w:p>
    <w:p w:rsidR="00872398" w:rsidRDefault="00872398" w:rsidP="005760CE">
      <w:pPr>
        <w:spacing w:line="360" w:lineRule="auto"/>
        <w:jc w:val="center"/>
        <w:rPr>
          <w:rFonts w:ascii="Times New Roman" w:hAnsi="Times New Roman" w:cs="Times New Roman"/>
          <w:b/>
          <w:sz w:val="24"/>
          <w:szCs w:val="24"/>
        </w:rPr>
      </w:pPr>
    </w:p>
    <w:p w:rsidR="004653FE" w:rsidRDefault="004653FE" w:rsidP="005760CE">
      <w:pPr>
        <w:spacing w:line="360" w:lineRule="auto"/>
        <w:jc w:val="center"/>
        <w:rPr>
          <w:rFonts w:ascii="Times New Roman" w:hAnsi="Times New Roman" w:cs="Times New Roman"/>
          <w:b/>
          <w:sz w:val="24"/>
          <w:szCs w:val="24"/>
        </w:rPr>
      </w:pPr>
    </w:p>
    <w:p w:rsidR="004653FE" w:rsidRDefault="004653FE" w:rsidP="005760CE">
      <w:pPr>
        <w:spacing w:line="360" w:lineRule="auto"/>
        <w:jc w:val="center"/>
        <w:rPr>
          <w:rFonts w:ascii="Times New Roman" w:hAnsi="Times New Roman" w:cs="Times New Roman"/>
          <w:b/>
          <w:sz w:val="24"/>
          <w:szCs w:val="24"/>
        </w:rPr>
      </w:pPr>
    </w:p>
    <w:p w:rsidR="004653FE" w:rsidRDefault="004653FE" w:rsidP="005760CE">
      <w:pPr>
        <w:spacing w:line="360" w:lineRule="auto"/>
        <w:jc w:val="center"/>
        <w:rPr>
          <w:rFonts w:ascii="Times New Roman" w:hAnsi="Times New Roman" w:cs="Times New Roman"/>
          <w:b/>
          <w:sz w:val="24"/>
          <w:szCs w:val="24"/>
        </w:rPr>
      </w:pPr>
    </w:p>
    <w:p w:rsidR="004653FE" w:rsidRDefault="004653FE" w:rsidP="005760CE">
      <w:pPr>
        <w:spacing w:line="360" w:lineRule="auto"/>
        <w:jc w:val="center"/>
        <w:rPr>
          <w:rFonts w:ascii="Times New Roman" w:hAnsi="Times New Roman" w:cs="Times New Roman"/>
          <w:b/>
          <w:sz w:val="24"/>
          <w:szCs w:val="24"/>
        </w:rPr>
      </w:pPr>
    </w:p>
    <w:p w:rsidR="004653FE" w:rsidRDefault="004653FE" w:rsidP="005760CE">
      <w:pPr>
        <w:spacing w:line="360" w:lineRule="auto"/>
        <w:jc w:val="center"/>
        <w:rPr>
          <w:rFonts w:ascii="Times New Roman" w:hAnsi="Times New Roman" w:cs="Times New Roman"/>
          <w:b/>
          <w:sz w:val="24"/>
          <w:szCs w:val="24"/>
        </w:rPr>
      </w:pPr>
    </w:p>
    <w:p w:rsidR="004653FE" w:rsidRDefault="004653FE" w:rsidP="005760CE">
      <w:pPr>
        <w:spacing w:line="360" w:lineRule="auto"/>
        <w:jc w:val="center"/>
        <w:rPr>
          <w:rFonts w:ascii="Times New Roman" w:hAnsi="Times New Roman" w:cs="Times New Roman"/>
          <w:b/>
          <w:sz w:val="24"/>
          <w:szCs w:val="24"/>
        </w:rPr>
      </w:pPr>
    </w:p>
    <w:p w:rsidR="004653FE" w:rsidRDefault="004653FE" w:rsidP="005760CE">
      <w:pPr>
        <w:spacing w:line="360" w:lineRule="auto"/>
        <w:jc w:val="center"/>
        <w:rPr>
          <w:rFonts w:ascii="Times New Roman" w:hAnsi="Times New Roman" w:cs="Times New Roman"/>
          <w:b/>
          <w:sz w:val="24"/>
          <w:szCs w:val="24"/>
        </w:rPr>
      </w:pPr>
    </w:p>
    <w:p w:rsidR="004653FE" w:rsidRDefault="004653FE" w:rsidP="005760CE">
      <w:pPr>
        <w:spacing w:line="360" w:lineRule="auto"/>
        <w:jc w:val="center"/>
        <w:rPr>
          <w:rFonts w:ascii="Times New Roman" w:hAnsi="Times New Roman" w:cs="Times New Roman"/>
          <w:b/>
          <w:sz w:val="24"/>
          <w:szCs w:val="24"/>
        </w:rPr>
      </w:pPr>
    </w:p>
    <w:p w:rsidR="004653FE" w:rsidRDefault="004653FE" w:rsidP="005760CE">
      <w:pPr>
        <w:spacing w:line="360" w:lineRule="auto"/>
        <w:jc w:val="center"/>
        <w:rPr>
          <w:rFonts w:ascii="Times New Roman" w:hAnsi="Times New Roman" w:cs="Times New Roman"/>
          <w:b/>
          <w:sz w:val="24"/>
          <w:szCs w:val="24"/>
        </w:rPr>
      </w:pPr>
    </w:p>
    <w:p w:rsidR="00D85975" w:rsidRPr="00DB0FC2" w:rsidRDefault="00D85975" w:rsidP="005760CE">
      <w:pPr>
        <w:spacing w:line="360" w:lineRule="auto"/>
        <w:jc w:val="center"/>
        <w:rPr>
          <w:rFonts w:ascii="Times New Roman" w:hAnsi="Times New Roman" w:cs="Times New Roman"/>
          <w:b/>
          <w:szCs w:val="22"/>
        </w:rPr>
      </w:pPr>
      <w:r w:rsidRPr="00DB0FC2">
        <w:rPr>
          <w:rFonts w:ascii="Times New Roman" w:hAnsi="Times New Roman" w:cs="Times New Roman"/>
          <w:b/>
          <w:szCs w:val="22"/>
        </w:rPr>
        <w:lastRenderedPageBreak/>
        <w:t>TABLAS DE CONTENIDOS</w:t>
      </w:r>
    </w:p>
    <w:p w:rsidR="0055354D" w:rsidRPr="00DB0FC2" w:rsidRDefault="0055354D" w:rsidP="005760CE">
      <w:pPr>
        <w:spacing w:line="360" w:lineRule="auto"/>
        <w:jc w:val="center"/>
        <w:rPr>
          <w:rFonts w:ascii="Times New Roman" w:hAnsi="Times New Roman" w:cs="Times New Roman"/>
          <w:szCs w:val="22"/>
        </w:rPr>
      </w:pPr>
    </w:p>
    <w:p w:rsidR="00065F36" w:rsidRDefault="0082261E">
      <w:pPr>
        <w:pStyle w:val="TDC1"/>
        <w:rPr>
          <w:rFonts w:asciiTheme="minorHAnsi" w:eastAsiaTheme="minorEastAsia" w:hAnsiTheme="minorHAnsi" w:cstheme="minorBidi"/>
          <w:b w:val="0"/>
          <w:bCs w:val="0"/>
          <w:color w:val="auto"/>
          <w:szCs w:val="22"/>
        </w:rPr>
      </w:pPr>
      <w:r w:rsidRPr="0082261E">
        <w:rPr>
          <w:b w:val="0"/>
          <w:szCs w:val="22"/>
        </w:rPr>
        <w:fldChar w:fldCharType="begin"/>
      </w:r>
      <w:r w:rsidR="00D85975" w:rsidRPr="00DB0FC2">
        <w:rPr>
          <w:b w:val="0"/>
          <w:szCs w:val="22"/>
        </w:rPr>
        <w:instrText xml:space="preserve"> TOC \o "1-6" \u </w:instrText>
      </w:r>
      <w:r w:rsidRPr="0082261E">
        <w:rPr>
          <w:b w:val="0"/>
          <w:szCs w:val="22"/>
        </w:rPr>
        <w:fldChar w:fldCharType="separate"/>
      </w:r>
      <w:r w:rsidR="00065F36" w:rsidRPr="003B224D">
        <w:t>INTRODUCCIÓN</w:t>
      </w:r>
      <w:r w:rsidR="00065F36">
        <w:tab/>
      </w:r>
      <w:r>
        <w:fldChar w:fldCharType="begin"/>
      </w:r>
      <w:r w:rsidR="00065F36">
        <w:instrText xml:space="preserve"> PAGEREF _Toc407731757 \h </w:instrText>
      </w:r>
      <w:r>
        <w:fldChar w:fldCharType="separate"/>
      </w:r>
      <w:r w:rsidR="00065F36">
        <w:t>1</w:t>
      </w:r>
      <w:r>
        <w:fldChar w:fldCharType="end"/>
      </w:r>
    </w:p>
    <w:p w:rsidR="00065F36" w:rsidRDefault="00065F36">
      <w:pPr>
        <w:pStyle w:val="TDC1"/>
        <w:rPr>
          <w:rFonts w:asciiTheme="minorHAnsi" w:eastAsiaTheme="minorEastAsia" w:hAnsiTheme="minorHAnsi" w:cstheme="minorBidi"/>
          <w:b w:val="0"/>
          <w:bCs w:val="0"/>
          <w:color w:val="auto"/>
          <w:szCs w:val="22"/>
        </w:rPr>
      </w:pPr>
      <w:r w:rsidRPr="003B224D">
        <w:t>MARCO TEÓRICO.</w:t>
      </w:r>
      <w:r>
        <w:tab/>
      </w:r>
      <w:r w:rsidR="0082261E">
        <w:fldChar w:fldCharType="begin"/>
      </w:r>
      <w:r>
        <w:instrText xml:space="preserve"> PAGEREF _Toc407731758 \h </w:instrText>
      </w:r>
      <w:r w:rsidR="0082261E">
        <w:fldChar w:fldCharType="separate"/>
      </w:r>
      <w:r>
        <w:t>5</w:t>
      </w:r>
      <w:r w:rsidR="0082261E">
        <w:fldChar w:fldCharType="end"/>
      </w:r>
    </w:p>
    <w:p w:rsidR="00065F36" w:rsidRDefault="00065F36">
      <w:pPr>
        <w:pStyle w:val="TDC2"/>
        <w:tabs>
          <w:tab w:val="right" w:leader="dot" w:pos="9111"/>
        </w:tabs>
        <w:rPr>
          <w:rFonts w:asciiTheme="minorHAnsi" w:eastAsiaTheme="minorEastAsia" w:hAnsiTheme="minorHAnsi" w:cstheme="minorBidi"/>
          <w:noProof/>
          <w:color w:val="auto"/>
          <w:szCs w:val="22"/>
        </w:rPr>
      </w:pPr>
      <w:r w:rsidRPr="003B224D">
        <w:rPr>
          <w:rFonts w:ascii="Times New Roman" w:hAnsi="Times New Roman" w:cs="Times New Roman"/>
          <w:b/>
          <w:noProof/>
        </w:rPr>
        <w:t>1.</w:t>
      </w:r>
      <w:r w:rsidRPr="003B224D">
        <w:rPr>
          <w:rFonts w:ascii="Times New Roman" w:eastAsia="Times New Roman" w:hAnsi="Times New Roman" w:cs="Times New Roman"/>
          <w:b/>
          <w:bCs/>
          <w:noProof/>
        </w:rPr>
        <w:t xml:space="preserve"> ADULTO MAYOR EN CHILE</w:t>
      </w:r>
      <w:r>
        <w:rPr>
          <w:noProof/>
        </w:rPr>
        <w:tab/>
      </w:r>
      <w:r w:rsidR="0082261E">
        <w:rPr>
          <w:noProof/>
        </w:rPr>
        <w:fldChar w:fldCharType="begin"/>
      </w:r>
      <w:r>
        <w:rPr>
          <w:noProof/>
        </w:rPr>
        <w:instrText xml:space="preserve"> PAGEREF _Toc407731759 \h </w:instrText>
      </w:r>
      <w:r w:rsidR="0082261E">
        <w:rPr>
          <w:noProof/>
        </w:rPr>
      </w:r>
      <w:r w:rsidR="0082261E">
        <w:rPr>
          <w:noProof/>
        </w:rPr>
        <w:fldChar w:fldCharType="separate"/>
      </w:r>
      <w:r>
        <w:rPr>
          <w:noProof/>
        </w:rPr>
        <w:t>5</w:t>
      </w:r>
      <w:r w:rsidR="0082261E">
        <w:rPr>
          <w:noProof/>
        </w:rPr>
        <w:fldChar w:fldCharType="end"/>
      </w:r>
    </w:p>
    <w:p w:rsidR="00065F36" w:rsidRDefault="00065F36">
      <w:pPr>
        <w:pStyle w:val="TDC2"/>
        <w:tabs>
          <w:tab w:val="right" w:leader="dot" w:pos="9111"/>
        </w:tabs>
        <w:rPr>
          <w:rFonts w:asciiTheme="minorHAnsi" w:eastAsiaTheme="minorEastAsia" w:hAnsiTheme="minorHAnsi" w:cstheme="minorBidi"/>
          <w:noProof/>
          <w:color w:val="auto"/>
          <w:szCs w:val="22"/>
        </w:rPr>
      </w:pPr>
      <w:r w:rsidRPr="003B224D">
        <w:rPr>
          <w:rFonts w:ascii="Times New Roman" w:eastAsia="Times New Roman" w:hAnsi="Times New Roman" w:cs="Times New Roman"/>
          <w:b/>
          <w:bCs/>
          <w:noProof/>
        </w:rPr>
        <w:t>2. ENVEJECIMIENTO</w:t>
      </w:r>
      <w:r>
        <w:rPr>
          <w:noProof/>
        </w:rPr>
        <w:tab/>
      </w:r>
      <w:r w:rsidR="0082261E">
        <w:rPr>
          <w:noProof/>
        </w:rPr>
        <w:fldChar w:fldCharType="begin"/>
      </w:r>
      <w:r>
        <w:rPr>
          <w:noProof/>
        </w:rPr>
        <w:instrText xml:space="preserve"> PAGEREF _Toc407731760 \h </w:instrText>
      </w:r>
      <w:r w:rsidR="0082261E">
        <w:rPr>
          <w:noProof/>
        </w:rPr>
      </w:r>
      <w:r w:rsidR="0082261E">
        <w:rPr>
          <w:noProof/>
        </w:rPr>
        <w:fldChar w:fldCharType="separate"/>
      </w:r>
      <w:r>
        <w:rPr>
          <w:noProof/>
        </w:rPr>
        <w:t>11</w:t>
      </w:r>
      <w:r w:rsidR="0082261E">
        <w:rPr>
          <w:noProof/>
        </w:rPr>
        <w:fldChar w:fldCharType="end"/>
      </w:r>
    </w:p>
    <w:p w:rsidR="00065F36" w:rsidRDefault="00065F36">
      <w:pPr>
        <w:pStyle w:val="TDC4"/>
        <w:tabs>
          <w:tab w:val="right" w:leader="dot" w:pos="9111"/>
        </w:tabs>
        <w:rPr>
          <w:rFonts w:asciiTheme="minorHAnsi" w:eastAsiaTheme="minorEastAsia" w:hAnsiTheme="minorHAnsi" w:cstheme="minorBidi"/>
          <w:noProof/>
          <w:color w:val="auto"/>
          <w:szCs w:val="22"/>
        </w:rPr>
      </w:pPr>
      <w:r w:rsidRPr="003B224D">
        <w:rPr>
          <w:rFonts w:ascii="Times New Roman" w:eastAsia="Times New Roman" w:hAnsi="Times New Roman" w:cs="Times New Roman"/>
          <w:b/>
          <w:bCs/>
          <w:noProof/>
          <w:color w:val="auto"/>
        </w:rPr>
        <w:t>2.1.1 Envejecimiento fisiológico</w:t>
      </w:r>
      <w:r>
        <w:rPr>
          <w:noProof/>
        </w:rPr>
        <w:tab/>
      </w:r>
      <w:r w:rsidR="0082261E">
        <w:rPr>
          <w:noProof/>
        </w:rPr>
        <w:fldChar w:fldCharType="begin"/>
      </w:r>
      <w:r>
        <w:rPr>
          <w:noProof/>
        </w:rPr>
        <w:instrText xml:space="preserve"> PAGEREF _Toc407731761 \h </w:instrText>
      </w:r>
      <w:r w:rsidR="0082261E">
        <w:rPr>
          <w:noProof/>
        </w:rPr>
      </w:r>
      <w:r w:rsidR="0082261E">
        <w:rPr>
          <w:noProof/>
        </w:rPr>
        <w:fldChar w:fldCharType="separate"/>
      </w:r>
      <w:r>
        <w:rPr>
          <w:noProof/>
        </w:rPr>
        <w:t>12</w:t>
      </w:r>
      <w:r w:rsidR="0082261E">
        <w:rPr>
          <w:noProof/>
        </w:rPr>
        <w:fldChar w:fldCharType="end"/>
      </w:r>
    </w:p>
    <w:p w:rsidR="00065F36" w:rsidRDefault="00065F36">
      <w:pPr>
        <w:pStyle w:val="TDC4"/>
        <w:tabs>
          <w:tab w:val="right" w:leader="dot" w:pos="9111"/>
        </w:tabs>
        <w:rPr>
          <w:rFonts w:asciiTheme="minorHAnsi" w:eastAsiaTheme="minorEastAsia" w:hAnsiTheme="minorHAnsi" w:cstheme="minorBidi"/>
          <w:noProof/>
          <w:color w:val="auto"/>
          <w:szCs w:val="22"/>
        </w:rPr>
      </w:pPr>
      <w:r w:rsidRPr="003B224D">
        <w:rPr>
          <w:rFonts w:ascii="Times New Roman" w:eastAsia="Times New Roman" w:hAnsi="Times New Roman" w:cs="Times New Roman"/>
          <w:b/>
          <w:bCs/>
          <w:noProof/>
          <w:color w:val="auto"/>
        </w:rPr>
        <w:t>2.1.2 Envejecimiento patológico</w:t>
      </w:r>
      <w:r>
        <w:rPr>
          <w:noProof/>
        </w:rPr>
        <w:tab/>
      </w:r>
      <w:r w:rsidR="0082261E">
        <w:rPr>
          <w:noProof/>
        </w:rPr>
        <w:fldChar w:fldCharType="begin"/>
      </w:r>
      <w:r>
        <w:rPr>
          <w:noProof/>
        </w:rPr>
        <w:instrText xml:space="preserve"> PAGEREF _Toc407731762 \h </w:instrText>
      </w:r>
      <w:r w:rsidR="0082261E">
        <w:rPr>
          <w:noProof/>
        </w:rPr>
      </w:r>
      <w:r w:rsidR="0082261E">
        <w:rPr>
          <w:noProof/>
        </w:rPr>
        <w:fldChar w:fldCharType="separate"/>
      </w:r>
      <w:r>
        <w:rPr>
          <w:noProof/>
        </w:rPr>
        <w:t>12</w:t>
      </w:r>
      <w:r w:rsidR="0082261E">
        <w:rPr>
          <w:noProof/>
        </w:rPr>
        <w:fldChar w:fldCharType="end"/>
      </w:r>
    </w:p>
    <w:p w:rsidR="00065F36" w:rsidRDefault="00065F36">
      <w:pPr>
        <w:pStyle w:val="TDC4"/>
        <w:tabs>
          <w:tab w:val="right" w:leader="dot" w:pos="9111"/>
        </w:tabs>
        <w:rPr>
          <w:rFonts w:asciiTheme="minorHAnsi" w:eastAsiaTheme="minorEastAsia" w:hAnsiTheme="minorHAnsi" w:cstheme="minorBidi"/>
          <w:noProof/>
          <w:color w:val="auto"/>
          <w:szCs w:val="22"/>
        </w:rPr>
      </w:pPr>
      <w:r w:rsidRPr="003B224D">
        <w:rPr>
          <w:rFonts w:ascii="Times New Roman" w:eastAsia="Times New Roman" w:hAnsi="Times New Roman" w:cs="Times New Roman"/>
          <w:b/>
          <w:bCs/>
          <w:noProof/>
          <w:color w:val="auto"/>
        </w:rPr>
        <w:t>2.1.3 Envejecimiento activo</w:t>
      </w:r>
      <w:r>
        <w:rPr>
          <w:noProof/>
        </w:rPr>
        <w:tab/>
      </w:r>
      <w:r w:rsidR="0082261E">
        <w:rPr>
          <w:noProof/>
        </w:rPr>
        <w:fldChar w:fldCharType="begin"/>
      </w:r>
      <w:r>
        <w:rPr>
          <w:noProof/>
        </w:rPr>
        <w:instrText xml:space="preserve"> PAGEREF _Toc407731763 \h </w:instrText>
      </w:r>
      <w:r w:rsidR="0082261E">
        <w:rPr>
          <w:noProof/>
        </w:rPr>
      </w:r>
      <w:r w:rsidR="0082261E">
        <w:rPr>
          <w:noProof/>
        </w:rPr>
        <w:fldChar w:fldCharType="separate"/>
      </w:r>
      <w:r>
        <w:rPr>
          <w:noProof/>
        </w:rPr>
        <w:t>12</w:t>
      </w:r>
      <w:r w:rsidR="0082261E">
        <w:rPr>
          <w:noProof/>
        </w:rPr>
        <w:fldChar w:fldCharType="end"/>
      </w:r>
    </w:p>
    <w:p w:rsidR="00065F36" w:rsidRDefault="00065F36">
      <w:pPr>
        <w:pStyle w:val="TDC4"/>
        <w:tabs>
          <w:tab w:val="right" w:leader="dot" w:pos="9111"/>
        </w:tabs>
        <w:rPr>
          <w:rFonts w:asciiTheme="minorHAnsi" w:eastAsiaTheme="minorEastAsia" w:hAnsiTheme="minorHAnsi" w:cstheme="minorBidi"/>
          <w:noProof/>
          <w:color w:val="auto"/>
          <w:szCs w:val="22"/>
        </w:rPr>
      </w:pPr>
      <w:r w:rsidRPr="003B224D">
        <w:rPr>
          <w:rFonts w:ascii="Times New Roman" w:eastAsia="Times New Roman" w:hAnsi="Times New Roman" w:cs="Times New Roman"/>
          <w:b/>
          <w:bCs/>
          <w:noProof/>
          <w:color w:val="auto"/>
        </w:rPr>
        <w:t>2.1.4 Envejecimiento exitoso o satisfactorio</w:t>
      </w:r>
      <w:r>
        <w:rPr>
          <w:noProof/>
        </w:rPr>
        <w:tab/>
      </w:r>
      <w:r w:rsidR="0082261E">
        <w:rPr>
          <w:noProof/>
        </w:rPr>
        <w:fldChar w:fldCharType="begin"/>
      </w:r>
      <w:r>
        <w:rPr>
          <w:noProof/>
        </w:rPr>
        <w:instrText xml:space="preserve"> PAGEREF _Toc407731764 \h </w:instrText>
      </w:r>
      <w:r w:rsidR="0082261E">
        <w:rPr>
          <w:noProof/>
        </w:rPr>
      </w:r>
      <w:r w:rsidR="0082261E">
        <w:rPr>
          <w:noProof/>
        </w:rPr>
        <w:fldChar w:fldCharType="separate"/>
      </w:r>
      <w:r>
        <w:rPr>
          <w:noProof/>
        </w:rPr>
        <w:t>12</w:t>
      </w:r>
      <w:r w:rsidR="0082261E">
        <w:rPr>
          <w:noProof/>
        </w:rPr>
        <w:fldChar w:fldCharType="end"/>
      </w:r>
    </w:p>
    <w:p w:rsidR="00065F36" w:rsidRDefault="00065F36">
      <w:pPr>
        <w:pStyle w:val="TDC4"/>
        <w:tabs>
          <w:tab w:val="right" w:leader="dot" w:pos="9111"/>
        </w:tabs>
        <w:rPr>
          <w:rFonts w:asciiTheme="minorHAnsi" w:eastAsiaTheme="minorEastAsia" w:hAnsiTheme="minorHAnsi" w:cstheme="minorBidi"/>
          <w:noProof/>
          <w:color w:val="auto"/>
          <w:szCs w:val="22"/>
        </w:rPr>
      </w:pPr>
      <w:r w:rsidRPr="003B224D">
        <w:rPr>
          <w:rFonts w:ascii="Times New Roman" w:eastAsia="Times New Roman" w:hAnsi="Times New Roman" w:cs="Times New Roman"/>
          <w:b/>
          <w:bCs/>
          <w:noProof/>
          <w:color w:val="auto"/>
        </w:rPr>
        <w:t>2.2.1 Músculo esquelético</w:t>
      </w:r>
      <w:r>
        <w:rPr>
          <w:noProof/>
        </w:rPr>
        <w:tab/>
      </w:r>
      <w:r w:rsidR="0082261E">
        <w:rPr>
          <w:noProof/>
        </w:rPr>
        <w:fldChar w:fldCharType="begin"/>
      </w:r>
      <w:r>
        <w:rPr>
          <w:noProof/>
        </w:rPr>
        <w:instrText xml:space="preserve"> PAGEREF _Toc407731765 \h </w:instrText>
      </w:r>
      <w:r w:rsidR="0082261E">
        <w:rPr>
          <w:noProof/>
        </w:rPr>
      </w:r>
      <w:r w:rsidR="0082261E">
        <w:rPr>
          <w:noProof/>
        </w:rPr>
        <w:fldChar w:fldCharType="separate"/>
      </w:r>
      <w:r>
        <w:rPr>
          <w:noProof/>
        </w:rPr>
        <w:t>13</w:t>
      </w:r>
      <w:r w:rsidR="0082261E">
        <w:rPr>
          <w:noProof/>
        </w:rPr>
        <w:fldChar w:fldCharType="end"/>
      </w:r>
    </w:p>
    <w:p w:rsidR="00065F36" w:rsidRDefault="00065F36">
      <w:pPr>
        <w:pStyle w:val="TDC4"/>
        <w:tabs>
          <w:tab w:val="right" w:leader="dot" w:pos="9111"/>
        </w:tabs>
        <w:rPr>
          <w:rFonts w:asciiTheme="minorHAnsi" w:eastAsiaTheme="minorEastAsia" w:hAnsiTheme="minorHAnsi" w:cstheme="minorBidi"/>
          <w:noProof/>
          <w:color w:val="auto"/>
          <w:szCs w:val="22"/>
        </w:rPr>
      </w:pPr>
      <w:r w:rsidRPr="003B224D">
        <w:rPr>
          <w:rFonts w:ascii="Times New Roman" w:eastAsia="Times New Roman" w:hAnsi="Times New Roman" w:cs="Times New Roman"/>
          <w:b/>
          <w:bCs/>
          <w:noProof/>
          <w:color w:val="auto"/>
        </w:rPr>
        <w:t>2.2.2 Sistema Cardiovascular</w:t>
      </w:r>
      <w:r>
        <w:rPr>
          <w:noProof/>
        </w:rPr>
        <w:tab/>
      </w:r>
      <w:r w:rsidR="0082261E">
        <w:rPr>
          <w:noProof/>
        </w:rPr>
        <w:fldChar w:fldCharType="begin"/>
      </w:r>
      <w:r>
        <w:rPr>
          <w:noProof/>
        </w:rPr>
        <w:instrText xml:space="preserve"> PAGEREF _Toc407731766 \h </w:instrText>
      </w:r>
      <w:r w:rsidR="0082261E">
        <w:rPr>
          <w:noProof/>
        </w:rPr>
      </w:r>
      <w:r w:rsidR="0082261E">
        <w:rPr>
          <w:noProof/>
        </w:rPr>
        <w:fldChar w:fldCharType="separate"/>
      </w:r>
      <w:r>
        <w:rPr>
          <w:noProof/>
        </w:rPr>
        <w:t>14</w:t>
      </w:r>
      <w:r w:rsidR="0082261E">
        <w:rPr>
          <w:noProof/>
        </w:rPr>
        <w:fldChar w:fldCharType="end"/>
      </w:r>
    </w:p>
    <w:p w:rsidR="00065F36" w:rsidRDefault="00065F36">
      <w:pPr>
        <w:pStyle w:val="TDC4"/>
        <w:tabs>
          <w:tab w:val="right" w:leader="dot" w:pos="9111"/>
        </w:tabs>
        <w:rPr>
          <w:rFonts w:asciiTheme="minorHAnsi" w:eastAsiaTheme="minorEastAsia" w:hAnsiTheme="minorHAnsi" w:cstheme="minorBidi"/>
          <w:noProof/>
          <w:color w:val="auto"/>
          <w:szCs w:val="22"/>
        </w:rPr>
      </w:pPr>
      <w:r w:rsidRPr="003B224D">
        <w:rPr>
          <w:rFonts w:ascii="Times New Roman" w:eastAsia="Times New Roman" w:hAnsi="Times New Roman" w:cs="Times New Roman"/>
          <w:b/>
          <w:bCs/>
          <w:noProof/>
          <w:color w:val="auto"/>
        </w:rPr>
        <w:t>2.2.3 Sistema Nervioso</w:t>
      </w:r>
      <w:r>
        <w:rPr>
          <w:noProof/>
        </w:rPr>
        <w:tab/>
      </w:r>
      <w:r w:rsidR="0082261E">
        <w:rPr>
          <w:noProof/>
        </w:rPr>
        <w:fldChar w:fldCharType="begin"/>
      </w:r>
      <w:r>
        <w:rPr>
          <w:noProof/>
        </w:rPr>
        <w:instrText xml:space="preserve"> PAGEREF _Toc407731767 \h </w:instrText>
      </w:r>
      <w:r w:rsidR="0082261E">
        <w:rPr>
          <w:noProof/>
        </w:rPr>
      </w:r>
      <w:r w:rsidR="0082261E">
        <w:rPr>
          <w:noProof/>
        </w:rPr>
        <w:fldChar w:fldCharType="separate"/>
      </w:r>
      <w:r>
        <w:rPr>
          <w:noProof/>
        </w:rPr>
        <w:t>15</w:t>
      </w:r>
      <w:r w:rsidR="0082261E">
        <w:rPr>
          <w:noProof/>
        </w:rPr>
        <w:fldChar w:fldCharType="end"/>
      </w:r>
    </w:p>
    <w:p w:rsidR="00065F36" w:rsidRDefault="00065F36">
      <w:pPr>
        <w:pStyle w:val="TDC5"/>
        <w:tabs>
          <w:tab w:val="right" w:leader="dot" w:pos="9111"/>
        </w:tabs>
        <w:rPr>
          <w:rFonts w:asciiTheme="minorHAnsi" w:eastAsiaTheme="minorEastAsia" w:hAnsiTheme="minorHAnsi" w:cstheme="minorBidi"/>
          <w:noProof/>
          <w:color w:val="auto"/>
          <w:szCs w:val="22"/>
        </w:rPr>
      </w:pPr>
      <w:r w:rsidRPr="003B224D">
        <w:rPr>
          <w:rFonts w:ascii="Times New Roman" w:eastAsia="Times New Roman" w:hAnsi="Times New Roman" w:cs="Times New Roman"/>
          <w:b/>
          <w:bCs/>
          <w:noProof/>
          <w:color w:val="auto"/>
        </w:rPr>
        <w:t>2.2.3.2 Cambios Bioquímicos</w:t>
      </w:r>
      <w:r>
        <w:rPr>
          <w:noProof/>
        </w:rPr>
        <w:tab/>
      </w:r>
      <w:r w:rsidR="0082261E">
        <w:rPr>
          <w:noProof/>
        </w:rPr>
        <w:fldChar w:fldCharType="begin"/>
      </w:r>
      <w:r>
        <w:rPr>
          <w:noProof/>
        </w:rPr>
        <w:instrText xml:space="preserve"> PAGEREF _Toc407731768 \h </w:instrText>
      </w:r>
      <w:r w:rsidR="0082261E">
        <w:rPr>
          <w:noProof/>
        </w:rPr>
      </w:r>
      <w:r w:rsidR="0082261E">
        <w:rPr>
          <w:noProof/>
        </w:rPr>
        <w:fldChar w:fldCharType="separate"/>
      </w:r>
      <w:r>
        <w:rPr>
          <w:noProof/>
        </w:rPr>
        <w:t>17</w:t>
      </w:r>
      <w:r w:rsidR="0082261E">
        <w:rPr>
          <w:noProof/>
        </w:rPr>
        <w:fldChar w:fldCharType="end"/>
      </w:r>
    </w:p>
    <w:p w:rsidR="00065F36" w:rsidRDefault="00065F36">
      <w:pPr>
        <w:pStyle w:val="TDC6"/>
        <w:tabs>
          <w:tab w:val="right" w:leader="dot" w:pos="9111"/>
        </w:tabs>
        <w:rPr>
          <w:rFonts w:asciiTheme="minorHAnsi" w:eastAsiaTheme="minorEastAsia" w:hAnsiTheme="minorHAnsi" w:cstheme="minorBidi"/>
          <w:noProof/>
          <w:color w:val="auto"/>
          <w:szCs w:val="22"/>
        </w:rPr>
      </w:pPr>
      <w:r w:rsidRPr="003B224D">
        <w:rPr>
          <w:rFonts w:ascii="Times New Roman" w:eastAsia="Times New Roman" w:hAnsi="Times New Roman" w:cs="Times New Roman"/>
          <w:b/>
          <w:bCs/>
          <w:noProof/>
          <w:color w:val="auto"/>
        </w:rPr>
        <w:t>a. Activación microglial e inflamación en el envejecimiento</w:t>
      </w:r>
      <w:r>
        <w:rPr>
          <w:noProof/>
        </w:rPr>
        <w:tab/>
      </w:r>
      <w:r w:rsidR="0082261E">
        <w:rPr>
          <w:noProof/>
        </w:rPr>
        <w:fldChar w:fldCharType="begin"/>
      </w:r>
      <w:r>
        <w:rPr>
          <w:noProof/>
        </w:rPr>
        <w:instrText xml:space="preserve"> PAGEREF _Toc407731769 \h </w:instrText>
      </w:r>
      <w:r w:rsidR="0082261E">
        <w:rPr>
          <w:noProof/>
        </w:rPr>
      </w:r>
      <w:r w:rsidR="0082261E">
        <w:rPr>
          <w:noProof/>
        </w:rPr>
        <w:fldChar w:fldCharType="separate"/>
      </w:r>
      <w:r>
        <w:rPr>
          <w:noProof/>
        </w:rPr>
        <w:t>17</w:t>
      </w:r>
      <w:r w:rsidR="0082261E">
        <w:rPr>
          <w:noProof/>
        </w:rPr>
        <w:fldChar w:fldCharType="end"/>
      </w:r>
    </w:p>
    <w:p w:rsidR="00065F36" w:rsidRDefault="00065F36">
      <w:pPr>
        <w:pStyle w:val="TDC6"/>
        <w:tabs>
          <w:tab w:val="right" w:leader="dot" w:pos="9111"/>
        </w:tabs>
        <w:rPr>
          <w:rFonts w:asciiTheme="minorHAnsi" w:eastAsiaTheme="minorEastAsia" w:hAnsiTheme="minorHAnsi" w:cstheme="minorBidi"/>
          <w:noProof/>
          <w:color w:val="auto"/>
          <w:szCs w:val="22"/>
        </w:rPr>
      </w:pPr>
      <w:r w:rsidRPr="003B224D">
        <w:rPr>
          <w:rFonts w:ascii="Times New Roman" w:eastAsia="Times New Roman" w:hAnsi="Times New Roman" w:cs="Times New Roman"/>
          <w:b/>
          <w:bCs/>
          <w:noProof/>
          <w:color w:val="auto"/>
        </w:rPr>
        <w:t>b. Estrés oxidativo</w:t>
      </w:r>
      <w:r>
        <w:rPr>
          <w:noProof/>
        </w:rPr>
        <w:tab/>
      </w:r>
      <w:r w:rsidR="0082261E">
        <w:rPr>
          <w:noProof/>
        </w:rPr>
        <w:fldChar w:fldCharType="begin"/>
      </w:r>
      <w:r>
        <w:rPr>
          <w:noProof/>
        </w:rPr>
        <w:instrText xml:space="preserve"> PAGEREF _Toc407731770 \h </w:instrText>
      </w:r>
      <w:r w:rsidR="0082261E">
        <w:rPr>
          <w:noProof/>
        </w:rPr>
      </w:r>
      <w:r w:rsidR="0082261E">
        <w:rPr>
          <w:noProof/>
        </w:rPr>
        <w:fldChar w:fldCharType="separate"/>
      </w:r>
      <w:r>
        <w:rPr>
          <w:noProof/>
        </w:rPr>
        <w:t>18</w:t>
      </w:r>
      <w:r w:rsidR="0082261E">
        <w:rPr>
          <w:noProof/>
        </w:rPr>
        <w:fldChar w:fldCharType="end"/>
      </w:r>
    </w:p>
    <w:p w:rsidR="00065F36" w:rsidRDefault="00065F36">
      <w:pPr>
        <w:pStyle w:val="TDC6"/>
        <w:tabs>
          <w:tab w:val="right" w:leader="dot" w:pos="9111"/>
        </w:tabs>
        <w:rPr>
          <w:rFonts w:asciiTheme="minorHAnsi" w:eastAsiaTheme="minorEastAsia" w:hAnsiTheme="minorHAnsi" w:cstheme="minorBidi"/>
          <w:noProof/>
          <w:color w:val="auto"/>
          <w:szCs w:val="22"/>
        </w:rPr>
      </w:pPr>
      <w:r w:rsidRPr="003B224D">
        <w:rPr>
          <w:rFonts w:ascii="Times New Roman" w:eastAsia="Times New Roman" w:hAnsi="Times New Roman" w:cs="Times New Roman"/>
          <w:b/>
          <w:bCs/>
          <w:i/>
          <w:noProof/>
        </w:rPr>
        <w:t xml:space="preserve">c. </w:t>
      </w:r>
      <w:r w:rsidRPr="003B224D">
        <w:rPr>
          <w:rFonts w:ascii="Times New Roman" w:eastAsia="Times New Roman" w:hAnsi="Times New Roman" w:cs="Times New Roman"/>
          <w:b/>
          <w:bCs/>
          <w:i/>
          <w:noProof/>
          <w:color w:val="auto"/>
        </w:rPr>
        <w:t>Regulación de Calcio y expresión génica</w:t>
      </w:r>
      <w:r>
        <w:rPr>
          <w:noProof/>
        </w:rPr>
        <w:tab/>
      </w:r>
      <w:r w:rsidR="0082261E">
        <w:rPr>
          <w:noProof/>
        </w:rPr>
        <w:fldChar w:fldCharType="begin"/>
      </w:r>
      <w:r>
        <w:rPr>
          <w:noProof/>
        </w:rPr>
        <w:instrText xml:space="preserve"> PAGEREF _Toc407731771 \h </w:instrText>
      </w:r>
      <w:r w:rsidR="0082261E">
        <w:rPr>
          <w:noProof/>
        </w:rPr>
      </w:r>
      <w:r w:rsidR="0082261E">
        <w:rPr>
          <w:noProof/>
        </w:rPr>
        <w:fldChar w:fldCharType="separate"/>
      </w:r>
      <w:r>
        <w:rPr>
          <w:noProof/>
        </w:rPr>
        <w:t>18</w:t>
      </w:r>
      <w:r w:rsidR="0082261E">
        <w:rPr>
          <w:noProof/>
        </w:rPr>
        <w:fldChar w:fldCharType="end"/>
      </w:r>
    </w:p>
    <w:p w:rsidR="00065F36" w:rsidRDefault="00065F36">
      <w:pPr>
        <w:pStyle w:val="TDC6"/>
        <w:tabs>
          <w:tab w:val="right" w:leader="dot" w:pos="9111"/>
        </w:tabs>
        <w:rPr>
          <w:rFonts w:asciiTheme="minorHAnsi" w:eastAsiaTheme="minorEastAsia" w:hAnsiTheme="minorHAnsi" w:cstheme="minorBidi"/>
          <w:noProof/>
          <w:color w:val="auto"/>
          <w:szCs w:val="22"/>
        </w:rPr>
      </w:pPr>
      <w:r w:rsidRPr="003B224D">
        <w:rPr>
          <w:rFonts w:ascii="Times New Roman" w:eastAsia="Times New Roman" w:hAnsi="Times New Roman" w:cs="Times New Roman"/>
          <w:b/>
          <w:bCs/>
          <w:noProof/>
          <w:color w:val="auto"/>
        </w:rPr>
        <w:t>d. Sistemas colinérgico, serotoninérgico y  noradrenérgicos</w:t>
      </w:r>
      <w:r>
        <w:rPr>
          <w:noProof/>
        </w:rPr>
        <w:tab/>
      </w:r>
      <w:r w:rsidR="0082261E">
        <w:rPr>
          <w:noProof/>
        </w:rPr>
        <w:fldChar w:fldCharType="begin"/>
      </w:r>
      <w:r>
        <w:rPr>
          <w:noProof/>
        </w:rPr>
        <w:instrText xml:space="preserve"> PAGEREF _Toc407731772 \h </w:instrText>
      </w:r>
      <w:r w:rsidR="0082261E">
        <w:rPr>
          <w:noProof/>
        </w:rPr>
      </w:r>
      <w:r w:rsidR="0082261E">
        <w:rPr>
          <w:noProof/>
        </w:rPr>
        <w:fldChar w:fldCharType="separate"/>
      </w:r>
      <w:r>
        <w:rPr>
          <w:noProof/>
        </w:rPr>
        <w:t>19</w:t>
      </w:r>
      <w:r w:rsidR="0082261E">
        <w:rPr>
          <w:noProof/>
        </w:rPr>
        <w:fldChar w:fldCharType="end"/>
      </w:r>
    </w:p>
    <w:p w:rsidR="00065F36" w:rsidRDefault="00065F36">
      <w:pPr>
        <w:pStyle w:val="TDC6"/>
        <w:tabs>
          <w:tab w:val="right" w:leader="dot" w:pos="9111"/>
        </w:tabs>
        <w:rPr>
          <w:rFonts w:asciiTheme="minorHAnsi" w:eastAsiaTheme="minorEastAsia" w:hAnsiTheme="minorHAnsi" w:cstheme="minorBidi"/>
          <w:noProof/>
          <w:color w:val="auto"/>
          <w:szCs w:val="22"/>
        </w:rPr>
      </w:pPr>
      <w:r w:rsidRPr="003B224D">
        <w:rPr>
          <w:rFonts w:ascii="Times New Roman" w:eastAsia="Times New Roman" w:hAnsi="Times New Roman" w:cs="Times New Roman"/>
          <w:b/>
          <w:bCs/>
          <w:noProof/>
          <w:color w:val="auto"/>
        </w:rPr>
        <w:t>e. Función sináptica y envejecimiento</w:t>
      </w:r>
      <w:r>
        <w:rPr>
          <w:noProof/>
        </w:rPr>
        <w:tab/>
      </w:r>
      <w:r w:rsidR="0082261E">
        <w:rPr>
          <w:noProof/>
        </w:rPr>
        <w:fldChar w:fldCharType="begin"/>
      </w:r>
      <w:r>
        <w:rPr>
          <w:noProof/>
        </w:rPr>
        <w:instrText xml:space="preserve"> PAGEREF _Toc407731773 \h </w:instrText>
      </w:r>
      <w:r w:rsidR="0082261E">
        <w:rPr>
          <w:noProof/>
        </w:rPr>
      </w:r>
      <w:r w:rsidR="0082261E">
        <w:rPr>
          <w:noProof/>
        </w:rPr>
        <w:fldChar w:fldCharType="separate"/>
      </w:r>
      <w:r>
        <w:rPr>
          <w:noProof/>
        </w:rPr>
        <w:t>19</w:t>
      </w:r>
      <w:r w:rsidR="0082261E">
        <w:rPr>
          <w:noProof/>
        </w:rPr>
        <w:fldChar w:fldCharType="end"/>
      </w:r>
    </w:p>
    <w:p w:rsidR="00065F36" w:rsidRDefault="00065F36">
      <w:pPr>
        <w:pStyle w:val="TDC5"/>
        <w:tabs>
          <w:tab w:val="right" w:leader="dot" w:pos="9111"/>
        </w:tabs>
        <w:rPr>
          <w:rFonts w:asciiTheme="minorHAnsi" w:eastAsiaTheme="minorEastAsia" w:hAnsiTheme="minorHAnsi" w:cstheme="minorBidi"/>
          <w:noProof/>
          <w:color w:val="auto"/>
          <w:szCs w:val="22"/>
        </w:rPr>
      </w:pPr>
      <w:r w:rsidRPr="003B224D">
        <w:rPr>
          <w:rFonts w:ascii="Times New Roman" w:eastAsia="Times New Roman" w:hAnsi="Times New Roman" w:cs="Times New Roman"/>
          <w:b/>
          <w:bCs/>
          <w:noProof/>
          <w:color w:val="auto"/>
        </w:rPr>
        <w:t>2.2.3.3 Alteración de los sistemas sensoriales.</w:t>
      </w:r>
      <w:r>
        <w:rPr>
          <w:noProof/>
        </w:rPr>
        <w:tab/>
      </w:r>
      <w:r w:rsidR="0082261E">
        <w:rPr>
          <w:noProof/>
        </w:rPr>
        <w:fldChar w:fldCharType="begin"/>
      </w:r>
      <w:r>
        <w:rPr>
          <w:noProof/>
        </w:rPr>
        <w:instrText xml:space="preserve"> PAGEREF _Toc407731774 \h </w:instrText>
      </w:r>
      <w:r w:rsidR="0082261E">
        <w:rPr>
          <w:noProof/>
        </w:rPr>
      </w:r>
      <w:r w:rsidR="0082261E">
        <w:rPr>
          <w:noProof/>
        </w:rPr>
        <w:fldChar w:fldCharType="separate"/>
      </w:r>
      <w:r>
        <w:rPr>
          <w:noProof/>
        </w:rPr>
        <w:t>20</w:t>
      </w:r>
      <w:r w:rsidR="0082261E">
        <w:rPr>
          <w:noProof/>
        </w:rPr>
        <w:fldChar w:fldCharType="end"/>
      </w:r>
    </w:p>
    <w:p w:rsidR="00065F36" w:rsidRDefault="00065F36">
      <w:pPr>
        <w:pStyle w:val="TDC6"/>
        <w:tabs>
          <w:tab w:val="right" w:leader="dot" w:pos="9111"/>
        </w:tabs>
        <w:rPr>
          <w:rFonts w:asciiTheme="minorHAnsi" w:eastAsiaTheme="minorEastAsia" w:hAnsiTheme="minorHAnsi" w:cstheme="minorBidi"/>
          <w:noProof/>
          <w:color w:val="auto"/>
          <w:szCs w:val="22"/>
        </w:rPr>
      </w:pPr>
      <w:r w:rsidRPr="003B224D">
        <w:rPr>
          <w:rFonts w:ascii="Times New Roman" w:eastAsia="Times New Roman" w:hAnsi="Times New Roman" w:cs="Times New Roman"/>
          <w:b/>
          <w:bCs/>
          <w:noProof/>
          <w:color w:val="auto"/>
        </w:rPr>
        <w:t>a. Oído y audición</w:t>
      </w:r>
      <w:r>
        <w:rPr>
          <w:noProof/>
        </w:rPr>
        <w:tab/>
      </w:r>
      <w:r w:rsidR="0082261E">
        <w:rPr>
          <w:noProof/>
        </w:rPr>
        <w:fldChar w:fldCharType="begin"/>
      </w:r>
      <w:r>
        <w:rPr>
          <w:noProof/>
        </w:rPr>
        <w:instrText xml:space="preserve"> PAGEREF _Toc407731775 \h </w:instrText>
      </w:r>
      <w:r w:rsidR="0082261E">
        <w:rPr>
          <w:noProof/>
        </w:rPr>
      </w:r>
      <w:r w:rsidR="0082261E">
        <w:rPr>
          <w:noProof/>
        </w:rPr>
        <w:fldChar w:fldCharType="separate"/>
      </w:r>
      <w:r>
        <w:rPr>
          <w:noProof/>
        </w:rPr>
        <w:t>20</w:t>
      </w:r>
      <w:r w:rsidR="0082261E">
        <w:rPr>
          <w:noProof/>
        </w:rPr>
        <w:fldChar w:fldCharType="end"/>
      </w:r>
    </w:p>
    <w:p w:rsidR="00065F36" w:rsidRDefault="00065F36">
      <w:pPr>
        <w:pStyle w:val="TDC6"/>
        <w:tabs>
          <w:tab w:val="right" w:leader="dot" w:pos="9111"/>
        </w:tabs>
        <w:rPr>
          <w:rFonts w:asciiTheme="minorHAnsi" w:eastAsiaTheme="minorEastAsia" w:hAnsiTheme="minorHAnsi" w:cstheme="minorBidi"/>
          <w:noProof/>
          <w:color w:val="auto"/>
          <w:szCs w:val="22"/>
        </w:rPr>
      </w:pPr>
      <w:r w:rsidRPr="003B224D">
        <w:rPr>
          <w:rFonts w:ascii="Times New Roman" w:eastAsia="Times New Roman" w:hAnsi="Times New Roman" w:cs="Times New Roman"/>
          <w:b/>
          <w:bCs/>
          <w:noProof/>
          <w:color w:val="auto"/>
        </w:rPr>
        <w:t>b. Ojo y visión</w:t>
      </w:r>
      <w:r>
        <w:rPr>
          <w:noProof/>
        </w:rPr>
        <w:tab/>
      </w:r>
      <w:r w:rsidR="0082261E">
        <w:rPr>
          <w:noProof/>
        </w:rPr>
        <w:fldChar w:fldCharType="begin"/>
      </w:r>
      <w:r>
        <w:rPr>
          <w:noProof/>
        </w:rPr>
        <w:instrText xml:space="preserve"> PAGEREF _Toc407731776 \h </w:instrText>
      </w:r>
      <w:r w:rsidR="0082261E">
        <w:rPr>
          <w:noProof/>
        </w:rPr>
      </w:r>
      <w:r w:rsidR="0082261E">
        <w:rPr>
          <w:noProof/>
        </w:rPr>
        <w:fldChar w:fldCharType="separate"/>
      </w:r>
      <w:r>
        <w:rPr>
          <w:noProof/>
        </w:rPr>
        <w:t>20</w:t>
      </w:r>
      <w:r w:rsidR="0082261E">
        <w:rPr>
          <w:noProof/>
        </w:rPr>
        <w:fldChar w:fldCharType="end"/>
      </w:r>
    </w:p>
    <w:p w:rsidR="00065F36" w:rsidRDefault="00065F36">
      <w:pPr>
        <w:pStyle w:val="TDC6"/>
        <w:tabs>
          <w:tab w:val="right" w:leader="dot" w:pos="9111"/>
        </w:tabs>
        <w:rPr>
          <w:rFonts w:asciiTheme="minorHAnsi" w:eastAsiaTheme="minorEastAsia" w:hAnsiTheme="minorHAnsi" w:cstheme="minorBidi"/>
          <w:noProof/>
          <w:color w:val="auto"/>
          <w:szCs w:val="22"/>
        </w:rPr>
      </w:pPr>
      <w:r w:rsidRPr="003B224D">
        <w:rPr>
          <w:rFonts w:ascii="Times New Roman" w:eastAsia="Times New Roman" w:hAnsi="Times New Roman" w:cs="Times New Roman"/>
          <w:b/>
          <w:bCs/>
          <w:noProof/>
          <w:color w:val="auto"/>
        </w:rPr>
        <w:t>c. Tacto y propiocepción</w:t>
      </w:r>
      <w:r>
        <w:rPr>
          <w:noProof/>
        </w:rPr>
        <w:tab/>
      </w:r>
      <w:r w:rsidR="0082261E">
        <w:rPr>
          <w:noProof/>
        </w:rPr>
        <w:fldChar w:fldCharType="begin"/>
      </w:r>
      <w:r>
        <w:rPr>
          <w:noProof/>
        </w:rPr>
        <w:instrText xml:space="preserve"> PAGEREF _Toc407731777 \h </w:instrText>
      </w:r>
      <w:r w:rsidR="0082261E">
        <w:rPr>
          <w:noProof/>
        </w:rPr>
      </w:r>
      <w:r w:rsidR="0082261E">
        <w:rPr>
          <w:noProof/>
        </w:rPr>
        <w:fldChar w:fldCharType="separate"/>
      </w:r>
      <w:r>
        <w:rPr>
          <w:noProof/>
        </w:rPr>
        <w:t>21</w:t>
      </w:r>
      <w:r w:rsidR="0082261E">
        <w:rPr>
          <w:noProof/>
        </w:rPr>
        <w:fldChar w:fldCharType="end"/>
      </w:r>
    </w:p>
    <w:p w:rsidR="00065F36" w:rsidRDefault="00065F36">
      <w:pPr>
        <w:pStyle w:val="TDC5"/>
        <w:tabs>
          <w:tab w:val="right" w:leader="dot" w:pos="9111"/>
        </w:tabs>
        <w:rPr>
          <w:rFonts w:asciiTheme="minorHAnsi" w:eastAsiaTheme="minorEastAsia" w:hAnsiTheme="minorHAnsi" w:cstheme="minorBidi"/>
          <w:noProof/>
          <w:color w:val="auto"/>
          <w:szCs w:val="22"/>
        </w:rPr>
      </w:pPr>
      <w:r w:rsidRPr="003B224D">
        <w:rPr>
          <w:rFonts w:ascii="Times New Roman" w:eastAsia="Times New Roman" w:hAnsi="Times New Roman" w:cs="Times New Roman"/>
          <w:b/>
          <w:bCs/>
          <w:noProof/>
          <w:color w:val="auto"/>
        </w:rPr>
        <w:t>2.2.3.4 Cambios funcionales</w:t>
      </w:r>
      <w:r>
        <w:rPr>
          <w:noProof/>
        </w:rPr>
        <w:tab/>
      </w:r>
      <w:r w:rsidR="0082261E">
        <w:rPr>
          <w:noProof/>
        </w:rPr>
        <w:fldChar w:fldCharType="begin"/>
      </w:r>
      <w:r>
        <w:rPr>
          <w:noProof/>
        </w:rPr>
        <w:instrText xml:space="preserve"> PAGEREF _Toc407731778 \h </w:instrText>
      </w:r>
      <w:r w:rsidR="0082261E">
        <w:rPr>
          <w:noProof/>
        </w:rPr>
      </w:r>
      <w:r w:rsidR="0082261E">
        <w:rPr>
          <w:noProof/>
        </w:rPr>
        <w:fldChar w:fldCharType="separate"/>
      </w:r>
      <w:r>
        <w:rPr>
          <w:noProof/>
        </w:rPr>
        <w:t>22</w:t>
      </w:r>
      <w:r w:rsidR="0082261E">
        <w:rPr>
          <w:noProof/>
        </w:rPr>
        <w:fldChar w:fldCharType="end"/>
      </w:r>
    </w:p>
    <w:p w:rsidR="00065F36" w:rsidRDefault="00065F36">
      <w:pPr>
        <w:pStyle w:val="TDC6"/>
        <w:tabs>
          <w:tab w:val="right" w:leader="dot" w:pos="9111"/>
        </w:tabs>
        <w:rPr>
          <w:rFonts w:asciiTheme="minorHAnsi" w:eastAsiaTheme="minorEastAsia" w:hAnsiTheme="minorHAnsi" w:cstheme="minorBidi"/>
          <w:noProof/>
          <w:color w:val="auto"/>
          <w:szCs w:val="22"/>
        </w:rPr>
      </w:pPr>
      <w:r w:rsidRPr="003B224D">
        <w:rPr>
          <w:rFonts w:ascii="Times New Roman" w:eastAsia="Times New Roman" w:hAnsi="Times New Roman" w:cs="Times New Roman"/>
          <w:b/>
          <w:bCs/>
          <w:noProof/>
          <w:color w:val="auto"/>
        </w:rPr>
        <w:t>a. Control motor y envejecimiento</w:t>
      </w:r>
      <w:r>
        <w:rPr>
          <w:noProof/>
        </w:rPr>
        <w:tab/>
      </w:r>
      <w:r w:rsidR="0082261E">
        <w:rPr>
          <w:noProof/>
        </w:rPr>
        <w:fldChar w:fldCharType="begin"/>
      </w:r>
      <w:r>
        <w:rPr>
          <w:noProof/>
        </w:rPr>
        <w:instrText xml:space="preserve"> PAGEREF _Toc407731779 \h </w:instrText>
      </w:r>
      <w:r w:rsidR="0082261E">
        <w:rPr>
          <w:noProof/>
        </w:rPr>
      </w:r>
      <w:r w:rsidR="0082261E">
        <w:rPr>
          <w:noProof/>
        </w:rPr>
        <w:fldChar w:fldCharType="separate"/>
      </w:r>
      <w:r>
        <w:rPr>
          <w:noProof/>
        </w:rPr>
        <w:t>22</w:t>
      </w:r>
      <w:r w:rsidR="0082261E">
        <w:rPr>
          <w:noProof/>
        </w:rPr>
        <w:fldChar w:fldCharType="end"/>
      </w:r>
    </w:p>
    <w:p w:rsidR="00065F36" w:rsidRDefault="00065F36">
      <w:pPr>
        <w:pStyle w:val="TDC6"/>
        <w:tabs>
          <w:tab w:val="right" w:leader="dot" w:pos="9111"/>
        </w:tabs>
        <w:rPr>
          <w:rFonts w:asciiTheme="minorHAnsi" w:eastAsiaTheme="minorEastAsia" w:hAnsiTheme="minorHAnsi" w:cstheme="minorBidi"/>
          <w:noProof/>
          <w:color w:val="auto"/>
          <w:szCs w:val="22"/>
        </w:rPr>
      </w:pPr>
      <w:r w:rsidRPr="003B224D">
        <w:rPr>
          <w:rFonts w:ascii="Times New Roman" w:eastAsia="Times New Roman" w:hAnsi="Times New Roman" w:cs="Times New Roman"/>
          <w:b/>
          <w:bCs/>
          <w:noProof/>
          <w:color w:val="auto"/>
        </w:rPr>
        <w:t>b. Control motor y cognición.</w:t>
      </w:r>
      <w:r>
        <w:rPr>
          <w:noProof/>
        </w:rPr>
        <w:tab/>
      </w:r>
      <w:r w:rsidR="0082261E">
        <w:rPr>
          <w:noProof/>
        </w:rPr>
        <w:fldChar w:fldCharType="begin"/>
      </w:r>
      <w:r>
        <w:rPr>
          <w:noProof/>
        </w:rPr>
        <w:instrText xml:space="preserve"> PAGEREF _Toc407731780 \h </w:instrText>
      </w:r>
      <w:r w:rsidR="0082261E">
        <w:rPr>
          <w:noProof/>
        </w:rPr>
      </w:r>
      <w:r w:rsidR="0082261E">
        <w:rPr>
          <w:noProof/>
        </w:rPr>
        <w:fldChar w:fldCharType="separate"/>
      </w:r>
      <w:r>
        <w:rPr>
          <w:noProof/>
        </w:rPr>
        <w:t>23</w:t>
      </w:r>
      <w:r w:rsidR="0082261E">
        <w:rPr>
          <w:noProof/>
        </w:rPr>
        <w:fldChar w:fldCharType="end"/>
      </w:r>
    </w:p>
    <w:p w:rsidR="00065F36" w:rsidRDefault="00065F36">
      <w:pPr>
        <w:pStyle w:val="TDC6"/>
        <w:tabs>
          <w:tab w:val="right" w:leader="dot" w:pos="9111"/>
        </w:tabs>
        <w:rPr>
          <w:rFonts w:asciiTheme="minorHAnsi" w:eastAsiaTheme="minorEastAsia" w:hAnsiTheme="minorHAnsi" w:cstheme="minorBidi"/>
          <w:noProof/>
          <w:color w:val="auto"/>
          <w:szCs w:val="22"/>
        </w:rPr>
      </w:pPr>
      <w:r w:rsidRPr="003B224D">
        <w:rPr>
          <w:rFonts w:ascii="Times New Roman" w:eastAsia="Times New Roman" w:hAnsi="Times New Roman" w:cs="Times New Roman"/>
          <w:b/>
          <w:bCs/>
          <w:noProof/>
          <w:color w:val="auto"/>
        </w:rPr>
        <w:t>c. Función Ejecutiva y Marcha.</w:t>
      </w:r>
      <w:r>
        <w:rPr>
          <w:noProof/>
        </w:rPr>
        <w:tab/>
      </w:r>
      <w:r w:rsidR="0082261E">
        <w:rPr>
          <w:noProof/>
        </w:rPr>
        <w:fldChar w:fldCharType="begin"/>
      </w:r>
      <w:r>
        <w:rPr>
          <w:noProof/>
        </w:rPr>
        <w:instrText xml:space="preserve"> PAGEREF _Toc407731781 \h </w:instrText>
      </w:r>
      <w:r w:rsidR="0082261E">
        <w:rPr>
          <w:noProof/>
        </w:rPr>
      </w:r>
      <w:r w:rsidR="0082261E">
        <w:rPr>
          <w:noProof/>
        </w:rPr>
        <w:fldChar w:fldCharType="separate"/>
      </w:r>
      <w:r>
        <w:rPr>
          <w:noProof/>
        </w:rPr>
        <w:t>25</w:t>
      </w:r>
      <w:r w:rsidR="0082261E">
        <w:rPr>
          <w:noProof/>
        </w:rPr>
        <w:fldChar w:fldCharType="end"/>
      </w:r>
    </w:p>
    <w:p w:rsidR="00065F36" w:rsidRDefault="00065F36">
      <w:pPr>
        <w:pStyle w:val="TDC2"/>
        <w:tabs>
          <w:tab w:val="right" w:leader="dot" w:pos="9111"/>
        </w:tabs>
        <w:rPr>
          <w:rFonts w:asciiTheme="minorHAnsi" w:eastAsiaTheme="minorEastAsia" w:hAnsiTheme="minorHAnsi" w:cstheme="minorBidi"/>
          <w:noProof/>
          <w:color w:val="auto"/>
          <w:szCs w:val="22"/>
        </w:rPr>
      </w:pPr>
      <w:r w:rsidRPr="003B224D">
        <w:rPr>
          <w:rFonts w:ascii="Times New Roman" w:eastAsia="Times New Roman" w:hAnsi="Times New Roman" w:cs="Times New Roman"/>
          <w:b/>
          <w:bCs/>
          <w:noProof/>
        </w:rPr>
        <w:t>3. CAÍDAS</w:t>
      </w:r>
      <w:r>
        <w:rPr>
          <w:noProof/>
        </w:rPr>
        <w:tab/>
      </w:r>
      <w:r w:rsidR="0082261E">
        <w:rPr>
          <w:noProof/>
        </w:rPr>
        <w:fldChar w:fldCharType="begin"/>
      </w:r>
      <w:r>
        <w:rPr>
          <w:noProof/>
        </w:rPr>
        <w:instrText xml:space="preserve"> PAGEREF _Toc407731782 \h </w:instrText>
      </w:r>
      <w:r w:rsidR="0082261E">
        <w:rPr>
          <w:noProof/>
        </w:rPr>
      </w:r>
      <w:r w:rsidR="0082261E">
        <w:rPr>
          <w:noProof/>
        </w:rPr>
        <w:fldChar w:fldCharType="separate"/>
      </w:r>
      <w:r>
        <w:rPr>
          <w:noProof/>
        </w:rPr>
        <w:t>32</w:t>
      </w:r>
      <w:r w:rsidR="0082261E">
        <w:rPr>
          <w:noProof/>
        </w:rPr>
        <w:fldChar w:fldCharType="end"/>
      </w:r>
    </w:p>
    <w:p w:rsidR="00065F36" w:rsidRDefault="00065F36">
      <w:pPr>
        <w:pStyle w:val="TDC3"/>
        <w:tabs>
          <w:tab w:val="right" w:leader="dot" w:pos="9111"/>
        </w:tabs>
        <w:rPr>
          <w:rFonts w:asciiTheme="minorHAnsi" w:eastAsiaTheme="minorEastAsia" w:hAnsiTheme="minorHAnsi" w:cstheme="minorBidi"/>
          <w:noProof/>
          <w:color w:val="auto"/>
          <w:szCs w:val="22"/>
        </w:rPr>
      </w:pPr>
      <w:r w:rsidRPr="003B224D">
        <w:rPr>
          <w:rFonts w:ascii="Times New Roman" w:eastAsia="Times New Roman" w:hAnsi="Times New Roman" w:cs="Times New Roman"/>
          <w:b/>
          <w:bCs/>
          <w:noProof/>
        </w:rPr>
        <w:t>4. HERRAMIENTAS DE EVALUACIÓN.</w:t>
      </w:r>
      <w:r>
        <w:rPr>
          <w:noProof/>
        </w:rPr>
        <w:tab/>
      </w:r>
      <w:r w:rsidR="0082261E">
        <w:rPr>
          <w:noProof/>
        </w:rPr>
        <w:fldChar w:fldCharType="begin"/>
      </w:r>
      <w:r>
        <w:rPr>
          <w:noProof/>
        </w:rPr>
        <w:instrText xml:space="preserve"> PAGEREF _Toc407731783 \h </w:instrText>
      </w:r>
      <w:r w:rsidR="0082261E">
        <w:rPr>
          <w:noProof/>
        </w:rPr>
      </w:r>
      <w:r w:rsidR="0082261E">
        <w:rPr>
          <w:noProof/>
        </w:rPr>
        <w:fldChar w:fldCharType="separate"/>
      </w:r>
      <w:r>
        <w:rPr>
          <w:noProof/>
        </w:rPr>
        <w:t>35</w:t>
      </w:r>
      <w:r w:rsidR="0082261E">
        <w:rPr>
          <w:noProof/>
        </w:rPr>
        <w:fldChar w:fldCharType="end"/>
      </w:r>
    </w:p>
    <w:p w:rsidR="00065F36" w:rsidRDefault="00065F36">
      <w:pPr>
        <w:pStyle w:val="TDC1"/>
        <w:rPr>
          <w:rFonts w:asciiTheme="minorHAnsi" w:eastAsiaTheme="minorEastAsia" w:hAnsiTheme="minorHAnsi" w:cstheme="minorBidi"/>
          <w:b w:val="0"/>
          <w:bCs w:val="0"/>
          <w:color w:val="auto"/>
          <w:szCs w:val="22"/>
        </w:rPr>
      </w:pPr>
      <w:r w:rsidRPr="003B224D">
        <w:rPr>
          <w:rFonts w:eastAsia="Times New Roman"/>
        </w:rPr>
        <w:t>OBJETIVOS DEL ESTUDIO.</w:t>
      </w:r>
      <w:r>
        <w:tab/>
      </w:r>
      <w:r w:rsidR="0082261E">
        <w:fldChar w:fldCharType="begin"/>
      </w:r>
      <w:r>
        <w:instrText xml:space="preserve"> PAGEREF _Toc407731784 \h </w:instrText>
      </w:r>
      <w:r w:rsidR="0082261E">
        <w:fldChar w:fldCharType="separate"/>
      </w:r>
      <w:r>
        <w:t>50</w:t>
      </w:r>
      <w:r w:rsidR="0082261E">
        <w:fldChar w:fldCharType="end"/>
      </w:r>
    </w:p>
    <w:p w:rsidR="00065F36" w:rsidRDefault="00065F36">
      <w:pPr>
        <w:pStyle w:val="TDC2"/>
        <w:tabs>
          <w:tab w:val="right" w:leader="dot" w:pos="9111"/>
        </w:tabs>
        <w:rPr>
          <w:rFonts w:asciiTheme="minorHAnsi" w:eastAsiaTheme="minorEastAsia" w:hAnsiTheme="minorHAnsi" w:cstheme="minorBidi"/>
          <w:noProof/>
          <w:color w:val="auto"/>
          <w:szCs w:val="22"/>
        </w:rPr>
      </w:pPr>
      <w:r w:rsidRPr="003B224D">
        <w:rPr>
          <w:rFonts w:ascii="Times New Roman" w:eastAsia="Times New Roman" w:hAnsi="Times New Roman" w:cs="Times New Roman"/>
          <w:b/>
          <w:bCs/>
          <w:noProof/>
        </w:rPr>
        <w:t>1. Problema de investigación</w:t>
      </w:r>
      <w:r>
        <w:rPr>
          <w:noProof/>
        </w:rPr>
        <w:tab/>
      </w:r>
      <w:r w:rsidR="0082261E">
        <w:rPr>
          <w:noProof/>
        </w:rPr>
        <w:fldChar w:fldCharType="begin"/>
      </w:r>
      <w:r>
        <w:rPr>
          <w:noProof/>
        </w:rPr>
        <w:instrText xml:space="preserve"> PAGEREF _Toc407731785 \h </w:instrText>
      </w:r>
      <w:r w:rsidR="0082261E">
        <w:rPr>
          <w:noProof/>
        </w:rPr>
      </w:r>
      <w:r w:rsidR="0082261E">
        <w:rPr>
          <w:noProof/>
        </w:rPr>
        <w:fldChar w:fldCharType="separate"/>
      </w:r>
      <w:r>
        <w:rPr>
          <w:noProof/>
        </w:rPr>
        <w:t>50</w:t>
      </w:r>
      <w:r w:rsidR="0082261E">
        <w:rPr>
          <w:noProof/>
        </w:rPr>
        <w:fldChar w:fldCharType="end"/>
      </w:r>
    </w:p>
    <w:p w:rsidR="00065F36" w:rsidRDefault="00065F36">
      <w:pPr>
        <w:pStyle w:val="TDC2"/>
        <w:tabs>
          <w:tab w:val="right" w:leader="dot" w:pos="9111"/>
        </w:tabs>
        <w:rPr>
          <w:rFonts w:asciiTheme="minorHAnsi" w:eastAsiaTheme="minorEastAsia" w:hAnsiTheme="minorHAnsi" w:cstheme="minorBidi"/>
          <w:noProof/>
          <w:color w:val="auto"/>
          <w:szCs w:val="22"/>
        </w:rPr>
      </w:pPr>
      <w:r w:rsidRPr="003B224D">
        <w:rPr>
          <w:rFonts w:ascii="Times New Roman" w:eastAsia="Times New Roman" w:hAnsi="Times New Roman" w:cs="Times New Roman"/>
          <w:b/>
          <w:bCs/>
          <w:noProof/>
        </w:rPr>
        <w:t>2. Pregunta de Investigación.</w:t>
      </w:r>
      <w:r>
        <w:rPr>
          <w:noProof/>
        </w:rPr>
        <w:tab/>
      </w:r>
      <w:r w:rsidR="0082261E">
        <w:rPr>
          <w:noProof/>
        </w:rPr>
        <w:fldChar w:fldCharType="begin"/>
      </w:r>
      <w:r>
        <w:rPr>
          <w:noProof/>
        </w:rPr>
        <w:instrText xml:space="preserve"> PAGEREF _Toc407731786 \h </w:instrText>
      </w:r>
      <w:r w:rsidR="0082261E">
        <w:rPr>
          <w:noProof/>
        </w:rPr>
      </w:r>
      <w:r w:rsidR="0082261E">
        <w:rPr>
          <w:noProof/>
        </w:rPr>
        <w:fldChar w:fldCharType="separate"/>
      </w:r>
      <w:r>
        <w:rPr>
          <w:noProof/>
        </w:rPr>
        <w:t>50</w:t>
      </w:r>
      <w:r w:rsidR="0082261E">
        <w:rPr>
          <w:noProof/>
        </w:rPr>
        <w:fldChar w:fldCharType="end"/>
      </w:r>
    </w:p>
    <w:p w:rsidR="00065F36" w:rsidRDefault="00065F36">
      <w:pPr>
        <w:pStyle w:val="TDC2"/>
        <w:tabs>
          <w:tab w:val="right" w:leader="dot" w:pos="9111"/>
        </w:tabs>
        <w:rPr>
          <w:rFonts w:asciiTheme="minorHAnsi" w:eastAsiaTheme="minorEastAsia" w:hAnsiTheme="minorHAnsi" w:cstheme="minorBidi"/>
          <w:noProof/>
          <w:color w:val="auto"/>
          <w:szCs w:val="22"/>
        </w:rPr>
      </w:pPr>
      <w:r w:rsidRPr="003B224D">
        <w:rPr>
          <w:rFonts w:ascii="Times New Roman" w:eastAsia="Times New Roman" w:hAnsi="Times New Roman" w:cs="Times New Roman"/>
          <w:b/>
          <w:bCs/>
          <w:noProof/>
        </w:rPr>
        <w:t>3. Hipótesis.</w:t>
      </w:r>
      <w:r>
        <w:rPr>
          <w:noProof/>
        </w:rPr>
        <w:tab/>
      </w:r>
      <w:r w:rsidR="0082261E">
        <w:rPr>
          <w:noProof/>
        </w:rPr>
        <w:fldChar w:fldCharType="begin"/>
      </w:r>
      <w:r>
        <w:rPr>
          <w:noProof/>
        </w:rPr>
        <w:instrText xml:space="preserve"> PAGEREF _Toc407731787 \h </w:instrText>
      </w:r>
      <w:r w:rsidR="0082261E">
        <w:rPr>
          <w:noProof/>
        </w:rPr>
      </w:r>
      <w:r w:rsidR="0082261E">
        <w:rPr>
          <w:noProof/>
        </w:rPr>
        <w:fldChar w:fldCharType="separate"/>
      </w:r>
      <w:r>
        <w:rPr>
          <w:noProof/>
        </w:rPr>
        <w:t>50</w:t>
      </w:r>
      <w:r w:rsidR="0082261E">
        <w:rPr>
          <w:noProof/>
        </w:rPr>
        <w:fldChar w:fldCharType="end"/>
      </w:r>
    </w:p>
    <w:p w:rsidR="00065F36" w:rsidRDefault="00065F36">
      <w:pPr>
        <w:pStyle w:val="TDC2"/>
        <w:tabs>
          <w:tab w:val="right" w:leader="dot" w:pos="9111"/>
        </w:tabs>
        <w:rPr>
          <w:rFonts w:asciiTheme="minorHAnsi" w:eastAsiaTheme="minorEastAsia" w:hAnsiTheme="minorHAnsi" w:cstheme="minorBidi"/>
          <w:noProof/>
          <w:color w:val="auto"/>
          <w:szCs w:val="22"/>
        </w:rPr>
      </w:pPr>
      <w:r w:rsidRPr="003B224D">
        <w:rPr>
          <w:rFonts w:ascii="Times New Roman" w:eastAsia="Times New Roman" w:hAnsi="Times New Roman" w:cs="Times New Roman"/>
          <w:b/>
          <w:bCs/>
          <w:noProof/>
        </w:rPr>
        <w:lastRenderedPageBreak/>
        <w:t>4. Objetivo General.</w:t>
      </w:r>
      <w:r>
        <w:rPr>
          <w:noProof/>
        </w:rPr>
        <w:tab/>
      </w:r>
      <w:r w:rsidR="0082261E">
        <w:rPr>
          <w:noProof/>
        </w:rPr>
        <w:fldChar w:fldCharType="begin"/>
      </w:r>
      <w:r>
        <w:rPr>
          <w:noProof/>
        </w:rPr>
        <w:instrText xml:space="preserve"> PAGEREF _Toc407731788 \h </w:instrText>
      </w:r>
      <w:r w:rsidR="0082261E">
        <w:rPr>
          <w:noProof/>
        </w:rPr>
      </w:r>
      <w:r w:rsidR="0082261E">
        <w:rPr>
          <w:noProof/>
        </w:rPr>
        <w:fldChar w:fldCharType="separate"/>
      </w:r>
      <w:r>
        <w:rPr>
          <w:noProof/>
        </w:rPr>
        <w:t>50</w:t>
      </w:r>
      <w:r w:rsidR="0082261E">
        <w:rPr>
          <w:noProof/>
        </w:rPr>
        <w:fldChar w:fldCharType="end"/>
      </w:r>
    </w:p>
    <w:p w:rsidR="00065F36" w:rsidRDefault="00065F36">
      <w:pPr>
        <w:pStyle w:val="TDC2"/>
        <w:tabs>
          <w:tab w:val="right" w:leader="dot" w:pos="9111"/>
        </w:tabs>
        <w:rPr>
          <w:rFonts w:asciiTheme="minorHAnsi" w:eastAsiaTheme="minorEastAsia" w:hAnsiTheme="minorHAnsi" w:cstheme="minorBidi"/>
          <w:noProof/>
          <w:color w:val="auto"/>
          <w:szCs w:val="22"/>
        </w:rPr>
      </w:pPr>
      <w:r w:rsidRPr="003B224D">
        <w:rPr>
          <w:rFonts w:ascii="Times New Roman" w:eastAsia="Times New Roman" w:hAnsi="Times New Roman" w:cs="Times New Roman"/>
          <w:b/>
          <w:bCs/>
          <w:noProof/>
        </w:rPr>
        <w:t>5. Objetivos específicos.</w:t>
      </w:r>
      <w:r>
        <w:rPr>
          <w:noProof/>
        </w:rPr>
        <w:tab/>
      </w:r>
      <w:r w:rsidR="0082261E">
        <w:rPr>
          <w:noProof/>
        </w:rPr>
        <w:fldChar w:fldCharType="begin"/>
      </w:r>
      <w:r>
        <w:rPr>
          <w:noProof/>
        </w:rPr>
        <w:instrText xml:space="preserve"> PAGEREF _Toc407731789 \h </w:instrText>
      </w:r>
      <w:r w:rsidR="0082261E">
        <w:rPr>
          <w:noProof/>
        </w:rPr>
      </w:r>
      <w:r w:rsidR="0082261E">
        <w:rPr>
          <w:noProof/>
        </w:rPr>
        <w:fldChar w:fldCharType="separate"/>
      </w:r>
      <w:r>
        <w:rPr>
          <w:noProof/>
        </w:rPr>
        <w:t>50</w:t>
      </w:r>
      <w:r w:rsidR="0082261E">
        <w:rPr>
          <w:noProof/>
        </w:rPr>
        <w:fldChar w:fldCharType="end"/>
      </w:r>
    </w:p>
    <w:p w:rsidR="00065F36" w:rsidRDefault="00065F36">
      <w:pPr>
        <w:pStyle w:val="TDC1"/>
        <w:rPr>
          <w:rFonts w:asciiTheme="minorHAnsi" w:eastAsiaTheme="minorEastAsia" w:hAnsiTheme="minorHAnsi" w:cstheme="minorBidi"/>
          <w:b w:val="0"/>
          <w:bCs w:val="0"/>
          <w:color w:val="auto"/>
          <w:szCs w:val="22"/>
        </w:rPr>
      </w:pPr>
      <w:r w:rsidRPr="003B224D">
        <w:rPr>
          <w:rFonts w:eastAsia="Times New Roman"/>
        </w:rPr>
        <w:t>MARCO METODOLÓGICO.</w:t>
      </w:r>
      <w:r>
        <w:tab/>
      </w:r>
      <w:r w:rsidR="0082261E">
        <w:fldChar w:fldCharType="begin"/>
      </w:r>
      <w:r>
        <w:instrText xml:space="preserve"> PAGEREF _Toc407731790 \h </w:instrText>
      </w:r>
      <w:r w:rsidR="0082261E">
        <w:fldChar w:fldCharType="separate"/>
      </w:r>
      <w:r>
        <w:t>51</w:t>
      </w:r>
      <w:r w:rsidR="0082261E">
        <w:fldChar w:fldCharType="end"/>
      </w:r>
    </w:p>
    <w:p w:rsidR="00065F36" w:rsidRDefault="00065F36">
      <w:pPr>
        <w:pStyle w:val="TDC2"/>
        <w:tabs>
          <w:tab w:val="right" w:leader="dot" w:pos="9111"/>
        </w:tabs>
        <w:rPr>
          <w:rFonts w:asciiTheme="minorHAnsi" w:eastAsiaTheme="minorEastAsia" w:hAnsiTheme="minorHAnsi" w:cstheme="minorBidi"/>
          <w:noProof/>
          <w:color w:val="auto"/>
          <w:szCs w:val="22"/>
        </w:rPr>
      </w:pPr>
      <w:r w:rsidRPr="003B224D">
        <w:rPr>
          <w:rFonts w:ascii="Times New Roman" w:eastAsia="Times New Roman" w:hAnsi="Times New Roman" w:cs="Times New Roman"/>
          <w:b/>
          <w:noProof/>
        </w:rPr>
        <w:t>2. Variables:</w:t>
      </w:r>
      <w:r>
        <w:rPr>
          <w:noProof/>
        </w:rPr>
        <w:tab/>
      </w:r>
      <w:r w:rsidR="0082261E">
        <w:rPr>
          <w:noProof/>
        </w:rPr>
        <w:fldChar w:fldCharType="begin"/>
      </w:r>
      <w:r>
        <w:rPr>
          <w:noProof/>
        </w:rPr>
        <w:instrText xml:space="preserve"> PAGEREF _Toc407731791 \h </w:instrText>
      </w:r>
      <w:r w:rsidR="0082261E">
        <w:rPr>
          <w:noProof/>
        </w:rPr>
      </w:r>
      <w:r w:rsidR="0082261E">
        <w:rPr>
          <w:noProof/>
        </w:rPr>
        <w:fldChar w:fldCharType="separate"/>
      </w:r>
      <w:r>
        <w:rPr>
          <w:noProof/>
        </w:rPr>
        <w:t>51</w:t>
      </w:r>
      <w:r w:rsidR="0082261E">
        <w:rPr>
          <w:noProof/>
        </w:rPr>
        <w:fldChar w:fldCharType="end"/>
      </w:r>
    </w:p>
    <w:p w:rsidR="00065F36" w:rsidRDefault="00065F36">
      <w:pPr>
        <w:pStyle w:val="TDC2"/>
        <w:tabs>
          <w:tab w:val="right" w:leader="dot" w:pos="9111"/>
        </w:tabs>
        <w:rPr>
          <w:rFonts w:asciiTheme="minorHAnsi" w:eastAsiaTheme="minorEastAsia" w:hAnsiTheme="minorHAnsi" w:cstheme="minorBidi"/>
          <w:noProof/>
          <w:color w:val="auto"/>
          <w:szCs w:val="22"/>
        </w:rPr>
      </w:pPr>
      <w:r w:rsidRPr="003B224D">
        <w:rPr>
          <w:rFonts w:ascii="Times New Roman" w:eastAsia="Times New Roman" w:hAnsi="Times New Roman" w:cs="Times New Roman"/>
          <w:b/>
          <w:noProof/>
        </w:rPr>
        <w:t>3. Plan de trabajo</w:t>
      </w:r>
      <w:r>
        <w:rPr>
          <w:noProof/>
        </w:rPr>
        <w:tab/>
      </w:r>
      <w:r w:rsidR="0082261E">
        <w:rPr>
          <w:noProof/>
        </w:rPr>
        <w:fldChar w:fldCharType="begin"/>
      </w:r>
      <w:r>
        <w:rPr>
          <w:noProof/>
        </w:rPr>
        <w:instrText xml:space="preserve"> PAGEREF _Toc407731792 \h </w:instrText>
      </w:r>
      <w:r w:rsidR="0082261E">
        <w:rPr>
          <w:noProof/>
        </w:rPr>
      </w:r>
      <w:r w:rsidR="0082261E">
        <w:rPr>
          <w:noProof/>
        </w:rPr>
        <w:fldChar w:fldCharType="separate"/>
      </w:r>
      <w:r>
        <w:rPr>
          <w:noProof/>
        </w:rPr>
        <w:t>52</w:t>
      </w:r>
      <w:r w:rsidR="0082261E">
        <w:rPr>
          <w:noProof/>
        </w:rPr>
        <w:fldChar w:fldCharType="end"/>
      </w:r>
    </w:p>
    <w:p w:rsidR="00065F36" w:rsidRDefault="00065F36">
      <w:pPr>
        <w:pStyle w:val="TDC2"/>
        <w:tabs>
          <w:tab w:val="right" w:leader="dot" w:pos="9111"/>
        </w:tabs>
        <w:rPr>
          <w:rFonts w:asciiTheme="minorHAnsi" w:eastAsiaTheme="minorEastAsia" w:hAnsiTheme="minorHAnsi" w:cstheme="minorBidi"/>
          <w:noProof/>
          <w:color w:val="auto"/>
          <w:szCs w:val="22"/>
        </w:rPr>
      </w:pPr>
      <w:r w:rsidRPr="003B224D">
        <w:rPr>
          <w:rFonts w:ascii="Times New Roman" w:eastAsia="Times New Roman" w:hAnsi="Times New Roman" w:cs="Times New Roman"/>
          <w:b/>
          <w:noProof/>
        </w:rPr>
        <w:t>4. Materiales y método</w:t>
      </w:r>
      <w:r>
        <w:rPr>
          <w:noProof/>
        </w:rPr>
        <w:tab/>
      </w:r>
      <w:r w:rsidR="0082261E">
        <w:rPr>
          <w:noProof/>
        </w:rPr>
        <w:fldChar w:fldCharType="begin"/>
      </w:r>
      <w:r>
        <w:rPr>
          <w:noProof/>
        </w:rPr>
        <w:instrText xml:space="preserve"> PAGEREF _Toc407731793 \h </w:instrText>
      </w:r>
      <w:r w:rsidR="0082261E">
        <w:rPr>
          <w:noProof/>
        </w:rPr>
      </w:r>
      <w:r w:rsidR="0082261E">
        <w:rPr>
          <w:noProof/>
        </w:rPr>
        <w:fldChar w:fldCharType="separate"/>
      </w:r>
      <w:r>
        <w:rPr>
          <w:noProof/>
        </w:rPr>
        <w:t>52</w:t>
      </w:r>
      <w:r w:rsidR="0082261E">
        <w:rPr>
          <w:noProof/>
        </w:rPr>
        <w:fldChar w:fldCharType="end"/>
      </w:r>
    </w:p>
    <w:p w:rsidR="00065F36" w:rsidRDefault="00065F36">
      <w:pPr>
        <w:pStyle w:val="TDC3"/>
        <w:tabs>
          <w:tab w:val="right" w:leader="dot" w:pos="9111"/>
        </w:tabs>
        <w:rPr>
          <w:rFonts w:asciiTheme="minorHAnsi" w:eastAsiaTheme="minorEastAsia" w:hAnsiTheme="minorHAnsi" w:cstheme="minorBidi"/>
          <w:noProof/>
          <w:color w:val="auto"/>
          <w:szCs w:val="22"/>
        </w:rPr>
      </w:pPr>
      <w:r w:rsidRPr="003B224D">
        <w:rPr>
          <w:rFonts w:ascii="Times New Roman" w:eastAsia="Times New Roman" w:hAnsi="Times New Roman" w:cs="Times New Roman"/>
          <w:b/>
          <w:bCs/>
          <w:noProof/>
        </w:rPr>
        <w:t>4.1 Selección de la muestra</w:t>
      </w:r>
      <w:r>
        <w:rPr>
          <w:noProof/>
        </w:rPr>
        <w:tab/>
      </w:r>
      <w:r w:rsidR="0082261E">
        <w:rPr>
          <w:noProof/>
        </w:rPr>
        <w:fldChar w:fldCharType="begin"/>
      </w:r>
      <w:r>
        <w:rPr>
          <w:noProof/>
        </w:rPr>
        <w:instrText xml:space="preserve"> PAGEREF _Toc407731794 \h </w:instrText>
      </w:r>
      <w:r w:rsidR="0082261E">
        <w:rPr>
          <w:noProof/>
        </w:rPr>
      </w:r>
      <w:r w:rsidR="0082261E">
        <w:rPr>
          <w:noProof/>
        </w:rPr>
        <w:fldChar w:fldCharType="separate"/>
      </w:r>
      <w:r>
        <w:rPr>
          <w:noProof/>
        </w:rPr>
        <w:t>52</w:t>
      </w:r>
      <w:r w:rsidR="0082261E">
        <w:rPr>
          <w:noProof/>
        </w:rPr>
        <w:fldChar w:fldCharType="end"/>
      </w:r>
    </w:p>
    <w:p w:rsidR="00065F36" w:rsidRDefault="00065F36">
      <w:pPr>
        <w:pStyle w:val="TDC2"/>
        <w:tabs>
          <w:tab w:val="right" w:leader="dot" w:pos="9111"/>
        </w:tabs>
        <w:rPr>
          <w:rFonts w:asciiTheme="minorHAnsi" w:eastAsiaTheme="minorEastAsia" w:hAnsiTheme="minorHAnsi" w:cstheme="minorBidi"/>
          <w:noProof/>
          <w:color w:val="auto"/>
          <w:szCs w:val="22"/>
        </w:rPr>
      </w:pPr>
      <w:r w:rsidRPr="003B224D">
        <w:rPr>
          <w:rFonts w:ascii="Times New Roman" w:eastAsia="Times New Roman" w:hAnsi="Times New Roman" w:cs="Times New Roman"/>
          <w:b/>
          <w:noProof/>
          <w:color w:val="auto"/>
        </w:rPr>
        <w:t>5. Protocolos</w:t>
      </w:r>
      <w:r>
        <w:rPr>
          <w:noProof/>
        </w:rPr>
        <w:tab/>
      </w:r>
      <w:r w:rsidR="0082261E">
        <w:rPr>
          <w:noProof/>
        </w:rPr>
        <w:fldChar w:fldCharType="begin"/>
      </w:r>
      <w:r>
        <w:rPr>
          <w:noProof/>
        </w:rPr>
        <w:instrText xml:space="preserve"> PAGEREF _Toc407731795 \h </w:instrText>
      </w:r>
      <w:r w:rsidR="0082261E">
        <w:rPr>
          <w:noProof/>
        </w:rPr>
      </w:r>
      <w:r w:rsidR="0082261E">
        <w:rPr>
          <w:noProof/>
        </w:rPr>
        <w:fldChar w:fldCharType="separate"/>
      </w:r>
      <w:r>
        <w:rPr>
          <w:noProof/>
        </w:rPr>
        <w:t>53</w:t>
      </w:r>
      <w:r w:rsidR="0082261E">
        <w:rPr>
          <w:noProof/>
        </w:rPr>
        <w:fldChar w:fldCharType="end"/>
      </w:r>
    </w:p>
    <w:p w:rsidR="00065F36" w:rsidRDefault="00065F36">
      <w:pPr>
        <w:pStyle w:val="TDC2"/>
        <w:tabs>
          <w:tab w:val="right" w:leader="dot" w:pos="9111"/>
        </w:tabs>
        <w:rPr>
          <w:rFonts w:asciiTheme="minorHAnsi" w:eastAsiaTheme="minorEastAsia" w:hAnsiTheme="minorHAnsi" w:cstheme="minorBidi"/>
          <w:noProof/>
          <w:color w:val="auto"/>
          <w:szCs w:val="22"/>
        </w:rPr>
      </w:pPr>
      <w:r w:rsidRPr="003B224D">
        <w:rPr>
          <w:rFonts w:ascii="Times New Roman" w:eastAsia="Times New Roman" w:hAnsi="Times New Roman" w:cs="Times New Roman"/>
          <w:b/>
          <w:noProof/>
        </w:rPr>
        <w:t>6. Sesgos del estudio</w:t>
      </w:r>
      <w:r>
        <w:rPr>
          <w:noProof/>
        </w:rPr>
        <w:tab/>
      </w:r>
      <w:r w:rsidR="0082261E">
        <w:rPr>
          <w:noProof/>
        </w:rPr>
        <w:fldChar w:fldCharType="begin"/>
      </w:r>
      <w:r>
        <w:rPr>
          <w:noProof/>
        </w:rPr>
        <w:instrText xml:space="preserve"> PAGEREF _Toc407731796 \h </w:instrText>
      </w:r>
      <w:r w:rsidR="0082261E">
        <w:rPr>
          <w:noProof/>
        </w:rPr>
      </w:r>
      <w:r w:rsidR="0082261E">
        <w:rPr>
          <w:noProof/>
        </w:rPr>
        <w:fldChar w:fldCharType="separate"/>
      </w:r>
      <w:r>
        <w:rPr>
          <w:noProof/>
        </w:rPr>
        <w:t>54</w:t>
      </w:r>
      <w:r w:rsidR="0082261E">
        <w:rPr>
          <w:noProof/>
        </w:rPr>
        <w:fldChar w:fldCharType="end"/>
      </w:r>
    </w:p>
    <w:p w:rsidR="00065F36" w:rsidRDefault="00065F36">
      <w:pPr>
        <w:pStyle w:val="TDC2"/>
        <w:tabs>
          <w:tab w:val="right" w:leader="dot" w:pos="9111"/>
        </w:tabs>
        <w:rPr>
          <w:rFonts w:asciiTheme="minorHAnsi" w:eastAsiaTheme="minorEastAsia" w:hAnsiTheme="minorHAnsi" w:cstheme="minorBidi"/>
          <w:noProof/>
          <w:color w:val="auto"/>
          <w:szCs w:val="22"/>
        </w:rPr>
      </w:pPr>
      <w:r w:rsidRPr="003B224D">
        <w:rPr>
          <w:rFonts w:ascii="Times New Roman" w:eastAsia="Times New Roman" w:hAnsi="Times New Roman" w:cs="Times New Roman"/>
          <w:b/>
          <w:noProof/>
        </w:rPr>
        <w:t>7. Bioética</w:t>
      </w:r>
      <w:r>
        <w:rPr>
          <w:noProof/>
        </w:rPr>
        <w:tab/>
      </w:r>
      <w:r w:rsidR="0082261E">
        <w:rPr>
          <w:noProof/>
        </w:rPr>
        <w:fldChar w:fldCharType="begin"/>
      </w:r>
      <w:r>
        <w:rPr>
          <w:noProof/>
        </w:rPr>
        <w:instrText xml:space="preserve"> PAGEREF _Toc407731797 \h </w:instrText>
      </w:r>
      <w:r w:rsidR="0082261E">
        <w:rPr>
          <w:noProof/>
        </w:rPr>
      </w:r>
      <w:r w:rsidR="0082261E">
        <w:rPr>
          <w:noProof/>
        </w:rPr>
        <w:fldChar w:fldCharType="separate"/>
      </w:r>
      <w:r>
        <w:rPr>
          <w:noProof/>
        </w:rPr>
        <w:t>55</w:t>
      </w:r>
      <w:r w:rsidR="0082261E">
        <w:rPr>
          <w:noProof/>
        </w:rPr>
        <w:fldChar w:fldCharType="end"/>
      </w:r>
    </w:p>
    <w:p w:rsidR="00065F36" w:rsidRDefault="00065F36">
      <w:pPr>
        <w:pStyle w:val="TDC2"/>
        <w:tabs>
          <w:tab w:val="right" w:leader="dot" w:pos="9111"/>
        </w:tabs>
        <w:rPr>
          <w:rFonts w:asciiTheme="minorHAnsi" w:eastAsiaTheme="minorEastAsia" w:hAnsiTheme="minorHAnsi" w:cstheme="minorBidi"/>
          <w:noProof/>
          <w:color w:val="auto"/>
          <w:szCs w:val="22"/>
        </w:rPr>
      </w:pPr>
      <w:r w:rsidRPr="003B224D">
        <w:rPr>
          <w:rFonts w:ascii="Times New Roman" w:eastAsia="Times New Roman" w:hAnsi="Times New Roman" w:cs="Times New Roman"/>
          <w:b/>
          <w:bCs/>
          <w:noProof/>
        </w:rPr>
        <w:t>8. Análisis de datos</w:t>
      </w:r>
      <w:r>
        <w:rPr>
          <w:noProof/>
        </w:rPr>
        <w:tab/>
      </w:r>
      <w:r w:rsidR="0082261E">
        <w:rPr>
          <w:noProof/>
        </w:rPr>
        <w:fldChar w:fldCharType="begin"/>
      </w:r>
      <w:r>
        <w:rPr>
          <w:noProof/>
        </w:rPr>
        <w:instrText xml:space="preserve"> PAGEREF _Toc407731798 \h </w:instrText>
      </w:r>
      <w:r w:rsidR="0082261E">
        <w:rPr>
          <w:noProof/>
        </w:rPr>
      </w:r>
      <w:r w:rsidR="0082261E">
        <w:rPr>
          <w:noProof/>
        </w:rPr>
        <w:fldChar w:fldCharType="separate"/>
      </w:r>
      <w:r>
        <w:rPr>
          <w:noProof/>
        </w:rPr>
        <w:t>55</w:t>
      </w:r>
      <w:r w:rsidR="0082261E">
        <w:rPr>
          <w:noProof/>
        </w:rPr>
        <w:fldChar w:fldCharType="end"/>
      </w:r>
    </w:p>
    <w:p w:rsidR="00065F36" w:rsidRDefault="00065F36">
      <w:pPr>
        <w:pStyle w:val="TDC1"/>
        <w:rPr>
          <w:rFonts w:asciiTheme="minorHAnsi" w:eastAsiaTheme="minorEastAsia" w:hAnsiTheme="minorHAnsi" w:cstheme="minorBidi"/>
          <w:b w:val="0"/>
          <w:bCs w:val="0"/>
          <w:color w:val="auto"/>
          <w:szCs w:val="22"/>
        </w:rPr>
      </w:pPr>
      <w:r w:rsidRPr="003B224D">
        <w:rPr>
          <w:rFonts w:eastAsia="Times New Roman"/>
        </w:rPr>
        <w:t>RESULTADOS.</w:t>
      </w:r>
      <w:r>
        <w:tab/>
      </w:r>
      <w:r w:rsidR="0082261E">
        <w:fldChar w:fldCharType="begin"/>
      </w:r>
      <w:r>
        <w:instrText xml:space="preserve"> PAGEREF _Toc407731799 \h </w:instrText>
      </w:r>
      <w:r w:rsidR="0082261E">
        <w:fldChar w:fldCharType="separate"/>
      </w:r>
      <w:r>
        <w:t>58</w:t>
      </w:r>
      <w:r w:rsidR="0082261E">
        <w:fldChar w:fldCharType="end"/>
      </w:r>
    </w:p>
    <w:p w:rsidR="00065F36" w:rsidRDefault="00065F36">
      <w:pPr>
        <w:pStyle w:val="TDC2"/>
        <w:tabs>
          <w:tab w:val="right" w:leader="dot" w:pos="9111"/>
        </w:tabs>
        <w:rPr>
          <w:rFonts w:asciiTheme="minorHAnsi" w:eastAsiaTheme="minorEastAsia" w:hAnsiTheme="minorHAnsi" w:cstheme="minorBidi"/>
          <w:noProof/>
          <w:color w:val="auto"/>
          <w:szCs w:val="22"/>
        </w:rPr>
      </w:pPr>
      <w:r w:rsidRPr="003B224D">
        <w:rPr>
          <w:rFonts w:ascii="Times New Roman" w:eastAsia="Times New Roman" w:hAnsi="Times New Roman" w:cs="Times New Roman"/>
          <w:b/>
          <w:bCs/>
          <w:noProof/>
        </w:rPr>
        <w:t>1. Estudio Confiabilidad</w:t>
      </w:r>
      <w:r>
        <w:rPr>
          <w:noProof/>
        </w:rPr>
        <w:tab/>
      </w:r>
      <w:r w:rsidR="0082261E">
        <w:rPr>
          <w:noProof/>
        </w:rPr>
        <w:fldChar w:fldCharType="begin"/>
      </w:r>
      <w:r>
        <w:rPr>
          <w:noProof/>
        </w:rPr>
        <w:instrText xml:space="preserve"> PAGEREF _Toc407731800 \h </w:instrText>
      </w:r>
      <w:r w:rsidR="0082261E">
        <w:rPr>
          <w:noProof/>
        </w:rPr>
      </w:r>
      <w:r w:rsidR="0082261E">
        <w:rPr>
          <w:noProof/>
        </w:rPr>
        <w:fldChar w:fldCharType="separate"/>
      </w:r>
      <w:r>
        <w:rPr>
          <w:noProof/>
        </w:rPr>
        <w:t>58</w:t>
      </w:r>
      <w:r w:rsidR="0082261E">
        <w:rPr>
          <w:noProof/>
        </w:rPr>
        <w:fldChar w:fldCharType="end"/>
      </w:r>
    </w:p>
    <w:p w:rsidR="00065F36" w:rsidRDefault="00065F36">
      <w:pPr>
        <w:pStyle w:val="TDC2"/>
        <w:tabs>
          <w:tab w:val="left" w:pos="660"/>
          <w:tab w:val="right" w:leader="dot" w:pos="9111"/>
        </w:tabs>
        <w:rPr>
          <w:rFonts w:asciiTheme="minorHAnsi" w:eastAsiaTheme="minorEastAsia" w:hAnsiTheme="minorHAnsi" w:cstheme="minorBidi"/>
          <w:noProof/>
          <w:color w:val="auto"/>
          <w:szCs w:val="22"/>
        </w:rPr>
      </w:pPr>
      <w:r w:rsidRPr="003B224D">
        <w:rPr>
          <w:rFonts w:ascii="Times New Roman" w:eastAsia="Times New Roman" w:hAnsi="Times New Roman" w:cs="Times New Roman"/>
          <w:b/>
          <w:bCs/>
          <w:noProof/>
        </w:rPr>
        <w:t>1.Estudio de Comparación</w:t>
      </w:r>
      <w:r>
        <w:rPr>
          <w:noProof/>
        </w:rPr>
        <w:tab/>
      </w:r>
      <w:r w:rsidR="0082261E">
        <w:rPr>
          <w:noProof/>
        </w:rPr>
        <w:fldChar w:fldCharType="begin"/>
      </w:r>
      <w:r>
        <w:rPr>
          <w:noProof/>
        </w:rPr>
        <w:instrText xml:space="preserve"> PAGEREF _Toc407731801 \h </w:instrText>
      </w:r>
      <w:r w:rsidR="0082261E">
        <w:rPr>
          <w:noProof/>
        </w:rPr>
      </w:r>
      <w:r w:rsidR="0082261E">
        <w:rPr>
          <w:noProof/>
        </w:rPr>
        <w:fldChar w:fldCharType="separate"/>
      </w:r>
      <w:r>
        <w:rPr>
          <w:noProof/>
        </w:rPr>
        <w:t>61</w:t>
      </w:r>
      <w:r w:rsidR="0082261E">
        <w:rPr>
          <w:noProof/>
        </w:rPr>
        <w:fldChar w:fldCharType="end"/>
      </w:r>
    </w:p>
    <w:p w:rsidR="00065F36" w:rsidRDefault="00065F36">
      <w:pPr>
        <w:pStyle w:val="TDC1"/>
        <w:rPr>
          <w:rFonts w:asciiTheme="minorHAnsi" w:eastAsiaTheme="minorEastAsia" w:hAnsiTheme="minorHAnsi" w:cstheme="minorBidi"/>
          <w:b w:val="0"/>
          <w:bCs w:val="0"/>
          <w:color w:val="auto"/>
          <w:szCs w:val="22"/>
        </w:rPr>
      </w:pPr>
      <w:r w:rsidRPr="003B224D">
        <w:rPr>
          <w:rFonts w:eastAsia="Times New Roman"/>
        </w:rPr>
        <w:t>CONCLUSIÓN</w:t>
      </w:r>
      <w:r>
        <w:tab/>
      </w:r>
      <w:r w:rsidR="0082261E">
        <w:fldChar w:fldCharType="begin"/>
      </w:r>
      <w:r>
        <w:instrText xml:space="preserve"> PAGEREF _Toc407731802 \h </w:instrText>
      </w:r>
      <w:r w:rsidR="0082261E">
        <w:fldChar w:fldCharType="separate"/>
      </w:r>
      <w:r>
        <w:t>67</w:t>
      </w:r>
      <w:r w:rsidR="0082261E">
        <w:fldChar w:fldCharType="end"/>
      </w:r>
    </w:p>
    <w:p w:rsidR="00065F36" w:rsidRDefault="00065F36">
      <w:pPr>
        <w:pStyle w:val="TDC1"/>
        <w:rPr>
          <w:rFonts w:asciiTheme="minorHAnsi" w:eastAsiaTheme="minorEastAsia" w:hAnsiTheme="minorHAnsi" w:cstheme="minorBidi"/>
          <w:b w:val="0"/>
          <w:bCs w:val="0"/>
          <w:color w:val="auto"/>
          <w:szCs w:val="22"/>
        </w:rPr>
      </w:pPr>
      <w:r w:rsidRPr="003B224D">
        <w:rPr>
          <w:rFonts w:eastAsia="Times New Roman"/>
        </w:rPr>
        <w:t>ANEXOS</w:t>
      </w:r>
      <w:r>
        <w:tab/>
      </w:r>
      <w:r w:rsidR="0082261E">
        <w:fldChar w:fldCharType="begin"/>
      </w:r>
      <w:r>
        <w:instrText xml:space="preserve"> PAGEREF _Toc407731803 \h </w:instrText>
      </w:r>
      <w:r w:rsidR="0082261E">
        <w:fldChar w:fldCharType="separate"/>
      </w:r>
      <w:r>
        <w:t>68</w:t>
      </w:r>
      <w:r w:rsidR="0082261E">
        <w:fldChar w:fldCharType="end"/>
      </w:r>
    </w:p>
    <w:p w:rsidR="00065F36" w:rsidRDefault="00065F36">
      <w:pPr>
        <w:pStyle w:val="TDC1"/>
        <w:rPr>
          <w:rFonts w:asciiTheme="minorHAnsi" w:eastAsiaTheme="minorEastAsia" w:hAnsiTheme="minorHAnsi" w:cstheme="minorBidi"/>
          <w:b w:val="0"/>
          <w:bCs w:val="0"/>
          <w:color w:val="auto"/>
          <w:szCs w:val="22"/>
        </w:rPr>
      </w:pPr>
      <w:r w:rsidRPr="003B224D">
        <w:t>APÉNDICES</w:t>
      </w:r>
      <w:r>
        <w:tab/>
      </w:r>
      <w:r w:rsidR="0082261E">
        <w:fldChar w:fldCharType="begin"/>
      </w:r>
      <w:r>
        <w:instrText xml:space="preserve"> PAGEREF _Toc407731804 \h </w:instrText>
      </w:r>
      <w:r w:rsidR="0082261E">
        <w:fldChar w:fldCharType="separate"/>
      </w:r>
      <w:r>
        <w:t>74</w:t>
      </w:r>
      <w:r w:rsidR="0082261E">
        <w:fldChar w:fldCharType="end"/>
      </w:r>
    </w:p>
    <w:p w:rsidR="00D85975" w:rsidRPr="00950384" w:rsidRDefault="0082261E" w:rsidP="003D2000">
      <w:pPr>
        <w:spacing w:line="360" w:lineRule="auto"/>
        <w:jc w:val="center"/>
        <w:rPr>
          <w:rFonts w:ascii="Times New Roman" w:hAnsi="Times New Roman" w:cs="Times New Roman"/>
          <w:sz w:val="24"/>
          <w:szCs w:val="24"/>
        </w:rPr>
      </w:pPr>
      <w:r w:rsidRPr="00DB0FC2">
        <w:rPr>
          <w:rFonts w:ascii="Times New Roman" w:hAnsi="Times New Roman" w:cs="Times New Roman"/>
          <w:szCs w:val="22"/>
        </w:rPr>
        <w:fldChar w:fldCharType="end"/>
      </w:r>
    </w:p>
    <w:p w:rsidR="00D85975" w:rsidRPr="00950384" w:rsidRDefault="00D85975" w:rsidP="003E4372">
      <w:pPr>
        <w:spacing w:line="360" w:lineRule="auto"/>
        <w:rPr>
          <w:rFonts w:ascii="Times New Roman" w:hAnsi="Times New Roman" w:cs="Times New Roman"/>
          <w:sz w:val="24"/>
          <w:szCs w:val="24"/>
        </w:rPr>
      </w:pPr>
    </w:p>
    <w:p w:rsidR="001A2D08" w:rsidRPr="001560C6" w:rsidRDefault="001A2D08" w:rsidP="001560C6">
      <w:pPr>
        <w:spacing w:line="360" w:lineRule="auto"/>
        <w:rPr>
          <w:rFonts w:ascii="Times New Roman" w:hAnsi="Times New Roman" w:cs="Times New Roman"/>
          <w:sz w:val="24"/>
          <w:szCs w:val="24"/>
        </w:rPr>
      </w:pPr>
    </w:p>
    <w:p w:rsidR="00C44528" w:rsidRDefault="00C44528" w:rsidP="00CF5A7C">
      <w:pPr>
        <w:spacing w:line="360" w:lineRule="auto"/>
        <w:jc w:val="center"/>
        <w:rPr>
          <w:rFonts w:ascii="Times New Roman" w:hAnsi="Times New Roman" w:cs="Times New Roman"/>
          <w:b/>
          <w:sz w:val="24"/>
          <w:szCs w:val="24"/>
        </w:rPr>
      </w:pPr>
    </w:p>
    <w:p w:rsidR="00C44528" w:rsidRDefault="00C44528" w:rsidP="00CF5A7C">
      <w:pPr>
        <w:spacing w:line="360" w:lineRule="auto"/>
        <w:jc w:val="center"/>
        <w:rPr>
          <w:rFonts w:ascii="Times New Roman" w:hAnsi="Times New Roman" w:cs="Times New Roman"/>
          <w:b/>
          <w:sz w:val="24"/>
          <w:szCs w:val="24"/>
        </w:rPr>
      </w:pPr>
    </w:p>
    <w:p w:rsidR="00C44528" w:rsidRDefault="00C44528" w:rsidP="00CF5A7C">
      <w:pPr>
        <w:spacing w:line="360" w:lineRule="auto"/>
        <w:jc w:val="center"/>
        <w:rPr>
          <w:rFonts w:ascii="Times New Roman" w:hAnsi="Times New Roman" w:cs="Times New Roman"/>
          <w:b/>
          <w:sz w:val="24"/>
          <w:szCs w:val="24"/>
        </w:rPr>
      </w:pPr>
    </w:p>
    <w:p w:rsidR="00C44528" w:rsidRDefault="00C44528" w:rsidP="00CF5A7C">
      <w:pPr>
        <w:spacing w:line="360" w:lineRule="auto"/>
        <w:jc w:val="center"/>
        <w:rPr>
          <w:rFonts w:ascii="Times New Roman" w:hAnsi="Times New Roman" w:cs="Times New Roman"/>
          <w:b/>
          <w:sz w:val="24"/>
          <w:szCs w:val="24"/>
        </w:rPr>
      </w:pPr>
    </w:p>
    <w:p w:rsidR="00C44528" w:rsidRDefault="00C44528" w:rsidP="00CF5A7C">
      <w:pPr>
        <w:spacing w:line="360" w:lineRule="auto"/>
        <w:jc w:val="center"/>
        <w:rPr>
          <w:rFonts w:ascii="Times New Roman" w:hAnsi="Times New Roman" w:cs="Times New Roman"/>
          <w:b/>
          <w:sz w:val="24"/>
          <w:szCs w:val="24"/>
        </w:rPr>
      </w:pPr>
    </w:p>
    <w:p w:rsidR="00C44528" w:rsidRDefault="00C44528" w:rsidP="00CF5A7C">
      <w:pPr>
        <w:spacing w:line="360" w:lineRule="auto"/>
        <w:jc w:val="center"/>
        <w:rPr>
          <w:rFonts w:ascii="Times New Roman" w:hAnsi="Times New Roman" w:cs="Times New Roman"/>
          <w:b/>
          <w:sz w:val="24"/>
          <w:szCs w:val="24"/>
        </w:rPr>
      </w:pPr>
    </w:p>
    <w:p w:rsidR="00C44528" w:rsidRDefault="00C44528" w:rsidP="00CF5A7C">
      <w:pPr>
        <w:spacing w:line="360" w:lineRule="auto"/>
        <w:jc w:val="center"/>
        <w:rPr>
          <w:rFonts w:ascii="Times New Roman" w:hAnsi="Times New Roman" w:cs="Times New Roman"/>
          <w:b/>
          <w:sz w:val="24"/>
          <w:szCs w:val="24"/>
        </w:rPr>
      </w:pPr>
    </w:p>
    <w:p w:rsidR="00C44528" w:rsidRDefault="00C44528" w:rsidP="00CF5A7C">
      <w:pPr>
        <w:spacing w:line="360" w:lineRule="auto"/>
        <w:jc w:val="center"/>
        <w:rPr>
          <w:rFonts w:ascii="Times New Roman" w:hAnsi="Times New Roman" w:cs="Times New Roman"/>
          <w:b/>
          <w:sz w:val="24"/>
          <w:szCs w:val="24"/>
        </w:rPr>
      </w:pPr>
    </w:p>
    <w:p w:rsidR="00C44528" w:rsidRDefault="00C44528" w:rsidP="00CF5A7C">
      <w:pPr>
        <w:spacing w:line="360" w:lineRule="auto"/>
        <w:jc w:val="center"/>
        <w:rPr>
          <w:rFonts w:ascii="Times New Roman" w:hAnsi="Times New Roman" w:cs="Times New Roman"/>
          <w:b/>
          <w:sz w:val="24"/>
          <w:szCs w:val="24"/>
        </w:rPr>
      </w:pPr>
    </w:p>
    <w:p w:rsidR="00065F36" w:rsidRDefault="00065F36" w:rsidP="004653FE">
      <w:pPr>
        <w:spacing w:line="360" w:lineRule="auto"/>
        <w:rPr>
          <w:rFonts w:ascii="Times New Roman" w:hAnsi="Times New Roman" w:cs="Times New Roman"/>
          <w:b/>
          <w:sz w:val="24"/>
          <w:szCs w:val="24"/>
        </w:rPr>
      </w:pPr>
    </w:p>
    <w:p w:rsidR="00065F36" w:rsidRDefault="00065F36" w:rsidP="004653FE">
      <w:pPr>
        <w:spacing w:line="360" w:lineRule="auto"/>
        <w:rPr>
          <w:rFonts w:ascii="Times New Roman" w:hAnsi="Times New Roman" w:cs="Times New Roman"/>
          <w:b/>
          <w:sz w:val="24"/>
          <w:szCs w:val="24"/>
        </w:rPr>
      </w:pPr>
    </w:p>
    <w:p w:rsidR="001577F2" w:rsidRDefault="001577F2" w:rsidP="001577F2">
      <w:pPr>
        <w:spacing w:line="360" w:lineRule="auto"/>
        <w:rPr>
          <w:rFonts w:ascii="Times New Roman" w:hAnsi="Times New Roman" w:cs="Times New Roman"/>
          <w:b/>
          <w:sz w:val="24"/>
          <w:szCs w:val="24"/>
        </w:rPr>
      </w:pPr>
    </w:p>
    <w:p w:rsidR="00A77A29" w:rsidRDefault="008A3D38" w:rsidP="001577F2">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RESUMEN</w:t>
      </w:r>
    </w:p>
    <w:p w:rsidR="00CF5A7C" w:rsidRPr="00CF5A7C" w:rsidRDefault="00CF5A7C" w:rsidP="00CF5A7C">
      <w:pPr>
        <w:spacing w:line="360" w:lineRule="auto"/>
        <w:jc w:val="center"/>
        <w:rPr>
          <w:rFonts w:ascii="Times New Roman" w:hAnsi="Times New Roman" w:cs="Times New Roman"/>
          <w:b/>
          <w:sz w:val="24"/>
          <w:szCs w:val="24"/>
        </w:rPr>
      </w:pPr>
    </w:p>
    <w:p w:rsidR="008A3D38" w:rsidRPr="003D2000" w:rsidRDefault="003D2000" w:rsidP="0048348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El siguiente estudio </w:t>
      </w:r>
      <w:r w:rsidR="0048348F" w:rsidRPr="003D2000">
        <w:rPr>
          <w:rFonts w:ascii="Times New Roman" w:hAnsi="Times New Roman" w:cs="Times New Roman"/>
          <w:sz w:val="24"/>
          <w:szCs w:val="24"/>
        </w:rPr>
        <w:t xml:space="preserve"> presenta una modificación del TUG planteada en un est</w:t>
      </w:r>
      <w:r w:rsidR="00492C72">
        <w:rPr>
          <w:rFonts w:ascii="Times New Roman" w:hAnsi="Times New Roman" w:cs="Times New Roman"/>
          <w:sz w:val="24"/>
          <w:szCs w:val="24"/>
        </w:rPr>
        <w:t>udio piloto de</w:t>
      </w:r>
      <w:r w:rsidR="005E0D34">
        <w:rPr>
          <w:rFonts w:ascii="Times New Roman" w:hAnsi="Times New Roman" w:cs="Times New Roman"/>
          <w:sz w:val="24"/>
          <w:szCs w:val="24"/>
        </w:rPr>
        <w:t xml:space="preserve"> </w:t>
      </w:r>
      <w:r w:rsidR="0082261E">
        <w:rPr>
          <w:rFonts w:ascii="Times New Roman" w:hAnsi="Times New Roman" w:cs="Times New Roman"/>
          <w:sz w:val="24"/>
          <w:szCs w:val="24"/>
        </w:rPr>
        <w:fldChar w:fldCharType="begin" w:fldLock="1"/>
      </w:r>
      <w:r w:rsidR="00135AB3">
        <w:rPr>
          <w:rFonts w:ascii="Times New Roman" w:hAnsi="Times New Roman" w:cs="Times New Roman"/>
          <w:sz w:val="24"/>
          <w:szCs w:val="24"/>
        </w:rPr>
        <w:instrText>ADDIN CSL_CITATION { "citationItems" : [ { "id" : "ITEM-1", "itemData" : { "DOI" : "10.1016/j.archger.2008.08.014", "ISSN" : "1872-6976", "PMID" : "18977044", "abstract" : "The purpose of this study was to assess the sensitivity of a modified version of the 'Timed Get Up and Go' (TGUG) test in predicting fall risk in elderly individuals, using both a quantitative and qualitative approach in individuals older than 65 years. Ten subjects (83.4+/-4.5 years) undertook the test twice. To assess inter-rater reliability, three investigators timed the two trials using a stopwatch (quantitative). The reproducibility of a qualitative evaluation of the trials was accomplished by the completion of an assessment questionnaire (AQ) at each trial by three investigators. To assess the agreement between the three investigators, the coefficients of reliability (CR), intra-class correlation coefficients (ICC) and limits of agreement were determined for the total time to do the test (TT). The weighted Kappa K of Cohen and ICC was calculated for the AQ. Inter-group comparison: 60 subjects (74.2+/-4.9 years) were divided equally into four groups: (1) sedentary with previous history of falls, (2) sedentary without history of falls, (3) active with history of falls, and (4) active without history of falls. All of them undertook the modified TGUG test once. One investigator undertook the timing and completed the AQ. CR values for the TT were above 98% and with ICC of TT=0.999. The differences in TT between the three investigators' measures ranged from 0.19-0.55 s S.D. of the mean difference. Weighted Kappa K of Cohen ranged 0.835-0.976, with ICC of AQ=0.954. Inter-group comparison study. Significant differences (p&lt;0.05) were noted between the mean score of TT of Group 4 and the rest of the groups, and between Groups 2 and 1. Significant differences (p&lt;0.05) were noted between the mean score of points obtained in the AQ of Group 1 and the rest of the groups. The modified version of the TGUG test demonstrated good sensitivity for detecting fall risk in elderly individuals, and good inter-tester reliability from both a quantitative and qualitative perspective.", "author" : [ { "dropping-particle" : "", "family" : "Gin\u00e9-Garriga", "given" : "Mar\u00eda", "non-dropping-particle" : "", "parse-names" : false, "suffix" : "" }, { "dropping-particle" : "", "family" : "Guerra", "given" : "M\u00edriam", "non-dropping-particle" : "", "parse-names" : false, "suffix" : "" }, { "dropping-particle" : "", "family" : "Mar\u00ed-Dell'Olmo", "given" : "Marc", "non-dropping-particle" : "", "parse-names" : false, "suffix" : "" }, { "dropping-particle" : "", "family" : "Martin", "given" : "Carme", "non-dropping-particle" : "", "parse-names" : false, "suffix" : "" }, { "dropping-particle" : "", "family" : "Unnithan", "given" : "Viswanath B.", "non-dropping-particle" : "", "parse-names" : false, "suffix" : "" } ], "container-title" : "Archives of gerontology and geriatrics", "id" : "ITEM-1", "issue" : "1", "issued" : { "date-parts" : [ [ "2009" ] ] }, "page" : "e60-6", "title" : "Sensitivity of a modified version of the 'timed get up and go' test to predict fall risk in the elderly: a pilot study.", "type" : "article-journal", "volume" : "49" }, "uris" : [ "http://www.mendeley.com/documents/?uuid=7fbaae0a-6ee3-4a57-b8df-32d356a615a4" ] } ], "mendeley" : { "formattedCitation" : "(Mar\u00eda Gin\u00e9-Garriga, Guerra, Mar\u00ed-Dell\u2019Olmo, Martin, &amp; Unnithan, 2009)", "manualFormatting" : "Gin\u00e9-Garriga, Guerra, Mar\u00ed-Dell\u2019Olmo, Martin, &amp; Unnithan (2009)", "plainTextFormattedCitation" : "(Mar\u00eda Gin\u00e9-Garriga, Guerra, Mar\u00ed-Dell\u2019Olmo, Martin, &amp; Unnithan, 2009)", "previouslyFormattedCitation" : "(Mar\u00eda Gin\u00e9-Garriga, Guerra, Mar\u00ed-Dell\u2019Olmo, Martin, &amp; Unnithan, 2009)" }, "properties" : { "noteIndex" : 0 }, "schema" : "https://github.com/citation-style-language/schema/raw/master/csl-citation.json" }</w:instrText>
      </w:r>
      <w:r w:rsidR="0082261E">
        <w:rPr>
          <w:rFonts w:ascii="Times New Roman" w:hAnsi="Times New Roman" w:cs="Times New Roman"/>
          <w:sz w:val="24"/>
          <w:szCs w:val="24"/>
        </w:rPr>
        <w:fldChar w:fldCharType="separate"/>
      </w:r>
      <w:r w:rsidR="005E0D34" w:rsidRPr="005E0D34">
        <w:rPr>
          <w:rFonts w:ascii="Times New Roman" w:hAnsi="Times New Roman" w:cs="Times New Roman"/>
          <w:noProof/>
          <w:sz w:val="24"/>
          <w:szCs w:val="24"/>
        </w:rPr>
        <w:t>Giné-Garriga, Guerra, Marí</w:t>
      </w:r>
      <w:r w:rsidR="005E0D34">
        <w:rPr>
          <w:rFonts w:ascii="Times New Roman" w:hAnsi="Times New Roman" w:cs="Times New Roman"/>
          <w:noProof/>
          <w:sz w:val="24"/>
          <w:szCs w:val="24"/>
        </w:rPr>
        <w:t>-Dell’Olmo, Martin, &amp; Unnithan (</w:t>
      </w:r>
      <w:r w:rsidR="005E0D34" w:rsidRPr="005E0D34">
        <w:rPr>
          <w:rFonts w:ascii="Times New Roman" w:hAnsi="Times New Roman" w:cs="Times New Roman"/>
          <w:noProof/>
          <w:sz w:val="24"/>
          <w:szCs w:val="24"/>
        </w:rPr>
        <w:t>2009)</w:t>
      </w:r>
      <w:r w:rsidR="0082261E">
        <w:rPr>
          <w:rFonts w:ascii="Times New Roman" w:hAnsi="Times New Roman" w:cs="Times New Roman"/>
          <w:sz w:val="24"/>
          <w:szCs w:val="24"/>
        </w:rPr>
        <w:fldChar w:fldCharType="end"/>
      </w:r>
      <w:r w:rsidR="00492C72">
        <w:rPr>
          <w:rFonts w:ascii="Helvetica" w:hAnsi="Helvetica"/>
          <w:color w:val="373E4D"/>
          <w:sz w:val="18"/>
          <w:szCs w:val="18"/>
          <w:shd w:val="clear" w:color="auto" w:fill="F6F7F8"/>
        </w:rPr>
        <w:t>.</w:t>
      </w:r>
      <w:r w:rsidR="0048348F" w:rsidRPr="003D2000">
        <w:rPr>
          <w:rFonts w:ascii="Times New Roman" w:hAnsi="Times New Roman" w:cs="Times New Roman"/>
          <w:sz w:val="24"/>
          <w:szCs w:val="24"/>
        </w:rPr>
        <w:t xml:space="preserve"> Aquella modificación consiste en aumentar la distancia recorrida por el evaluado y además agregar diversas pruebas cognitivas y motoras que sugieren una mayor demanda</w:t>
      </w:r>
      <w:r w:rsidR="00FD3028" w:rsidRPr="003D2000">
        <w:rPr>
          <w:rFonts w:ascii="Times New Roman" w:hAnsi="Times New Roman" w:cs="Times New Roman"/>
          <w:sz w:val="24"/>
          <w:szCs w:val="24"/>
        </w:rPr>
        <w:t>, bajo el paradigma de tareas dobles</w:t>
      </w:r>
      <w:r w:rsidR="0048348F" w:rsidRPr="003D2000">
        <w:rPr>
          <w:rFonts w:ascii="Times New Roman" w:hAnsi="Times New Roman" w:cs="Times New Roman"/>
          <w:sz w:val="24"/>
          <w:szCs w:val="24"/>
        </w:rPr>
        <w:t xml:space="preserve">. Objetivo: El estudio tiene por objetivo evaluar el </w:t>
      </w:r>
      <w:proofErr w:type="spellStart"/>
      <w:r w:rsidR="0048348F" w:rsidRPr="003D2000">
        <w:rPr>
          <w:rFonts w:ascii="Times New Roman" w:hAnsi="Times New Roman" w:cs="Times New Roman"/>
          <w:sz w:val="24"/>
          <w:szCs w:val="24"/>
        </w:rPr>
        <w:t>TUGm</w:t>
      </w:r>
      <w:proofErr w:type="spellEnd"/>
      <w:r w:rsidR="0048348F" w:rsidRPr="003D2000">
        <w:rPr>
          <w:rFonts w:ascii="Times New Roman" w:hAnsi="Times New Roman" w:cs="Times New Roman"/>
          <w:sz w:val="24"/>
          <w:szCs w:val="24"/>
        </w:rPr>
        <w:t xml:space="preserve"> como herramienta </w:t>
      </w:r>
      <w:proofErr w:type="spellStart"/>
      <w:r w:rsidR="0048348F" w:rsidRPr="003D2000">
        <w:rPr>
          <w:rFonts w:ascii="Times New Roman" w:hAnsi="Times New Roman" w:cs="Times New Roman"/>
          <w:sz w:val="24"/>
          <w:szCs w:val="24"/>
        </w:rPr>
        <w:t>predictora</w:t>
      </w:r>
      <w:proofErr w:type="spellEnd"/>
      <w:r w:rsidR="0048348F" w:rsidRPr="003D2000">
        <w:rPr>
          <w:rFonts w:ascii="Times New Roman" w:hAnsi="Times New Roman" w:cs="Times New Roman"/>
          <w:sz w:val="24"/>
          <w:szCs w:val="24"/>
        </w:rPr>
        <w:t xml:space="preserve"> de caídas en el AM que vive en comunidad en comparación con el TUG, considerando valores de sensibilidad, especificidad, valor predictivo positivo y negativo. Método: Para evaluar la confiabilidad inter-evaluador, dos evaluadores aplicaron ambas pruebas (TUG y </w:t>
      </w:r>
      <w:proofErr w:type="spellStart"/>
      <w:r w:rsidR="0048348F" w:rsidRPr="003D2000">
        <w:rPr>
          <w:rFonts w:ascii="Times New Roman" w:hAnsi="Times New Roman" w:cs="Times New Roman"/>
          <w:sz w:val="24"/>
          <w:szCs w:val="24"/>
        </w:rPr>
        <w:t>TUGm</w:t>
      </w:r>
      <w:proofErr w:type="spellEnd"/>
      <w:r w:rsidR="0048348F" w:rsidRPr="003D2000">
        <w:rPr>
          <w:rFonts w:ascii="Times New Roman" w:hAnsi="Times New Roman" w:cs="Times New Roman"/>
          <w:sz w:val="24"/>
          <w:szCs w:val="24"/>
        </w:rPr>
        <w:t xml:space="preserve">) a un grupo de 10 AM. Todas mujeres, pertenecientes al Centro Gerontológico de la comuna de El Bosque. Posteriormente se realizó un estudio de comparación a un grupo de 55 AM (89% mujeres) de entre 65 a 83 años de la Fundación Cerro Navia Joven. Para el análisis de los datos del </w:t>
      </w:r>
      <w:proofErr w:type="spellStart"/>
      <w:r w:rsidR="0048348F" w:rsidRPr="003D2000">
        <w:rPr>
          <w:rFonts w:ascii="Times New Roman" w:hAnsi="Times New Roman" w:cs="Times New Roman"/>
          <w:sz w:val="24"/>
          <w:szCs w:val="24"/>
        </w:rPr>
        <w:t>TUGm</w:t>
      </w:r>
      <w:proofErr w:type="spellEnd"/>
      <w:r w:rsidR="0048348F" w:rsidRPr="003D2000">
        <w:rPr>
          <w:rFonts w:ascii="Times New Roman" w:hAnsi="Times New Roman" w:cs="Times New Roman"/>
          <w:sz w:val="24"/>
          <w:szCs w:val="24"/>
        </w:rPr>
        <w:t xml:space="preserve"> cada persona fue categorizada dentro de un grupo, los cuales eran: (1) sedentarios con historia de caídas, (2) sedentarios sin historia de caídas, (3) activos con historia de caídas, y (4) activos sin historia de caída. Resultados: En el estudio de confiabilidad se obtuvo un ICC de 0,97, valor similar al obtenido en el estudio de Marie </w:t>
      </w:r>
      <w:proofErr w:type="spellStart"/>
      <w:r w:rsidR="0048348F" w:rsidRPr="003D2000">
        <w:rPr>
          <w:rFonts w:ascii="Times New Roman" w:hAnsi="Times New Roman" w:cs="Times New Roman"/>
          <w:sz w:val="24"/>
          <w:szCs w:val="24"/>
        </w:rPr>
        <w:t>Gine</w:t>
      </w:r>
      <w:proofErr w:type="spellEnd"/>
      <w:r w:rsidR="0048348F" w:rsidRPr="003D2000">
        <w:rPr>
          <w:rFonts w:ascii="Times New Roman" w:hAnsi="Times New Roman" w:cs="Times New Roman"/>
          <w:sz w:val="24"/>
          <w:szCs w:val="24"/>
        </w:rPr>
        <w:t xml:space="preserve"> et al. En el estudio de comparación los valores obtenidos no fueron concluyentes. La sensibilidad fue de un 31.3% para el </w:t>
      </w:r>
      <w:proofErr w:type="spellStart"/>
      <w:r w:rsidR="0048348F" w:rsidRPr="003D2000">
        <w:rPr>
          <w:rFonts w:ascii="Times New Roman" w:hAnsi="Times New Roman" w:cs="Times New Roman"/>
          <w:sz w:val="24"/>
          <w:szCs w:val="24"/>
        </w:rPr>
        <w:t>TUGm</w:t>
      </w:r>
      <w:proofErr w:type="spellEnd"/>
      <w:r w:rsidR="0048348F" w:rsidRPr="003D2000">
        <w:rPr>
          <w:rFonts w:ascii="Times New Roman" w:hAnsi="Times New Roman" w:cs="Times New Roman"/>
          <w:sz w:val="24"/>
          <w:szCs w:val="24"/>
        </w:rPr>
        <w:t xml:space="preserve">, mientras que para el TUG fue de un 68,7%. Los valores de especificidad resultan ser más altos para el </w:t>
      </w:r>
      <w:proofErr w:type="spellStart"/>
      <w:r w:rsidR="0048348F" w:rsidRPr="003D2000">
        <w:rPr>
          <w:rFonts w:ascii="Times New Roman" w:hAnsi="Times New Roman" w:cs="Times New Roman"/>
          <w:sz w:val="24"/>
          <w:szCs w:val="24"/>
        </w:rPr>
        <w:t>TUGm</w:t>
      </w:r>
      <w:proofErr w:type="spellEnd"/>
      <w:r w:rsidR="0048348F" w:rsidRPr="003D2000">
        <w:rPr>
          <w:rFonts w:ascii="Times New Roman" w:hAnsi="Times New Roman" w:cs="Times New Roman"/>
          <w:sz w:val="24"/>
          <w:szCs w:val="24"/>
        </w:rPr>
        <w:t xml:space="preserve"> que para el TUG, estos son de un 66.7% y 25.6% respectivamente</w:t>
      </w:r>
      <w:r w:rsidR="00775EFD">
        <w:rPr>
          <w:rFonts w:ascii="Times New Roman" w:hAnsi="Times New Roman" w:cs="Times New Roman"/>
          <w:sz w:val="24"/>
          <w:szCs w:val="24"/>
        </w:rPr>
        <w:t xml:space="preserve">. </w:t>
      </w:r>
      <w:r w:rsidR="0048348F" w:rsidRPr="003D2000">
        <w:rPr>
          <w:rFonts w:ascii="Times New Roman" w:hAnsi="Times New Roman" w:cs="Times New Roman"/>
          <w:sz w:val="24"/>
          <w:szCs w:val="24"/>
        </w:rPr>
        <w:t xml:space="preserve">Conclusión: El </w:t>
      </w:r>
      <w:proofErr w:type="spellStart"/>
      <w:r w:rsidR="0048348F" w:rsidRPr="003D2000">
        <w:rPr>
          <w:rFonts w:ascii="Times New Roman" w:hAnsi="Times New Roman" w:cs="Times New Roman"/>
          <w:sz w:val="24"/>
          <w:szCs w:val="24"/>
        </w:rPr>
        <w:t>TUGm</w:t>
      </w:r>
      <w:proofErr w:type="spellEnd"/>
      <w:r w:rsidR="0048348F" w:rsidRPr="003D2000">
        <w:rPr>
          <w:rFonts w:ascii="Times New Roman" w:hAnsi="Times New Roman" w:cs="Times New Roman"/>
          <w:sz w:val="24"/>
          <w:szCs w:val="24"/>
        </w:rPr>
        <w:t xml:space="preserve"> no posee una mejor capacidad diagnóstica que el TUG, para predecir el riesgo de caída en los adultos mayores que viven en comunidad.</w:t>
      </w:r>
    </w:p>
    <w:p w:rsidR="00FD3028" w:rsidRPr="003D2000" w:rsidRDefault="00FD3028" w:rsidP="0048348F">
      <w:pPr>
        <w:spacing w:line="360" w:lineRule="auto"/>
        <w:ind w:firstLine="720"/>
        <w:jc w:val="both"/>
        <w:rPr>
          <w:rFonts w:ascii="Times New Roman" w:hAnsi="Times New Roman" w:cs="Times New Roman"/>
          <w:sz w:val="24"/>
          <w:szCs w:val="24"/>
        </w:rPr>
      </w:pPr>
      <w:r w:rsidRPr="003D2000">
        <w:rPr>
          <w:rFonts w:ascii="Times New Roman" w:hAnsi="Times New Roman" w:cs="Times New Roman"/>
          <w:sz w:val="24"/>
          <w:szCs w:val="24"/>
        </w:rPr>
        <w:t xml:space="preserve">Palabras claves: caídas, envejecimiento, tareas dobles, TUG y </w:t>
      </w:r>
      <w:proofErr w:type="spellStart"/>
      <w:r w:rsidRPr="003D2000">
        <w:rPr>
          <w:rFonts w:ascii="Times New Roman" w:hAnsi="Times New Roman" w:cs="Times New Roman"/>
          <w:sz w:val="24"/>
          <w:szCs w:val="24"/>
        </w:rPr>
        <w:t>TUGm</w:t>
      </w:r>
      <w:proofErr w:type="spellEnd"/>
      <w:r w:rsidRPr="003D2000">
        <w:rPr>
          <w:rFonts w:ascii="Times New Roman" w:hAnsi="Times New Roman" w:cs="Times New Roman"/>
          <w:sz w:val="24"/>
          <w:szCs w:val="24"/>
        </w:rPr>
        <w:t>.</w:t>
      </w:r>
    </w:p>
    <w:p w:rsidR="008A3D38" w:rsidRDefault="008A3D38" w:rsidP="005760CE">
      <w:pPr>
        <w:spacing w:line="360" w:lineRule="auto"/>
        <w:jc w:val="center"/>
        <w:rPr>
          <w:rFonts w:ascii="Times New Roman" w:hAnsi="Times New Roman" w:cs="Times New Roman"/>
          <w:b/>
          <w:sz w:val="24"/>
          <w:szCs w:val="24"/>
        </w:rPr>
      </w:pPr>
    </w:p>
    <w:p w:rsidR="008A3D38" w:rsidRDefault="008A3D38" w:rsidP="005760CE">
      <w:pPr>
        <w:spacing w:line="360" w:lineRule="auto"/>
        <w:jc w:val="center"/>
        <w:rPr>
          <w:rFonts w:ascii="Times New Roman" w:hAnsi="Times New Roman" w:cs="Times New Roman"/>
          <w:b/>
          <w:sz w:val="24"/>
          <w:szCs w:val="24"/>
        </w:rPr>
      </w:pPr>
    </w:p>
    <w:p w:rsidR="000137C6" w:rsidRDefault="000137C6" w:rsidP="005760CE">
      <w:pPr>
        <w:spacing w:line="360" w:lineRule="auto"/>
        <w:jc w:val="center"/>
        <w:rPr>
          <w:rFonts w:ascii="Times New Roman" w:hAnsi="Times New Roman" w:cs="Times New Roman"/>
          <w:b/>
          <w:sz w:val="24"/>
          <w:szCs w:val="24"/>
        </w:rPr>
      </w:pPr>
    </w:p>
    <w:p w:rsidR="00775EFD" w:rsidRDefault="00775EFD" w:rsidP="005760CE">
      <w:pPr>
        <w:spacing w:line="360" w:lineRule="auto"/>
        <w:jc w:val="center"/>
        <w:rPr>
          <w:rFonts w:ascii="Times New Roman" w:hAnsi="Times New Roman" w:cs="Times New Roman"/>
          <w:b/>
          <w:sz w:val="24"/>
          <w:szCs w:val="24"/>
        </w:rPr>
      </w:pPr>
    </w:p>
    <w:p w:rsidR="00775EFD" w:rsidRDefault="00775EFD" w:rsidP="005760CE">
      <w:pPr>
        <w:spacing w:line="360" w:lineRule="auto"/>
        <w:jc w:val="center"/>
        <w:rPr>
          <w:rFonts w:ascii="Times New Roman" w:hAnsi="Times New Roman" w:cs="Times New Roman"/>
          <w:b/>
          <w:sz w:val="24"/>
          <w:szCs w:val="24"/>
        </w:rPr>
      </w:pPr>
    </w:p>
    <w:p w:rsidR="003D2000" w:rsidRDefault="003D2000" w:rsidP="00ED7F20">
      <w:pPr>
        <w:spacing w:line="360" w:lineRule="auto"/>
        <w:rPr>
          <w:rFonts w:ascii="Times New Roman" w:hAnsi="Times New Roman" w:cs="Times New Roman"/>
          <w:b/>
          <w:sz w:val="24"/>
          <w:szCs w:val="24"/>
        </w:rPr>
      </w:pPr>
    </w:p>
    <w:p w:rsidR="00ED7F20" w:rsidRDefault="00ED7F20" w:rsidP="00ED7F20">
      <w:pPr>
        <w:spacing w:line="360" w:lineRule="auto"/>
        <w:rPr>
          <w:rFonts w:ascii="Times New Roman" w:hAnsi="Times New Roman" w:cs="Times New Roman"/>
          <w:b/>
          <w:sz w:val="24"/>
          <w:szCs w:val="24"/>
        </w:rPr>
      </w:pPr>
    </w:p>
    <w:p w:rsidR="000137C6" w:rsidRDefault="000137C6" w:rsidP="000137C6">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0137C6" w:rsidRDefault="000137C6" w:rsidP="00996399">
      <w:pPr>
        <w:spacing w:line="360" w:lineRule="auto"/>
        <w:jc w:val="both"/>
        <w:rPr>
          <w:rFonts w:ascii="Times New Roman" w:hAnsi="Times New Roman" w:cs="Times New Roman"/>
          <w:b/>
          <w:sz w:val="24"/>
          <w:szCs w:val="24"/>
        </w:rPr>
      </w:pPr>
    </w:p>
    <w:p w:rsidR="00AD7E57" w:rsidRPr="00775EFD" w:rsidRDefault="00AD7E57" w:rsidP="00996399">
      <w:pPr>
        <w:spacing w:line="360" w:lineRule="auto"/>
        <w:ind w:firstLine="720"/>
        <w:jc w:val="both"/>
        <w:rPr>
          <w:rFonts w:ascii="Times New Roman" w:hAnsi="Times New Roman" w:cs="Times New Roman"/>
          <w:sz w:val="24"/>
          <w:szCs w:val="24"/>
          <w:lang w:val="en-US"/>
        </w:rPr>
      </w:pPr>
      <w:proofErr w:type="spellStart"/>
      <w:r w:rsidRPr="00775EFD">
        <w:rPr>
          <w:rFonts w:ascii="Times New Roman" w:hAnsi="Times New Roman" w:cs="Times New Roman"/>
          <w:sz w:val="24"/>
          <w:szCs w:val="24"/>
          <w:lang w:val="en-US"/>
        </w:rPr>
        <w:t>María</w:t>
      </w:r>
      <w:proofErr w:type="spellEnd"/>
      <w:r w:rsidRPr="00775EFD">
        <w:rPr>
          <w:rFonts w:ascii="Times New Roman" w:hAnsi="Times New Roman" w:cs="Times New Roman"/>
          <w:sz w:val="24"/>
          <w:szCs w:val="24"/>
          <w:lang w:val="en-US"/>
        </w:rPr>
        <w:t xml:space="preserve"> </w:t>
      </w:r>
      <w:proofErr w:type="spellStart"/>
      <w:r w:rsidRPr="00775EFD">
        <w:rPr>
          <w:rFonts w:ascii="Times New Roman" w:hAnsi="Times New Roman" w:cs="Times New Roman"/>
          <w:sz w:val="24"/>
          <w:szCs w:val="24"/>
          <w:lang w:val="en-US"/>
        </w:rPr>
        <w:t>Giné-Garriga</w:t>
      </w:r>
      <w:proofErr w:type="spellEnd"/>
      <w:r w:rsidRPr="00775EFD">
        <w:rPr>
          <w:rFonts w:ascii="Times New Roman" w:hAnsi="Times New Roman" w:cs="Times New Roman"/>
          <w:sz w:val="24"/>
          <w:szCs w:val="24"/>
          <w:lang w:val="en-US"/>
        </w:rPr>
        <w:t xml:space="preserve"> et al. proposed a modified version of the TUG method in the pilot study (</w:t>
      </w:r>
      <w:proofErr w:type="spellStart"/>
      <w:r w:rsidRPr="00775EFD">
        <w:rPr>
          <w:rFonts w:ascii="Times New Roman" w:hAnsi="Times New Roman" w:cs="Times New Roman"/>
          <w:sz w:val="24"/>
          <w:szCs w:val="24"/>
          <w:lang w:val="en-US"/>
        </w:rPr>
        <w:t>Giné-Garriga</w:t>
      </w:r>
      <w:proofErr w:type="spellEnd"/>
      <w:r w:rsidRPr="00775EFD">
        <w:rPr>
          <w:rFonts w:ascii="Times New Roman" w:hAnsi="Times New Roman" w:cs="Times New Roman"/>
          <w:sz w:val="24"/>
          <w:szCs w:val="24"/>
          <w:lang w:val="en-US"/>
        </w:rPr>
        <w:t xml:space="preserve">, Guerra, </w:t>
      </w:r>
      <w:proofErr w:type="spellStart"/>
      <w:r w:rsidRPr="00775EFD">
        <w:rPr>
          <w:rFonts w:ascii="Times New Roman" w:hAnsi="Times New Roman" w:cs="Times New Roman"/>
          <w:sz w:val="24"/>
          <w:szCs w:val="24"/>
          <w:lang w:val="en-US"/>
        </w:rPr>
        <w:t>Marí-Dell’Olmo</w:t>
      </w:r>
      <w:proofErr w:type="spellEnd"/>
      <w:r w:rsidRPr="00775EFD">
        <w:rPr>
          <w:rFonts w:ascii="Times New Roman" w:hAnsi="Times New Roman" w:cs="Times New Roman"/>
          <w:sz w:val="24"/>
          <w:szCs w:val="24"/>
          <w:lang w:val="en-US"/>
        </w:rPr>
        <w:t xml:space="preserve">, Martin, &amp; </w:t>
      </w:r>
      <w:proofErr w:type="spellStart"/>
      <w:r w:rsidRPr="00775EFD">
        <w:rPr>
          <w:rFonts w:ascii="Times New Roman" w:hAnsi="Times New Roman" w:cs="Times New Roman"/>
          <w:sz w:val="24"/>
          <w:szCs w:val="24"/>
          <w:lang w:val="en-US"/>
        </w:rPr>
        <w:t>Unnithan</w:t>
      </w:r>
      <w:proofErr w:type="spellEnd"/>
      <w:r w:rsidRPr="00775EFD">
        <w:rPr>
          <w:rFonts w:ascii="Times New Roman" w:hAnsi="Times New Roman" w:cs="Times New Roman"/>
          <w:sz w:val="24"/>
          <w:szCs w:val="24"/>
          <w:lang w:val="en-US"/>
        </w:rPr>
        <w:t xml:space="preserve">, 2009), henceforth </w:t>
      </w:r>
      <w:proofErr w:type="spellStart"/>
      <w:r w:rsidRPr="00775EFD">
        <w:rPr>
          <w:rFonts w:ascii="Times New Roman" w:hAnsi="Times New Roman" w:cs="Times New Roman"/>
          <w:sz w:val="24"/>
          <w:szCs w:val="24"/>
          <w:lang w:val="en-US"/>
        </w:rPr>
        <w:t>TUGm</w:t>
      </w:r>
      <w:proofErr w:type="spellEnd"/>
      <w:r w:rsidRPr="00775EFD">
        <w:rPr>
          <w:rFonts w:ascii="Times New Roman" w:hAnsi="Times New Roman" w:cs="Times New Roman"/>
          <w:sz w:val="24"/>
          <w:szCs w:val="24"/>
          <w:lang w:val="en-US"/>
        </w:rPr>
        <w:t xml:space="preserve">. This work aims to evaluate </w:t>
      </w:r>
      <w:proofErr w:type="spellStart"/>
      <w:r w:rsidRPr="00775EFD">
        <w:rPr>
          <w:rFonts w:ascii="Times New Roman" w:hAnsi="Times New Roman" w:cs="Times New Roman"/>
          <w:sz w:val="24"/>
          <w:szCs w:val="24"/>
          <w:lang w:val="en-US"/>
        </w:rPr>
        <w:t>TUGm</w:t>
      </w:r>
      <w:proofErr w:type="spellEnd"/>
      <w:r w:rsidRPr="00775EFD">
        <w:rPr>
          <w:rFonts w:ascii="Times New Roman" w:hAnsi="Times New Roman" w:cs="Times New Roman"/>
          <w:sz w:val="24"/>
          <w:szCs w:val="24"/>
          <w:lang w:val="en-US"/>
        </w:rPr>
        <w:t xml:space="preserve"> as a falls risk-prediction tool in elderly people (EP) comparing it to the </w:t>
      </w:r>
      <w:proofErr w:type="spellStart"/>
      <w:r w:rsidRPr="00775EFD">
        <w:rPr>
          <w:rFonts w:ascii="Times New Roman" w:hAnsi="Times New Roman" w:cs="Times New Roman"/>
          <w:sz w:val="24"/>
          <w:szCs w:val="24"/>
          <w:lang w:val="en-US"/>
        </w:rPr>
        <w:t>standar</w:t>
      </w:r>
      <w:proofErr w:type="spellEnd"/>
      <w:r w:rsidRPr="00775EFD">
        <w:rPr>
          <w:rFonts w:ascii="Times New Roman" w:hAnsi="Times New Roman" w:cs="Times New Roman"/>
          <w:sz w:val="24"/>
          <w:szCs w:val="24"/>
          <w:lang w:val="en-US"/>
        </w:rPr>
        <w:t xml:space="preserve"> TUG. </w:t>
      </w:r>
      <w:proofErr w:type="spellStart"/>
      <w:r w:rsidRPr="00775EFD">
        <w:rPr>
          <w:rFonts w:ascii="Times New Roman" w:hAnsi="Times New Roman" w:cs="Times New Roman"/>
          <w:sz w:val="24"/>
          <w:szCs w:val="24"/>
          <w:lang w:val="en-US"/>
        </w:rPr>
        <w:t>Giné's</w:t>
      </w:r>
      <w:proofErr w:type="spellEnd"/>
      <w:r w:rsidRPr="00775EFD">
        <w:rPr>
          <w:rFonts w:ascii="Times New Roman" w:hAnsi="Times New Roman" w:cs="Times New Roman"/>
          <w:sz w:val="24"/>
          <w:szCs w:val="24"/>
          <w:lang w:val="en-US"/>
        </w:rPr>
        <w:t xml:space="preserve"> </w:t>
      </w:r>
      <w:proofErr w:type="gramStart"/>
      <w:r w:rsidRPr="00775EFD">
        <w:rPr>
          <w:rFonts w:ascii="Times New Roman" w:hAnsi="Times New Roman" w:cs="Times New Roman"/>
          <w:sz w:val="24"/>
          <w:szCs w:val="24"/>
          <w:lang w:val="en-US"/>
        </w:rPr>
        <w:t>modification consist</w:t>
      </w:r>
      <w:proofErr w:type="gramEnd"/>
      <w:r w:rsidRPr="00775EFD">
        <w:rPr>
          <w:rFonts w:ascii="Times New Roman" w:hAnsi="Times New Roman" w:cs="Times New Roman"/>
          <w:sz w:val="24"/>
          <w:szCs w:val="24"/>
          <w:lang w:val="en-US"/>
        </w:rPr>
        <w:t xml:space="preserve"> in increasing the distance to walk by the patient and, within the paradigm of double task, add several cognitive and motion tests that include a higher effort. This investigation evaluate both methods in EP living in communities, taking into account sensibility values, specificity and predictive value, positive and negative. For the reliability </w:t>
      </w:r>
      <w:proofErr w:type="gramStart"/>
      <w:r w:rsidRPr="00775EFD">
        <w:rPr>
          <w:rFonts w:ascii="Times New Roman" w:hAnsi="Times New Roman" w:cs="Times New Roman"/>
          <w:sz w:val="24"/>
          <w:szCs w:val="24"/>
          <w:lang w:val="en-US"/>
        </w:rPr>
        <w:t>study</w:t>
      </w:r>
      <w:proofErr w:type="gramEnd"/>
      <w:r w:rsidRPr="00775EFD">
        <w:rPr>
          <w:rFonts w:ascii="Times New Roman" w:hAnsi="Times New Roman" w:cs="Times New Roman"/>
          <w:sz w:val="24"/>
          <w:szCs w:val="24"/>
          <w:lang w:val="en-US"/>
        </w:rPr>
        <w:t xml:space="preserve"> it was considered a group of 10 elderly women, from the “Centro </w:t>
      </w:r>
      <w:proofErr w:type="spellStart"/>
      <w:r w:rsidRPr="00775EFD">
        <w:rPr>
          <w:rFonts w:ascii="Times New Roman" w:hAnsi="Times New Roman" w:cs="Times New Roman"/>
          <w:sz w:val="24"/>
          <w:szCs w:val="24"/>
          <w:lang w:val="en-US"/>
        </w:rPr>
        <w:t>Gerontológico</w:t>
      </w:r>
      <w:proofErr w:type="spellEnd"/>
      <w:r w:rsidRPr="00775EFD">
        <w:rPr>
          <w:rFonts w:ascii="Times New Roman" w:hAnsi="Times New Roman" w:cs="Times New Roman"/>
          <w:sz w:val="24"/>
          <w:szCs w:val="24"/>
          <w:lang w:val="en-US"/>
        </w:rPr>
        <w:t>” of El Bosque municipality and, for the comparative study, uses 55 elders (89% women) between 65 and 83 years old who participate in “</w:t>
      </w:r>
      <w:proofErr w:type="spellStart"/>
      <w:r w:rsidRPr="00775EFD">
        <w:rPr>
          <w:rFonts w:ascii="Times New Roman" w:hAnsi="Times New Roman" w:cs="Times New Roman"/>
          <w:sz w:val="24"/>
          <w:szCs w:val="24"/>
          <w:lang w:val="en-US"/>
        </w:rPr>
        <w:t>Fundación</w:t>
      </w:r>
      <w:proofErr w:type="spellEnd"/>
      <w:r w:rsidRPr="00775EFD">
        <w:rPr>
          <w:rFonts w:ascii="Times New Roman" w:hAnsi="Times New Roman" w:cs="Times New Roman"/>
          <w:sz w:val="24"/>
          <w:szCs w:val="24"/>
          <w:lang w:val="en-US"/>
        </w:rPr>
        <w:t xml:space="preserve"> Cerro </w:t>
      </w:r>
      <w:proofErr w:type="spellStart"/>
      <w:r w:rsidRPr="00775EFD">
        <w:rPr>
          <w:rFonts w:ascii="Times New Roman" w:hAnsi="Times New Roman" w:cs="Times New Roman"/>
          <w:sz w:val="24"/>
          <w:szCs w:val="24"/>
          <w:lang w:val="en-US"/>
        </w:rPr>
        <w:t>Navia</w:t>
      </w:r>
      <w:proofErr w:type="spellEnd"/>
      <w:r w:rsidRPr="00775EFD">
        <w:rPr>
          <w:rFonts w:ascii="Times New Roman" w:hAnsi="Times New Roman" w:cs="Times New Roman"/>
          <w:sz w:val="24"/>
          <w:szCs w:val="24"/>
          <w:lang w:val="en-US"/>
        </w:rPr>
        <w:t xml:space="preserve"> </w:t>
      </w:r>
      <w:proofErr w:type="spellStart"/>
      <w:r w:rsidRPr="00775EFD">
        <w:rPr>
          <w:rFonts w:ascii="Times New Roman" w:hAnsi="Times New Roman" w:cs="Times New Roman"/>
          <w:sz w:val="24"/>
          <w:szCs w:val="24"/>
          <w:lang w:val="en-US"/>
        </w:rPr>
        <w:t>Joven</w:t>
      </w:r>
      <w:proofErr w:type="spellEnd"/>
      <w:r w:rsidRPr="00775EFD">
        <w:rPr>
          <w:rFonts w:ascii="Times New Roman" w:hAnsi="Times New Roman" w:cs="Times New Roman"/>
          <w:sz w:val="24"/>
          <w:szCs w:val="24"/>
          <w:lang w:val="en-US"/>
        </w:rPr>
        <w:t xml:space="preserve">”. For the data analysis in the case of </w:t>
      </w:r>
      <w:proofErr w:type="spellStart"/>
      <w:r w:rsidRPr="00775EFD">
        <w:rPr>
          <w:rFonts w:ascii="Times New Roman" w:hAnsi="Times New Roman" w:cs="Times New Roman"/>
          <w:sz w:val="24"/>
          <w:szCs w:val="24"/>
          <w:lang w:val="en-US"/>
        </w:rPr>
        <w:t>TUGm</w:t>
      </w:r>
      <w:proofErr w:type="spellEnd"/>
      <w:r w:rsidRPr="00775EFD">
        <w:rPr>
          <w:rFonts w:ascii="Times New Roman" w:hAnsi="Times New Roman" w:cs="Times New Roman"/>
          <w:sz w:val="24"/>
          <w:szCs w:val="24"/>
          <w:lang w:val="en-US"/>
        </w:rPr>
        <w:t xml:space="preserve"> method the patients were classified in 4 groups: (1) sedentary with falling records, (2) sedentary without falling records, (3) active with falling record and (4) active without falling record. In the inter-examiner reliability study, both test (TUG and </w:t>
      </w:r>
      <w:proofErr w:type="spellStart"/>
      <w:r w:rsidRPr="00775EFD">
        <w:rPr>
          <w:rFonts w:ascii="Times New Roman" w:hAnsi="Times New Roman" w:cs="Times New Roman"/>
          <w:sz w:val="24"/>
          <w:szCs w:val="24"/>
          <w:lang w:val="en-US"/>
        </w:rPr>
        <w:t>TUGm</w:t>
      </w:r>
      <w:proofErr w:type="spellEnd"/>
      <w:r w:rsidRPr="00775EFD">
        <w:rPr>
          <w:rFonts w:ascii="Times New Roman" w:hAnsi="Times New Roman" w:cs="Times New Roman"/>
          <w:sz w:val="24"/>
          <w:szCs w:val="24"/>
          <w:lang w:val="en-US"/>
        </w:rPr>
        <w:t xml:space="preserve">) were applied by </w:t>
      </w:r>
      <w:proofErr w:type="gramStart"/>
      <w:r w:rsidRPr="00775EFD">
        <w:rPr>
          <w:rFonts w:ascii="Times New Roman" w:hAnsi="Times New Roman" w:cs="Times New Roman"/>
          <w:sz w:val="24"/>
          <w:szCs w:val="24"/>
          <w:lang w:val="en-US"/>
        </w:rPr>
        <w:t>2</w:t>
      </w:r>
      <w:proofErr w:type="gramEnd"/>
      <w:r w:rsidRPr="00775EFD">
        <w:rPr>
          <w:rFonts w:ascii="Times New Roman" w:hAnsi="Times New Roman" w:cs="Times New Roman"/>
          <w:sz w:val="24"/>
          <w:szCs w:val="24"/>
          <w:lang w:val="en-US"/>
        </w:rPr>
        <w:t xml:space="preserve"> different examiners to the first group and it got a ICC of 0.97, which is consistent with the values in the literature and allow us to conclude that test results are independent enough to the examiner who takes it. The main results of the comparative study were: the sensitivity is a 31.3% for </w:t>
      </w:r>
      <w:proofErr w:type="spellStart"/>
      <w:r w:rsidRPr="00775EFD">
        <w:rPr>
          <w:rFonts w:ascii="Times New Roman" w:hAnsi="Times New Roman" w:cs="Times New Roman"/>
          <w:sz w:val="24"/>
          <w:szCs w:val="24"/>
          <w:lang w:val="en-US"/>
        </w:rPr>
        <w:t>TUGm</w:t>
      </w:r>
      <w:proofErr w:type="spellEnd"/>
      <w:r w:rsidRPr="00775EFD">
        <w:rPr>
          <w:rFonts w:ascii="Times New Roman" w:hAnsi="Times New Roman" w:cs="Times New Roman"/>
          <w:sz w:val="24"/>
          <w:szCs w:val="24"/>
          <w:lang w:val="en-US"/>
        </w:rPr>
        <w:t xml:space="preserve">, while for the TUG is 68.7%; the </w:t>
      </w:r>
      <w:r w:rsidR="00775EFD">
        <w:rPr>
          <w:rFonts w:ascii="Times New Roman" w:hAnsi="Times New Roman" w:cs="Times New Roman"/>
          <w:sz w:val="24"/>
          <w:szCs w:val="24"/>
          <w:lang w:val="en-US"/>
        </w:rPr>
        <w:t xml:space="preserve">specificity in the other </w:t>
      </w:r>
      <w:proofErr w:type="gramStart"/>
      <w:r w:rsidR="00775EFD">
        <w:rPr>
          <w:rFonts w:ascii="Times New Roman" w:hAnsi="Times New Roman" w:cs="Times New Roman"/>
          <w:sz w:val="24"/>
          <w:szCs w:val="24"/>
          <w:lang w:val="en-US"/>
        </w:rPr>
        <w:t>hand,</w:t>
      </w:r>
      <w:proofErr w:type="gramEnd"/>
      <w:r w:rsidR="00775EFD">
        <w:rPr>
          <w:rFonts w:ascii="Times New Roman" w:hAnsi="Times New Roman" w:cs="Times New Roman"/>
          <w:sz w:val="24"/>
          <w:szCs w:val="24"/>
          <w:lang w:val="en-US"/>
        </w:rPr>
        <w:t xml:space="preserve"> </w:t>
      </w:r>
      <w:r w:rsidRPr="00775EFD">
        <w:rPr>
          <w:rFonts w:ascii="Times New Roman" w:hAnsi="Times New Roman" w:cs="Times New Roman"/>
          <w:sz w:val="24"/>
          <w:szCs w:val="24"/>
          <w:lang w:val="en-US"/>
        </w:rPr>
        <w:t xml:space="preserve">was higher for </w:t>
      </w:r>
      <w:proofErr w:type="spellStart"/>
      <w:r w:rsidRPr="00775EFD">
        <w:rPr>
          <w:rFonts w:ascii="Times New Roman" w:hAnsi="Times New Roman" w:cs="Times New Roman"/>
          <w:sz w:val="24"/>
          <w:szCs w:val="24"/>
          <w:lang w:val="en-US"/>
        </w:rPr>
        <w:t>TUGm</w:t>
      </w:r>
      <w:proofErr w:type="spellEnd"/>
      <w:r w:rsidRPr="00775EFD">
        <w:rPr>
          <w:rFonts w:ascii="Times New Roman" w:hAnsi="Times New Roman" w:cs="Times New Roman"/>
          <w:sz w:val="24"/>
          <w:szCs w:val="24"/>
          <w:lang w:val="en-US"/>
        </w:rPr>
        <w:t xml:space="preserve"> than the standard, 66.7% and 25.6% respectively. Regardless of the fact that the result of this study point that the </w:t>
      </w:r>
      <w:proofErr w:type="spellStart"/>
      <w:r w:rsidRPr="00775EFD">
        <w:rPr>
          <w:rFonts w:ascii="Times New Roman" w:hAnsi="Times New Roman" w:cs="Times New Roman"/>
          <w:sz w:val="24"/>
          <w:szCs w:val="24"/>
          <w:lang w:val="en-US"/>
        </w:rPr>
        <w:t>TUGm</w:t>
      </w:r>
      <w:proofErr w:type="spellEnd"/>
      <w:r w:rsidRPr="00775EFD">
        <w:rPr>
          <w:rFonts w:ascii="Times New Roman" w:hAnsi="Times New Roman" w:cs="Times New Roman"/>
          <w:sz w:val="24"/>
          <w:szCs w:val="24"/>
          <w:lang w:val="en-US"/>
        </w:rPr>
        <w:t xml:space="preserve"> has not better diagnostic capability than TUG for predicting falling probability, this method still is a useful evaluation tool that is sensitive to physiological and cognitive issues that influence the elders independence.</w:t>
      </w:r>
    </w:p>
    <w:p w:rsidR="00AD7E57" w:rsidRPr="00775EFD" w:rsidRDefault="00AD7E57" w:rsidP="00996399">
      <w:pPr>
        <w:spacing w:line="360" w:lineRule="auto"/>
        <w:jc w:val="both"/>
        <w:rPr>
          <w:rFonts w:ascii="Times New Roman" w:hAnsi="Times New Roman" w:cs="Times New Roman"/>
          <w:sz w:val="24"/>
          <w:szCs w:val="24"/>
          <w:lang w:val="en-US"/>
        </w:rPr>
      </w:pPr>
    </w:p>
    <w:p w:rsidR="008A3D38" w:rsidRPr="00775EFD" w:rsidRDefault="00AD7E57" w:rsidP="00996399">
      <w:pPr>
        <w:spacing w:line="360" w:lineRule="auto"/>
        <w:jc w:val="both"/>
        <w:rPr>
          <w:rFonts w:ascii="Times New Roman" w:hAnsi="Times New Roman" w:cs="Times New Roman"/>
          <w:sz w:val="24"/>
          <w:szCs w:val="24"/>
          <w:lang w:val="en-US"/>
        </w:rPr>
      </w:pPr>
      <w:r w:rsidRPr="00775EFD">
        <w:rPr>
          <w:rFonts w:ascii="Times New Roman" w:hAnsi="Times New Roman" w:cs="Times New Roman"/>
          <w:sz w:val="24"/>
          <w:szCs w:val="24"/>
          <w:lang w:val="en-US"/>
        </w:rPr>
        <w:t>Keywords: falling, elders, ageing, double task,</w:t>
      </w:r>
      <w:r w:rsidR="00996399" w:rsidRPr="00775EFD">
        <w:rPr>
          <w:rFonts w:ascii="Times New Roman" w:hAnsi="Times New Roman" w:cs="Times New Roman"/>
          <w:sz w:val="24"/>
          <w:szCs w:val="24"/>
          <w:lang w:val="en-US"/>
        </w:rPr>
        <w:t xml:space="preserve"> </w:t>
      </w:r>
      <w:r w:rsidRPr="00775EFD">
        <w:rPr>
          <w:rFonts w:ascii="Times New Roman" w:hAnsi="Times New Roman" w:cs="Times New Roman"/>
          <w:sz w:val="24"/>
          <w:szCs w:val="24"/>
          <w:lang w:val="en-US"/>
        </w:rPr>
        <w:t xml:space="preserve">TUG and </w:t>
      </w:r>
      <w:proofErr w:type="spellStart"/>
      <w:r w:rsidRPr="00775EFD">
        <w:rPr>
          <w:rFonts w:ascii="Times New Roman" w:hAnsi="Times New Roman" w:cs="Times New Roman"/>
          <w:sz w:val="24"/>
          <w:szCs w:val="24"/>
          <w:lang w:val="en-US"/>
        </w:rPr>
        <w:t>TUGm</w:t>
      </w:r>
      <w:proofErr w:type="spellEnd"/>
    </w:p>
    <w:p w:rsidR="008A3D38" w:rsidRPr="00775EFD" w:rsidRDefault="008A3D38" w:rsidP="005760CE">
      <w:pPr>
        <w:spacing w:line="360" w:lineRule="auto"/>
        <w:jc w:val="center"/>
        <w:rPr>
          <w:rFonts w:ascii="Times New Roman" w:hAnsi="Times New Roman" w:cs="Times New Roman"/>
          <w:sz w:val="24"/>
          <w:szCs w:val="24"/>
          <w:lang w:val="en-US"/>
        </w:rPr>
      </w:pPr>
    </w:p>
    <w:p w:rsidR="008A3D38" w:rsidRPr="00775EFD" w:rsidRDefault="008A3D38" w:rsidP="005760CE">
      <w:pPr>
        <w:spacing w:line="360" w:lineRule="auto"/>
        <w:jc w:val="center"/>
        <w:rPr>
          <w:rFonts w:ascii="Times New Roman" w:hAnsi="Times New Roman" w:cs="Times New Roman"/>
          <w:sz w:val="24"/>
          <w:szCs w:val="24"/>
          <w:lang w:val="en-US"/>
        </w:rPr>
      </w:pPr>
    </w:p>
    <w:p w:rsidR="008A3D38" w:rsidRPr="00775EFD" w:rsidRDefault="008A3D38" w:rsidP="005760CE">
      <w:pPr>
        <w:spacing w:line="360" w:lineRule="auto"/>
        <w:jc w:val="center"/>
        <w:rPr>
          <w:rFonts w:ascii="Times New Roman" w:hAnsi="Times New Roman" w:cs="Times New Roman"/>
          <w:b/>
          <w:sz w:val="24"/>
          <w:szCs w:val="24"/>
          <w:lang w:val="en-US"/>
        </w:rPr>
      </w:pPr>
    </w:p>
    <w:p w:rsidR="008A3D38" w:rsidRPr="00775EFD" w:rsidRDefault="008A3D38" w:rsidP="005760CE">
      <w:pPr>
        <w:spacing w:line="360" w:lineRule="auto"/>
        <w:jc w:val="center"/>
        <w:rPr>
          <w:rFonts w:ascii="Times New Roman" w:hAnsi="Times New Roman" w:cs="Times New Roman"/>
          <w:b/>
          <w:sz w:val="24"/>
          <w:szCs w:val="24"/>
          <w:lang w:val="en-US"/>
        </w:rPr>
      </w:pPr>
    </w:p>
    <w:p w:rsidR="008A3D38" w:rsidRPr="00775EFD" w:rsidRDefault="008A3D38" w:rsidP="005760CE">
      <w:pPr>
        <w:spacing w:line="360" w:lineRule="auto"/>
        <w:jc w:val="center"/>
        <w:rPr>
          <w:rFonts w:ascii="Times New Roman" w:hAnsi="Times New Roman" w:cs="Times New Roman"/>
          <w:b/>
          <w:sz w:val="24"/>
          <w:szCs w:val="24"/>
          <w:lang w:val="en-US"/>
        </w:rPr>
      </w:pPr>
    </w:p>
    <w:p w:rsidR="00AD7E57" w:rsidRPr="00775EFD" w:rsidRDefault="00AD7E57" w:rsidP="00941D40">
      <w:pPr>
        <w:pStyle w:val="Ttulo1"/>
        <w:jc w:val="center"/>
        <w:rPr>
          <w:rFonts w:ascii="Times New Roman" w:hAnsi="Times New Roman" w:cs="Times New Roman"/>
          <w:b/>
          <w:sz w:val="24"/>
          <w:szCs w:val="24"/>
          <w:lang w:val="en-US"/>
        </w:rPr>
      </w:pPr>
    </w:p>
    <w:p w:rsidR="00AD7E57" w:rsidRPr="00775EFD" w:rsidRDefault="00AD7E57" w:rsidP="00941D40">
      <w:pPr>
        <w:pStyle w:val="Ttulo1"/>
        <w:jc w:val="center"/>
        <w:rPr>
          <w:rFonts w:ascii="Times New Roman" w:hAnsi="Times New Roman" w:cs="Times New Roman"/>
          <w:b/>
          <w:sz w:val="24"/>
          <w:szCs w:val="24"/>
          <w:lang w:val="en-US"/>
        </w:rPr>
      </w:pPr>
    </w:p>
    <w:p w:rsidR="00AD7E57" w:rsidRPr="00775EFD" w:rsidRDefault="00AD7E57" w:rsidP="00941D40">
      <w:pPr>
        <w:pStyle w:val="Ttulo1"/>
        <w:jc w:val="center"/>
        <w:rPr>
          <w:rFonts w:ascii="Times New Roman" w:hAnsi="Times New Roman" w:cs="Times New Roman"/>
          <w:b/>
          <w:sz w:val="24"/>
          <w:szCs w:val="24"/>
          <w:lang w:val="en-US"/>
        </w:rPr>
      </w:pPr>
    </w:p>
    <w:p w:rsidR="00AD7E57" w:rsidRPr="00775EFD" w:rsidRDefault="00AD7E57" w:rsidP="00941D40">
      <w:pPr>
        <w:pStyle w:val="Ttulo1"/>
        <w:jc w:val="center"/>
        <w:rPr>
          <w:rFonts w:ascii="Times New Roman" w:hAnsi="Times New Roman" w:cs="Times New Roman"/>
          <w:b/>
          <w:sz w:val="24"/>
          <w:szCs w:val="24"/>
          <w:lang w:val="en-US"/>
        </w:rPr>
      </w:pPr>
    </w:p>
    <w:p w:rsidR="00AD7E57" w:rsidRPr="00775EFD" w:rsidRDefault="00AD7E57" w:rsidP="00941D40">
      <w:pPr>
        <w:pStyle w:val="Ttulo1"/>
        <w:jc w:val="center"/>
        <w:rPr>
          <w:rFonts w:ascii="Times New Roman" w:hAnsi="Times New Roman" w:cs="Times New Roman"/>
          <w:b/>
          <w:sz w:val="24"/>
          <w:szCs w:val="24"/>
          <w:lang w:val="en-US"/>
        </w:rPr>
      </w:pPr>
    </w:p>
    <w:p w:rsidR="00AD7E57" w:rsidRPr="00775EFD" w:rsidRDefault="00AD7E57" w:rsidP="00941D40">
      <w:pPr>
        <w:pStyle w:val="Ttulo1"/>
        <w:jc w:val="center"/>
        <w:rPr>
          <w:rFonts w:ascii="Times New Roman" w:hAnsi="Times New Roman" w:cs="Times New Roman"/>
          <w:b/>
          <w:sz w:val="24"/>
          <w:szCs w:val="24"/>
          <w:lang w:val="en-US"/>
        </w:rPr>
      </w:pPr>
    </w:p>
    <w:p w:rsidR="00AD7E57" w:rsidRPr="00775EFD" w:rsidRDefault="00AD7E57" w:rsidP="00941D40">
      <w:pPr>
        <w:pStyle w:val="Ttulo1"/>
        <w:jc w:val="center"/>
        <w:rPr>
          <w:rFonts w:ascii="Times New Roman" w:hAnsi="Times New Roman" w:cs="Times New Roman"/>
          <w:b/>
          <w:sz w:val="24"/>
          <w:szCs w:val="24"/>
          <w:lang w:val="en-US"/>
        </w:rPr>
      </w:pPr>
    </w:p>
    <w:p w:rsidR="00AD7E57" w:rsidRPr="00775EFD" w:rsidRDefault="00AD7E57" w:rsidP="00941D40">
      <w:pPr>
        <w:pStyle w:val="Ttulo1"/>
        <w:jc w:val="center"/>
        <w:rPr>
          <w:rFonts w:ascii="Times New Roman" w:hAnsi="Times New Roman" w:cs="Times New Roman"/>
          <w:b/>
          <w:sz w:val="24"/>
          <w:szCs w:val="24"/>
          <w:lang w:val="en-US"/>
        </w:rPr>
      </w:pPr>
    </w:p>
    <w:p w:rsidR="00AD7E57" w:rsidRPr="00775EFD" w:rsidRDefault="00AD7E57" w:rsidP="00941D40">
      <w:pPr>
        <w:pStyle w:val="Ttulo1"/>
        <w:jc w:val="center"/>
        <w:rPr>
          <w:rFonts w:ascii="Times New Roman" w:hAnsi="Times New Roman" w:cs="Times New Roman"/>
          <w:b/>
          <w:sz w:val="24"/>
          <w:szCs w:val="24"/>
          <w:lang w:val="en-US"/>
        </w:rPr>
      </w:pPr>
    </w:p>
    <w:p w:rsidR="00AD7E57" w:rsidRPr="00775EFD" w:rsidRDefault="00AD7E57" w:rsidP="00941D40">
      <w:pPr>
        <w:pStyle w:val="Ttulo1"/>
        <w:jc w:val="center"/>
        <w:rPr>
          <w:rFonts w:ascii="Times New Roman" w:hAnsi="Times New Roman" w:cs="Times New Roman"/>
          <w:b/>
          <w:sz w:val="24"/>
          <w:szCs w:val="24"/>
          <w:lang w:val="en-US"/>
        </w:rPr>
      </w:pPr>
    </w:p>
    <w:p w:rsidR="00AD7E57" w:rsidRPr="00775EFD" w:rsidRDefault="00AD7E57" w:rsidP="00941D40">
      <w:pPr>
        <w:pStyle w:val="Ttulo1"/>
        <w:jc w:val="center"/>
        <w:rPr>
          <w:rFonts w:ascii="Times New Roman" w:hAnsi="Times New Roman" w:cs="Times New Roman"/>
          <w:b/>
          <w:sz w:val="24"/>
          <w:szCs w:val="24"/>
          <w:lang w:val="en-US"/>
        </w:rPr>
      </w:pPr>
    </w:p>
    <w:p w:rsidR="00AD7E57" w:rsidRPr="00775EFD" w:rsidRDefault="00AD7E57" w:rsidP="00941D40">
      <w:pPr>
        <w:pStyle w:val="Ttulo1"/>
        <w:jc w:val="center"/>
        <w:rPr>
          <w:rFonts w:ascii="Times New Roman" w:hAnsi="Times New Roman" w:cs="Times New Roman"/>
          <w:b/>
          <w:sz w:val="24"/>
          <w:szCs w:val="24"/>
          <w:lang w:val="en-US"/>
        </w:rPr>
      </w:pPr>
    </w:p>
    <w:p w:rsidR="00AD7E57" w:rsidRPr="00775EFD" w:rsidRDefault="00AD7E57" w:rsidP="00941D40">
      <w:pPr>
        <w:pStyle w:val="Ttulo1"/>
        <w:jc w:val="center"/>
        <w:rPr>
          <w:rFonts w:ascii="Times New Roman" w:hAnsi="Times New Roman" w:cs="Times New Roman"/>
          <w:b/>
          <w:sz w:val="24"/>
          <w:szCs w:val="24"/>
          <w:lang w:val="en-US"/>
        </w:rPr>
      </w:pPr>
    </w:p>
    <w:p w:rsidR="00AD7E57" w:rsidRPr="00775EFD" w:rsidRDefault="00AD7E57" w:rsidP="00941D40">
      <w:pPr>
        <w:pStyle w:val="Ttulo1"/>
        <w:jc w:val="center"/>
        <w:rPr>
          <w:rFonts w:ascii="Times New Roman" w:hAnsi="Times New Roman" w:cs="Times New Roman"/>
          <w:b/>
          <w:sz w:val="24"/>
          <w:szCs w:val="24"/>
          <w:lang w:val="en-US"/>
        </w:rPr>
      </w:pPr>
    </w:p>
    <w:p w:rsidR="00AD7E57" w:rsidRPr="00775EFD" w:rsidRDefault="00AD7E57" w:rsidP="00941D40">
      <w:pPr>
        <w:pStyle w:val="Ttulo1"/>
        <w:jc w:val="center"/>
        <w:rPr>
          <w:rFonts w:ascii="Times New Roman" w:hAnsi="Times New Roman" w:cs="Times New Roman"/>
          <w:b/>
          <w:sz w:val="24"/>
          <w:szCs w:val="24"/>
          <w:lang w:val="en-US"/>
        </w:rPr>
      </w:pPr>
    </w:p>
    <w:p w:rsidR="00AD7E57" w:rsidRPr="00775EFD" w:rsidRDefault="00AD7E57" w:rsidP="00941D40">
      <w:pPr>
        <w:pStyle w:val="Ttulo1"/>
        <w:jc w:val="center"/>
        <w:rPr>
          <w:rFonts w:ascii="Times New Roman" w:hAnsi="Times New Roman" w:cs="Times New Roman"/>
          <w:b/>
          <w:sz w:val="24"/>
          <w:szCs w:val="24"/>
          <w:lang w:val="en-US"/>
        </w:rPr>
      </w:pPr>
    </w:p>
    <w:p w:rsidR="00AD7E57" w:rsidRPr="00775EFD" w:rsidRDefault="00AD7E57" w:rsidP="00941D40">
      <w:pPr>
        <w:pStyle w:val="Ttulo1"/>
        <w:jc w:val="center"/>
        <w:rPr>
          <w:rFonts w:ascii="Times New Roman" w:hAnsi="Times New Roman" w:cs="Times New Roman"/>
          <w:b/>
          <w:sz w:val="24"/>
          <w:szCs w:val="24"/>
          <w:lang w:val="en-US"/>
        </w:rPr>
      </w:pPr>
    </w:p>
    <w:p w:rsidR="00AD7E57" w:rsidRPr="00775EFD" w:rsidRDefault="00AD7E57" w:rsidP="00941D40">
      <w:pPr>
        <w:pStyle w:val="Ttulo1"/>
        <w:jc w:val="center"/>
        <w:rPr>
          <w:rFonts w:ascii="Times New Roman" w:hAnsi="Times New Roman" w:cs="Times New Roman"/>
          <w:b/>
          <w:sz w:val="24"/>
          <w:szCs w:val="24"/>
          <w:lang w:val="en-US"/>
        </w:rPr>
      </w:pPr>
    </w:p>
    <w:p w:rsidR="00AD7E57" w:rsidRPr="00775EFD" w:rsidRDefault="00AD7E57" w:rsidP="00941D40">
      <w:pPr>
        <w:pStyle w:val="Ttulo1"/>
        <w:jc w:val="center"/>
        <w:rPr>
          <w:rFonts w:ascii="Times New Roman" w:hAnsi="Times New Roman" w:cs="Times New Roman"/>
          <w:b/>
          <w:sz w:val="24"/>
          <w:szCs w:val="24"/>
          <w:lang w:val="en-US"/>
        </w:rPr>
      </w:pPr>
    </w:p>
    <w:p w:rsidR="00AD7E57" w:rsidRPr="00775EFD" w:rsidRDefault="00AD7E57" w:rsidP="00941D40">
      <w:pPr>
        <w:pStyle w:val="Ttulo1"/>
        <w:jc w:val="center"/>
        <w:rPr>
          <w:rFonts w:ascii="Times New Roman" w:hAnsi="Times New Roman" w:cs="Times New Roman"/>
          <w:b/>
          <w:sz w:val="24"/>
          <w:szCs w:val="24"/>
          <w:lang w:val="en-US"/>
        </w:rPr>
      </w:pPr>
    </w:p>
    <w:p w:rsidR="00AD7E57" w:rsidRPr="00775EFD" w:rsidRDefault="00AD7E57" w:rsidP="00941D40">
      <w:pPr>
        <w:pStyle w:val="Ttulo1"/>
        <w:jc w:val="center"/>
        <w:rPr>
          <w:rFonts w:ascii="Times New Roman" w:hAnsi="Times New Roman" w:cs="Times New Roman"/>
          <w:b/>
          <w:sz w:val="24"/>
          <w:szCs w:val="24"/>
          <w:lang w:val="en-US"/>
        </w:rPr>
      </w:pPr>
    </w:p>
    <w:p w:rsidR="00AD7E57" w:rsidRPr="00775EFD" w:rsidRDefault="00AD7E57" w:rsidP="00941D40">
      <w:pPr>
        <w:pStyle w:val="Ttulo1"/>
        <w:jc w:val="center"/>
        <w:rPr>
          <w:rFonts w:ascii="Times New Roman" w:hAnsi="Times New Roman" w:cs="Times New Roman"/>
          <w:b/>
          <w:sz w:val="24"/>
          <w:szCs w:val="24"/>
          <w:lang w:val="en-US"/>
        </w:rPr>
      </w:pPr>
    </w:p>
    <w:p w:rsidR="00AD7E57" w:rsidRPr="00775EFD" w:rsidRDefault="00AD7E57" w:rsidP="00941D40">
      <w:pPr>
        <w:pStyle w:val="Ttulo1"/>
        <w:jc w:val="center"/>
        <w:rPr>
          <w:rFonts w:ascii="Times New Roman" w:hAnsi="Times New Roman" w:cs="Times New Roman"/>
          <w:b/>
          <w:sz w:val="24"/>
          <w:szCs w:val="24"/>
          <w:lang w:val="en-US"/>
        </w:rPr>
      </w:pPr>
    </w:p>
    <w:p w:rsidR="00AD7E57" w:rsidRPr="00775EFD" w:rsidRDefault="00AD7E57" w:rsidP="00941D40">
      <w:pPr>
        <w:pStyle w:val="Ttulo1"/>
        <w:jc w:val="center"/>
        <w:rPr>
          <w:rFonts w:ascii="Times New Roman" w:hAnsi="Times New Roman" w:cs="Times New Roman"/>
          <w:b/>
          <w:sz w:val="24"/>
          <w:szCs w:val="24"/>
          <w:lang w:val="en-US"/>
        </w:rPr>
      </w:pPr>
    </w:p>
    <w:p w:rsidR="00AD7E57" w:rsidRPr="00775EFD" w:rsidRDefault="00AD7E57" w:rsidP="00941D40">
      <w:pPr>
        <w:pStyle w:val="Ttulo1"/>
        <w:jc w:val="center"/>
        <w:rPr>
          <w:rFonts w:ascii="Times New Roman" w:hAnsi="Times New Roman" w:cs="Times New Roman"/>
          <w:b/>
          <w:sz w:val="24"/>
          <w:szCs w:val="24"/>
          <w:lang w:val="en-US"/>
        </w:rPr>
      </w:pPr>
    </w:p>
    <w:p w:rsidR="00AD7E57" w:rsidRPr="00775EFD" w:rsidRDefault="00AD7E57" w:rsidP="00941D40">
      <w:pPr>
        <w:pStyle w:val="Ttulo1"/>
        <w:jc w:val="center"/>
        <w:rPr>
          <w:rFonts w:ascii="Times New Roman" w:hAnsi="Times New Roman" w:cs="Times New Roman"/>
          <w:b/>
          <w:sz w:val="24"/>
          <w:szCs w:val="24"/>
          <w:lang w:val="en-US"/>
        </w:rPr>
      </w:pPr>
    </w:p>
    <w:p w:rsidR="00AD7E57" w:rsidRPr="00775EFD" w:rsidRDefault="00AD7E57" w:rsidP="00941D40">
      <w:pPr>
        <w:pStyle w:val="Ttulo1"/>
        <w:jc w:val="center"/>
        <w:rPr>
          <w:rFonts w:ascii="Times New Roman" w:hAnsi="Times New Roman" w:cs="Times New Roman"/>
          <w:b/>
          <w:sz w:val="24"/>
          <w:szCs w:val="24"/>
          <w:lang w:val="en-US"/>
        </w:rPr>
      </w:pPr>
    </w:p>
    <w:p w:rsidR="00AD7E57" w:rsidRPr="00775EFD" w:rsidRDefault="00AD7E57" w:rsidP="00941D40">
      <w:pPr>
        <w:pStyle w:val="Ttulo1"/>
        <w:jc w:val="center"/>
        <w:rPr>
          <w:rFonts w:ascii="Times New Roman" w:hAnsi="Times New Roman" w:cs="Times New Roman"/>
          <w:b/>
          <w:sz w:val="24"/>
          <w:szCs w:val="24"/>
          <w:lang w:val="en-US"/>
        </w:rPr>
      </w:pPr>
    </w:p>
    <w:p w:rsidR="00AD7E57" w:rsidRPr="00775EFD" w:rsidRDefault="00AD7E57" w:rsidP="00941D40">
      <w:pPr>
        <w:pStyle w:val="Ttulo1"/>
        <w:jc w:val="center"/>
        <w:rPr>
          <w:rFonts w:ascii="Times New Roman" w:hAnsi="Times New Roman" w:cs="Times New Roman"/>
          <w:b/>
          <w:sz w:val="24"/>
          <w:szCs w:val="24"/>
          <w:lang w:val="en-US"/>
        </w:rPr>
      </w:pPr>
    </w:p>
    <w:p w:rsidR="00AD7E57" w:rsidRPr="00775EFD" w:rsidRDefault="00AD7E57" w:rsidP="00941D40">
      <w:pPr>
        <w:pStyle w:val="Ttulo1"/>
        <w:jc w:val="center"/>
        <w:rPr>
          <w:rFonts w:ascii="Times New Roman" w:hAnsi="Times New Roman" w:cs="Times New Roman"/>
          <w:b/>
          <w:sz w:val="24"/>
          <w:szCs w:val="24"/>
          <w:lang w:val="en-US"/>
        </w:rPr>
      </w:pPr>
    </w:p>
    <w:p w:rsidR="00AD7E57" w:rsidRPr="00775EFD" w:rsidRDefault="00AD7E57" w:rsidP="00941D40">
      <w:pPr>
        <w:pStyle w:val="Ttulo1"/>
        <w:jc w:val="center"/>
        <w:rPr>
          <w:rFonts w:ascii="Times New Roman" w:hAnsi="Times New Roman" w:cs="Times New Roman"/>
          <w:b/>
          <w:sz w:val="24"/>
          <w:szCs w:val="24"/>
          <w:lang w:val="en-US"/>
        </w:rPr>
      </w:pPr>
    </w:p>
    <w:p w:rsidR="00AD7E57" w:rsidRPr="00775EFD" w:rsidRDefault="00AD7E57" w:rsidP="00941D40">
      <w:pPr>
        <w:pStyle w:val="Ttulo1"/>
        <w:jc w:val="center"/>
        <w:rPr>
          <w:rFonts w:ascii="Times New Roman" w:hAnsi="Times New Roman" w:cs="Times New Roman"/>
          <w:b/>
          <w:sz w:val="24"/>
          <w:szCs w:val="24"/>
          <w:lang w:val="en-US"/>
        </w:rPr>
      </w:pPr>
    </w:p>
    <w:p w:rsidR="00AD7E57" w:rsidRPr="00775EFD" w:rsidRDefault="00AD7E57" w:rsidP="00941D40">
      <w:pPr>
        <w:pStyle w:val="Ttulo1"/>
        <w:jc w:val="center"/>
        <w:rPr>
          <w:rFonts w:ascii="Times New Roman" w:hAnsi="Times New Roman" w:cs="Times New Roman"/>
          <w:b/>
          <w:sz w:val="24"/>
          <w:szCs w:val="24"/>
          <w:lang w:val="en-US"/>
        </w:rPr>
      </w:pPr>
    </w:p>
    <w:p w:rsidR="00AD7E57" w:rsidRPr="00775EFD" w:rsidRDefault="00AD7E57" w:rsidP="00941D40">
      <w:pPr>
        <w:pStyle w:val="Ttulo1"/>
        <w:jc w:val="center"/>
        <w:rPr>
          <w:rFonts w:ascii="Times New Roman" w:hAnsi="Times New Roman" w:cs="Times New Roman"/>
          <w:b/>
          <w:sz w:val="24"/>
          <w:szCs w:val="24"/>
          <w:lang w:val="en-US"/>
        </w:rPr>
      </w:pPr>
    </w:p>
    <w:p w:rsidR="00AD7E57" w:rsidRPr="00775EFD" w:rsidRDefault="00AD7E57" w:rsidP="00941D40">
      <w:pPr>
        <w:pStyle w:val="Ttulo1"/>
        <w:jc w:val="center"/>
        <w:rPr>
          <w:rFonts w:ascii="Times New Roman" w:hAnsi="Times New Roman" w:cs="Times New Roman"/>
          <w:b/>
          <w:sz w:val="24"/>
          <w:szCs w:val="24"/>
          <w:lang w:val="en-US"/>
        </w:rPr>
      </w:pPr>
    </w:p>
    <w:p w:rsidR="00AD7E57" w:rsidRPr="00775EFD" w:rsidRDefault="00AD7E57" w:rsidP="00941D40">
      <w:pPr>
        <w:pStyle w:val="Ttulo1"/>
        <w:jc w:val="center"/>
        <w:rPr>
          <w:rFonts w:ascii="Times New Roman" w:hAnsi="Times New Roman" w:cs="Times New Roman"/>
          <w:b/>
          <w:sz w:val="24"/>
          <w:szCs w:val="24"/>
          <w:lang w:val="en-US"/>
        </w:rPr>
      </w:pPr>
    </w:p>
    <w:p w:rsidR="00AD7E57" w:rsidRPr="00775EFD" w:rsidRDefault="00AD7E57" w:rsidP="00941D40">
      <w:pPr>
        <w:pStyle w:val="Ttulo1"/>
        <w:jc w:val="center"/>
        <w:rPr>
          <w:rFonts w:ascii="Times New Roman" w:hAnsi="Times New Roman" w:cs="Times New Roman"/>
          <w:b/>
          <w:sz w:val="24"/>
          <w:szCs w:val="24"/>
          <w:lang w:val="en-US"/>
        </w:rPr>
      </w:pPr>
    </w:p>
    <w:p w:rsidR="00AD7E57" w:rsidRPr="00775EFD" w:rsidRDefault="00AD7E57" w:rsidP="00941D40">
      <w:pPr>
        <w:pStyle w:val="Ttulo1"/>
        <w:jc w:val="center"/>
        <w:rPr>
          <w:rFonts w:ascii="Times New Roman" w:hAnsi="Times New Roman" w:cs="Times New Roman"/>
          <w:b/>
          <w:sz w:val="24"/>
          <w:szCs w:val="24"/>
          <w:lang w:val="en-US"/>
        </w:rPr>
      </w:pPr>
    </w:p>
    <w:p w:rsidR="00775EFD" w:rsidRDefault="00775EFD" w:rsidP="00775EFD">
      <w:pPr>
        <w:pStyle w:val="Ttulo1"/>
        <w:rPr>
          <w:rFonts w:ascii="Times New Roman" w:hAnsi="Times New Roman" w:cs="Times New Roman"/>
          <w:b/>
          <w:sz w:val="24"/>
          <w:szCs w:val="24"/>
          <w:lang w:val="en-US"/>
        </w:rPr>
      </w:pPr>
    </w:p>
    <w:p w:rsidR="00775EFD" w:rsidRDefault="00775EFD" w:rsidP="00775EFD">
      <w:pPr>
        <w:pStyle w:val="Ttulo1"/>
        <w:rPr>
          <w:rFonts w:ascii="Times New Roman" w:hAnsi="Times New Roman" w:cs="Times New Roman"/>
          <w:b/>
          <w:sz w:val="24"/>
          <w:szCs w:val="24"/>
          <w:lang w:val="en-US"/>
        </w:rPr>
      </w:pPr>
    </w:p>
    <w:p w:rsidR="00E56341" w:rsidRPr="00775EFD" w:rsidRDefault="0082261E" w:rsidP="00775EFD">
      <w:pPr>
        <w:pStyle w:val="Ttulo1"/>
        <w:rPr>
          <w:rFonts w:ascii="Times New Roman" w:hAnsi="Times New Roman" w:cs="Times New Roman"/>
          <w:b/>
          <w:sz w:val="24"/>
          <w:szCs w:val="24"/>
          <w:lang w:val="en-US"/>
        </w:rPr>
        <w:sectPr w:rsidR="00E56341" w:rsidRPr="00775EFD" w:rsidSect="00E56341">
          <w:footerReference w:type="default" r:id="rId9"/>
          <w:pgSz w:w="12240" w:h="15840" w:code="1"/>
          <w:pgMar w:top="1418" w:right="1418" w:bottom="1418" w:left="1701" w:header="720" w:footer="720" w:gutter="0"/>
          <w:pgNumType w:fmt="lowerRoman" w:start="1"/>
          <w:cols w:space="720"/>
          <w:docGrid w:linePitch="360"/>
        </w:sectPr>
      </w:pPr>
      <w:r w:rsidRPr="0082261E">
        <w:rPr>
          <w:rFonts w:ascii="Times New Roman" w:hAnsi="Times New Roman" w:cs="Times New Roman"/>
          <w:b/>
          <w:noProof/>
          <w:sz w:val="24"/>
          <w:szCs w:val="24"/>
        </w:rPr>
        <w:pict>
          <v:oval id="_x0000_s1061" style="position:absolute;margin-left:218.25pt;margin-top:38.4pt;width:18.8pt;height:16.15pt;z-index:251677184" stroked="f"/>
        </w:pict>
      </w:r>
    </w:p>
    <w:p w:rsidR="00872398" w:rsidRDefault="00872398" w:rsidP="00775EFD">
      <w:pPr>
        <w:pStyle w:val="Ttulo1"/>
        <w:jc w:val="center"/>
        <w:rPr>
          <w:rFonts w:ascii="Times New Roman" w:hAnsi="Times New Roman" w:cs="Times New Roman"/>
          <w:b/>
          <w:sz w:val="24"/>
          <w:szCs w:val="24"/>
        </w:rPr>
      </w:pPr>
      <w:bookmarkStart w:id="0" w:name="_Toc407731757"/>
      <w:r>
        <w:rPr>
          <w:rFonts w:ascii="Times New Roman" w:hAnsi="Times New Roman" w:cs="Times New Roman"/>
          <w:b/>
          <w:sz w:val="24"/>
          <w:szCs w:val="24"/>
        </w:rPr>
        <w:lastRenderedPageBreak/>
        <w:t>INTRODUCCIÓN</w:t>
      </w:r>
      <w:bookmarkEnd w:id="0"/>
    </w:p>
    <w:p w:rsidR="003D2000" w:rsidRDefault="003D2000" w:rsidP="00E116BC">
      <w:pPr>
        <w:spacing w:line="360" w:lineRule="auto"/>
        <w:ind w:firstLine="720"/>
        <w:jc w:val="both"/>
        <w:rPr>
          <w:rFonts w:ascii="Times New Roman" w:hAnsi="Times New Roman" w:cs="Times New Roman"/>
          <w:sz w:val="24"/>
          <w:szCs w:val="24"/>
        </w:rPr>
      </w:pPr>
    </w:p>
    <w:p w:rsidR="001007FD" w:rsidRDefault="003653FF" w:rsidP="00E116BC">
      <w:pPr>
        <w:spacing w:line="360" w:lineRule="auto"/>
        <w:ind w:firstLine="720"/>
        <w:jc w:val="both"/>
        <w:rPr>
          <w:rFonts w:ascii="Times New Roman" w:hAnsi="Times New Roman" w:cs="Times New Roman"/>
          <w:sz w:val="24"/>
          <w:szCs w:val="24"/>
        </w:rPr>
      </w:pPr>
      <w:r w:rsidRPr="00E116BC">
        <w:rPr>
          <w:rFonts w:ascii="Times New Roman" w:hAnsi="Times New Roman" w:cs="Times New Roman"/>
          <w:sz w:val="24"/>
          <w:szCs w:val="24"/>
        </w:rPr>
        <w:t>El acelerado ritmo de transición demográfica en Latinoamérica en comparación con los países desarrollados se debió a los avances médicos y sanitarios, posteriores a la segunda guerra mundial, que permitieron un mayor control de la mortalidad y posteriormente de la fecundidad, además de las propias características sociocult</w:t>
      </w:r>
      <w:r w:rsidR="001007FD">
        <w:rPr>
          <w:rFonts w:ascii="Times New Roman" w:hAnsi="Times New Roman" w:cs="Times New Roman"/>
          <w:sz w:val="24"/>
          <w:szCs w:val="24"/>
        </w:rPr>
        <w:t xml:space="preserve">urales y étnicas de la región. </w:t>
      </w:r>
    </w:p>
    <w:p w:rsidR="006B222E" w:rsidRPr="00E116BC" w:rsidRDefault="001007FD" w:rsidP="00E116B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L</w:t>
      </w:r>
      <w:r w:rsidR="003653FF" w:rsidRPr="00E116BC">
        <w:rPr>
          <w:rFonts w:ascii="Times New Roman" w:hAnsi="Times New Roman" w:cs="Times New Roman"/>
          <w:sz w:val="24"/>
          <w:szCs w:val="24"/>
        </w:rPr>
        <w:t xml:space="preserve">as familias pequeñas, la longevidad creciente, la proliferación de hogares unipersonales y una mayor integración femenina en el mercado laboral se han hecho cada vez más comunes en la población Latinoamericana, esto ha generado, a nivel regional, dos grandes cambios: 1) disminución de la dependencia demográfica y 2) envejecimiento poblacional. </w:t>
      </w:r>
      <w:r w:rsidR="003653FF" w:rsidRPr="00996399">
        <w:rPr>
          <w:rFonts w:ascii="Times New Roman" w:hAnsi="Times New Roman" w:cs="Times New Roman"/>
          <w:i/>
          <w:sz w:val="24"/>
          <w:szCs w:val="24"/>
        </w:rPr>
        <w:t>“Estas transformaciones demográficas implican cambios cuantitativos y cualitativos en las modalidades en que se organizan y moldean las sociedades, lo que plantea nuevos y grandes desafíos para la for</w:t>
      </w:r>
      <w:r w:rsidR="00B60E65" w:rsidRPr="00996399">
        <w:rPr>
          <w:rFonts w:ascii="Times New Roman" w:hAnsi="Times New Roman" w:cs="Times New Roman"/>
          <w:i/>
          <w:sz w:val="24"/>
          <w:szCs w:val="24"/>
        </w:rPr>
        <w:t>mulación de políticas públicas”</w:t>
      </w:r>
      <w:r w:rsidR="003653FF" w:rsidRPr="00E116BC">
        <w:rPr>
          <w:rFonts w:ascii="Times New Roman" w:hAnsi="Times New Roman" w:cs="Times New Roman"/>
          <w:sz w:val="24"/>
          <w:szCs w:val="24"/>
        </w:rPr>
        <w:t xml:space="preserve"> </w:t>
      </w:r>
      <w:r w:rsidR="0082261E">
        <w:rPr>
          <w:rFonts w:ascii="Times New Roman" w:hAnsi="Times New Roman" w:cs="Times New Roman"/>
          <w:sz w:val="24"/>
          <w:szCs w:val="24"/>
        </w:rPr>
        <w:fldChar w:fldCharType="begin" w:fldLock="1"/>
      </w:r>
      <w:r w:rsidR="005369D4">
        <w:rPr>
          <w:rFonts w:ascii="Times New Roman" w:hAnsi="Times New Roman" w:cs="Times New Roman"/>
          <w:sz w:val="24"/>
          <w:szCs w:val="24"/>
        </w:rPr>
        <w:instrText>ADDIN CSL_CITATION { "citationItems" : [ { "id" : "ITEM-1", "itemData" : { "ISBN" : "9789210210775", "author" : [ { "dropping-particle" : "", "family" : "CEPAL", "given" : "", "non-dropping-particle" : "", "parse-names" : false, "suffix" : "" } ], "id" : "ITEM-1", "issue" : "April", "issued" : { "date-parts" : [ [ "2011" ] ] }, "title" : "Proyecciones de poblaci\u00f3n a largo plazo", "type" : "book" }, "uris" : [ "http://www.mendeley.com/documents/?uuid=d1de0d98-b75c-4ce5-9e24-b47fa69a37ec" ] } ], "mendeley" : { "formattedCitation" : "(CEPAL, 2011b)", "plainTextFormattedCitation" : "(CEPAL, 2011b)", "previouslyFormattedCitation" : "(CEPAL, 2011b)" }, "properties" : { "noteIndex" : 0 }, "schema" : "https://github.com/citation-style-language/schema/raw/master/csl-citation.json" }</w:instrText>
      </w:r>
      <w:r w:rsidR="0082261E">
        <w:rPr>
          <w:rFonts w:ascii="Times New Roman" w:hAnsi="Times New Roman" w:cs="Times New Roman"/>
          <w:sz w:val="24"/>
          <w:szCs w:val="24"/>
        </w:rPr>
        <w:fldChar w:fldCharType="separate"/>
      </w:r>
      <w:r w:rsidR="005369D4" w:rsidRPr="005369D4">
        <w:rPr>
          <w:rFonts w:ascii="Times New Roman" w:hAnsi="Times New Roman" w:cs="Times New Roman"/>
          <w:noProof/>
          <w:sz w:val="24"/>
          <w:szCs w:val="24"/>
        </w:rPr>
        <w:t>(CEPAL, 2011b)</w:t>
      </w:r>
      <w:r w:rsidR="0082261E">
        <w:rPr>
          <w:rFonts w:ascii="Times New Roman" w:hAnsi="Times New Roman" w:cs="Times New Roman"/>
          <w:sz w:val="24"/>
          <w:szCs w:val="24"/>
        </w:rPr>
        <w:fldChar w:fldCharType="end"/>
      </w:r>
      <w:r w:rsidR="003653FF" w:rsidRPr="003215C5">
        <w:rPr>
          <w:rFonts w:ascii="Times New Roman" w:hAnsi="Times New Roman" w:cs="Times New Roman"/>
          <w:sz w:val="24"/>
          <w:szCs w:val="24"/>
        </w:rPr>
        <w:t>.</w:t>
      </w:r>
    </w:p>
    <w:p w:rsidR="003D2000" w:rsidRDefault="003653FF" w:rsidP="00E116BC">
      <w:pPr>
        <w:spacing w:line="360" w:lineRule="auto"/>
        <w:ind w:firstLine="720"/>
        <w:jc w:val="both"/>
        <w:rPr>
          <w:rFonts w:ascii="Times New Roman" w:hAnsi="Times New Roman" w:cs="Times New Roman"/>
          <w:b/>
          <w:sz w:val="24"/>
          <w:szCs w:val="24"/>
        </w:rPr>
      </w:pPr>
      <w:r w:rsidRPr="00E116BC">
        <w:rPr>
          <w:rFonts w:ascii="Times New Roman" w:hAnsi="Times New Roman" w:cs="Times New Roman"/>
          <w:sz w:val="24"/>
          <w:szCs w:val="24"/>
        </w:rPr>
        <w:t xml:space="preserve">Se entiende que la población ha envejecido cuando aumenta el porcentaje de adultos </w:t>
      </w:r>
      <w:r w:rsidRPr="00395AD9">
        <w:rPr>
          <w:rFonts w:ascii="Times New Roman" w:hAnsi="Times New Roman" w:cs="Times New Roman"/>
          <w:sz w:val="24"/>
          <w:szCs w:val="24"/>
        </w:rPr>
        <w:t>mayores (personas de 60 años y más), al tiempo que disminuyen el porcentaje de niños</w:t>
      </w:r>
      <w:r w:rsidRPr="00E116BC">
        <w:rPr>
          <w:rFonts w:ascii="Times New Roman" w:hAnsi="Times New Roman" w:cs="Times New Roman"/>
          <w:sz w:val="24"/>
          <w:szCs w:val="24"/>
        </w:rPr>
        <w:t xml:space="preserve"> (menores de 15 años) y el de personas en edad de trabajar (15-59 años) </w:t>
      </w:r>
      <w:r w:rsidR="0082261E">
        <w:rPr>
          <w:rFonts w:ascii="Times New Roman" w:hAnsi="Times New Roman" w:cs="Times New Roman"/>
          <w:sz w:val="24"/>
          <w:szCs w:val="24"/>
        </w:rPr>
        <w:fldChar w:fldCharType="begin" w:fldLock="1"/>
      </w:r>
      <w:r w:rsidR="005369D4">
        <w:rPr>
          <w:rFonts w:ascii="Times New Roman" w:hAnsi="Times New Roman" w:cs="Times New Roman"/>
          <w:sz w:val="24"/>
          <w:szCs w:val="24"/>
        </w:rPr>
        <w:instrText>ADDIN CSL_CITATION { "citationItems" : [ { "id" : "ITEM-1", "itemData" : { "ISBN" : "9789210210782", "author" : [ { "dropping-particle" : "", "family" : "CEPAL", "given" : "", "non-dropping-particle" : "", "parse-names" : false, "suffix" : "" } ], "id" : "ITEM-1", "issued" : { "date-parts" : [ [ "2011" ] ] }, "title" : "Envejecimiento poblacional", "type" : "book" }, "uris" : [ "http://www.mendeley.com/documents/?uuid=39d94ad5-3d97-4323-8366-8d842ef6cd12" ] } ], "mendeley" : { "formattedCitation" : "(CEPAL, 2011a)", "plainTextFormattedCitation" : "(CEPAL, 2011a)", "previouslyFormattedCitation" : "(CEPAL, 2011a)" }, "properties" : { "noteIndex" : 0 }, "schema" : "https://github.com/citation-style-language/schema/raw/master/csl-citation.json" }</w:instrText>
      </w:r>
      <w:r w:rsidR="0082261E">
        <w:rPr>
          <w:rFonts w:ascii="Times New Roman" w:hAnsi="Times New Roman" w:cs="Times New Roman"/>
          <w:sz w:val="24"/>
          <w:szCs w:val="24"/>
        </w:rPr>
        <w:fldChar w:fldCharType="separate"/>
      </w:r>
      <w:r w:rsidR="005369D4" w:rsidRPr="005369D4">
        <w:rPr>
          <w:rFonts w:ascii="Times New Roman" w:hAnsi="Times New Roman" w:cs="Times New Roman"/>
          <w:noProof/>
          <w:sz w:val="24"/>
          <w:szCs w:val="24"/>
        </w:rPr>
        <w:t>(CEPAL, 2011a)</w:t>
      </w:r>
      <w:r w:rsidR="0082261E">
        <w:rPr>
          <w:rFonts w:ascii="Times New Roman" w:hAnsi="Times New Roman" w:cs="Times New Roman"/>
          <w:sz w:val="24"/>
          <w:szCs w:val="24"/>
        </w:rPr>
        <w:fldChar w:fldCharType="end"/>
      </w:r>
      <w:r w:rsidRPr="003215C5">
        <w:rPr>
          <w:rFonts w:ascii="Times New Roman" w:hAnsi="Times New Roman" w:cs="Times New Roman"/>
          <w:sz w:val="24"/>
          <w:szCs w:val="24"/>
        </w:rPr>
        <w:t>.</w:t>
      </w:r>
      <w:r w:rsidRPr="00E116BC">
        <w:rPr>
          <w:rFonts w:ascii="Times New Roman" w:hAnsi="Times New Roman" w:cs="Times New Roman"/>
          <w:b/>
          <w:sz w:val="24"/>
          <w:szCs w:val="24"/>
        </w:rPr>
        <w:t xml:space="preserve"> </w:t>
      </w:r>
    </w:p>
    <w:p w:rsidR="003D2000" w:rsidRDefault="003D2000" w:rsidP="00E116BC">
      <w:pPr>
        <w:spacing w:line="360" w:lineRule="auto"/>
        <w:ind w:firstLine="720"/>
        <w:jc w:val="both"/>
        <w:rPr>
          <w:rFonts w:ascii="Times New Roman" w:hAnsi="Times New Roman" w:cs="Times New Roman"/>
          <w:b/>
          <w:sz w:val="24"/>
          <w:szCs w:val="24"/>
        </w:rPr>
      </w:pPr>
    </w:p>
    <w:p w:rsidR="003D2000" w:rsidRPr="003D2000" w:rsidRDefault="003D2000" w:rsidP="00ED7F20">
      <w:pPr>
        <w:spacing w:line="360" w:lineRule="auto"/>
        <w:jc w:val="both"/>
        <w:rPr>
          <w:rFonts w:ascii="Times New Roman" w:hAnsi="Times New Roman" w:cs="Times New Roman"/>
          <w:b/>
          <w:sz w:val="24"/>
          <w:szCs w:val="24"/>
        </w:rPr>
      </w:pPr>
      <w:r>
        <w:rPr>
          <w:rFonts w:ascii="Times New Roman" w:hAnsi="Times New Roman" w:cs="Times New Roman"/>
          <w:b/>
          <w:sz w:val="24"/>
          <w:szCs w:val="24"/>
        </w:rPr>
        <w:t>Figura Nº1: Etapas de l</w:t>
      </w:r>
      <w:r w:rsidR="00ED7F20">
        <w:rPr>
          <w:rFonts w:ascii="Times New Roman" w:hAnsi="Times New Roman" w:cs="Times New Roman"/>
          <w:b/>
          <w:sz w:val="24"/>
          <w:szCs w:val="24"/>
        </w:rPr>
        <w:t>a Transición Demográfica. Extraí</w:t>
      </w:r>
      <w:r>
        <w:rPr>
          <w:rFonts w:ascii="Times New Roman" w:hAnsi="Times New Roman" w:cs="Times New Roman"/>
          <w:b/>
          <w:sz w:val="24"/>
          <w:szCs w:val="24"/>
        </w:rPr>
        <w:t>do de</w:t>
      </w:r>
      <w:r w:rsidR="00446DCB">
        <w:rPr>
          <w:rFonts w:ascii="Times New Roman" w:hAnsi="Times New Roman" w:cs="Times New Roman"/>
          <w:b/>
          <w:sz w:val="24"/>
          <w:szCs w:val="24"/>
        </w:rPr>
        <w:t xml:space="preserve"> CEPAL, 2011</w:t>
      </w:r>
      <w:r w:rsidR="005369D4">
        <w:rPr>
          <w:rFonts w:ascii="Times New Roman" w:hAnsi="Times New Roman" w:cs="Times New Roman"/>
          <w:b/>
          <w:sz w:val="24"/>
          <w:szCs w:val="24"/>
        </w:rPr>
        <w:t>b</w:t>
      </w:r>
      <w:r w:rsidR="00ED7F20">
        <w:rPr>
          <w:rFonts w:ascii="Times New Roman" w:hAnsi="Times New Roman" w:cs="Times New Roman"/>
          <w:b/>
          <w:sz w:val="24"/>
          <w:szCs w:val="24"/>
        </w:rPr>
        <w:t>.</w:t>
      </w:r>
    </w:p>
    <w:p w:rsidR="003D2000" w:rsidRDefault="00AD7E57" w:rsidP="00ED7F20">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s-ES" w:eastAsia="es-ES"/>
        </w:rPr>
        <w:drawing>
          <wp:anchor distT="0" distB="0" distL="114300" distR="114300" simplePos="0" relativeHeight="251650560" behindDoc="0" locked="0" layoutInCell="1" allowOverlap="1">
            <wp:simplePos x="0" y="0"/>
            <wp:positionH relativeFrom="column">
              <wp:posOffset>-30480</wp:posOffset>
            </wp:positionH>
            <wp:positionV relativeFrom="paragraph">
              <wp:posOffset>41910</wp:posOffset>
            </wp:positionV>
            <wp:extent cx="4558665" cy="2661285"/>
            <wp:effectExtent l="19050" t="19050" r="13335" b="2476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8665" cy="2661285"/>
                    </a:xfrm>
                    <a:prstGeom prst="rect">
                      <a:avLst/>
                    </a:prstGeom>
                    <a:noFill/>
                    <a:ln w="3175">
                      <a:solidFill>
                        <a:schemeClr val="tx1"/>
                      </a:solidFill>
                    </a:ln>
                  </pic:spPr>
                </pic:pic>
              </a:graphicData>
            </a:graphic>
          </wp:anchor>
        </w:drawing>
      </w:r>
    </w:p>
    <w:p w:rsidR="00AD7E57" w:rsidRDefault="00AD7E57" w:rsidP="00E116BC">
      <w:pPr>
        <w:spacing w:line="360" w:lineRule="auto"/>
        <w:ind w:firstLine="700"/>
        <w:jc w:val="both"/>
        <w:rPr>
          <w:rFonts w:ascii="Times New Roman" w:hAnsi="Times New Roman" w:cs="Times New Roman"/>
          <w:sz w:val="24"/>
          <w:szCs w:val="24"/>
        </w:rPr>
      </w:pPr>
    </w:p>
    <w:p w:rsidR="00AD7E57" w:rsidRDefault="00AD7E57" w:rsidP="00E116BC">
      <w:pPr>
        <w:spacing w:line="360" w:lineRule="auto"/>
        <w:ind w:firstLine="700"/>
        <w:jc w:val="both"/>
        <w:rPr>
          <w:rFonts w:ascii="Times New Roman" w:hAnsi="Times New Roman" w:cs="Times New Roman"/>
          <w:sz w:val="24"/>
          <w:szCs w:val="24"/>
        </w:rPr>
      </w:pPr>
    </w:p>
    <w:p w:rsidR="00AD7E57" w:rsidRDefault="00AD7E57" w:rsidP="00E116BC">
      <w:pPr>
        <w:spacing w:line="360" w:lineRule="auto"/>
        <w:ind w:firstLine="700"/>
        <w:jc w:val="both"/>
        <w:rPr>
          <w:rFonts w:ascii="Times New Roman" w:hAnsi="Times New Roman" w:cs="Times New Roman"/>
          <w:sz w:val="24"/>
          <w:szCs w:val="24"/>
        </w:rPr>
      </w:pPr>
    </w:p>
    <w:p w:rsidR="00AD7E57" w:rsidRDefault="00AD7E57" w:rsidP="00E116BC">
      <w:pPr>
        <w:spacing w:line="360" w:lineRule="auto"/>
        <w:ind w:firstLine="700"/>
        <w:jc w:val="both"/>
        <w:rPr>
          <w:rFonts w:ascii="Times New Roman" w:hAnsi="Times New Roman" w:cs="Times New Roman"/>
          <w:sz w:val="24"/>
          <w:szCs w:val="24"/>
        </w:rPr>
      </w:pPr>
    </w:p>
    <w:p w:rsidR="00AD7E57" w:rsidRDefault="00AD7E57" w:rsidP="00E116BC">
      <w:pPr>
        <w:spacing w:line="360" w:lineRule="auto"/>
        <w:ind w:firstLine="700"/>
        <w:jc w:val="both"/>
        <w:rPr>
          <w:rFonts w:ascii="Times New Roman" w:hAnsi="Times New Roman" w:cs="Times New Roman"/>
          <w:sz w:val="24"/>
          <w:szCs w:val="24"/>
        </w:rPr>
      </w:pPr>
    </w:p>
    <w:p w:rsidR="00AD7E57" w:rsidRDefault="00AD7E57" w:rsidP="00E116BC">
      <w:pPr>
        <w:spacing w:line="360" w:lineRule="auto"/>
        <w:ind w:firstLine="700"/>
        <w:jc w:val="both"/>
        <w:rPr>
          <w:rFonts w:ascii="Times New Roman" w:hAnsi="Times New Roman" w:cs="Times New Roman"/>
          <w:sz w:val="24"/>
          <w:szCs w:val="24"/>
        </w:rPr>
      </w:pPr>
    </w:p>
    <w:p w:rsidR="00AD7E57" w:rsidRDefault="00AD7E57" w:rsidP="00E116BC">
      <w:pPr>
        <w:spacing w:line="360" w:lineRule="auto"/>
        <w:ind w:firstLine="700"/>
        <w:jc w:val="both"/>
        <w:rPr>
          <w:rFonts w:ascii="Times New Roman" w:hAnsi="Times New Roman" w:cs="Times New Roman"/>
          <w:sz w:val="24"/>
          <w:szCs w:val="24"/>
        </w:rPr>
      </w:pPr>
    </w:p>
    <w:p w:rsidR="00AD7E57" w:rsidRDefault="00AD7E57" w:rsidP="00E116BC">
      <w:pPr>
        <w:spacing w:line="360" w:lineRule="auto"/>
        <w:ind w:firstLine="700"/>
        <w:jc w:val="both"/>
        <w:rPr>
          <w:rFonts w:ascii="Times New Roman" w:hAnsi="Times New Roman" w:cs="Times New Roman"/>
          <w:sz w:val="24"/>
          <w:szCs w:val="24"/>
        </w:rPr>
      </w:pPr>
    </w:p>
    <w:p w:rsidR="00AD7E57" w:rsidRDefault="00AD7E57" w:rsidP="00E116BC">
      <w:pPr>
        <w:spacing w:line="360" w:lineRule="auto"/>
        <w:ind w:firstLine="700"/>
        <w:jc w:val="both"/>
        <w:rPr>
          <w:rFonts w:ascii="Times New Roman" w:hAnsi="Times New Roman" w:cs="Times New Roman"/>
          <w:sz w:val="24"/>
          <w:szCs w:val="24"/>
        </w:rPr>
      </w:pPr>
    </w:p>
    <w:p w:rsidR="00AD7E57" w:rsidRDefault="0082261E" w:rsidP="00E116BC">
      <w:pPr>
        <w:spacing w:line="360" w:lineRule="auto"/>
        <w:ind w:firstLine="700"/>
        <w:jc w:val="both"/>
        <w:rPr>
          <w:rFonts w:ascii="Times New Roman" w:hAnsi="Times New Roman" w:cs="Times New Roman"/>
          <w:sz w:val="24"/>
          <w:szCs w:val="24"/>
        </w:rPr>
      </w:pPr>
      <w:r>
        <w:rPr>
          <w:rFonts w:ascii="Times New Roman" w:hAnsi="Times New Roman" w:cs="Times New Roman"/>
          <w:noProof/>
          <w:sz w:val="24"/>
          <w:szCs w:val="24"/>
          <w:lang w:val="es-ES" w:eastAsia="es-ES"/>
        </w:rPr>
        <w:pict>
          <v:shapetype id="_x0000_t202" coordsize="21600,21600" o:spt="202" path="m,l,21600r21600,l21600,xe">
            <v:stroke joinstyle="miter"/>
            <v:path gradientshapeok="t" o:connecttype="rect"/>
          </v:shapetype>
          <v:shape id="_x0000_s1042" type="#_x0000_t202" style="position:absolute;left:0;text-align:left;margin-left:-376.7pt;margin-top:22.65pt;width:371.2pt;height:43.85pt;z-index:251662848" stroked="f">
            <v:textbox style="mso-next-textbox:#_x0000_s1042">
              <w:txbxContent>
                <w:p w:rsidR="0044113C" w:rsidRPr="00672ECA" w:rsidRDefault="0044113C" w:rsidP="00AD7E57">
                  <w:pPr>
                    <w:jc w:val="both"/>
                    <w:rPr>
                      <w:sz w:val="16"/>
                      <w:lang w:val="es-ES"/>
                    </w:rPr>
                  </w:pPr>
                  <w:r>
                    <w:rPr>
                      <w:sz w:val="16"/>
                      <w:lang w:val="es-ES"/>
                    </w:rPr>
                    <w:t>Figura  Nº1: Se observan las características de cada una de las diferentes etapas de la Transición demográfica, de acuerdo a sus tasas de natalidad y mortalidad. Se establecen cuatro etapas, siendo la etapa 4 la etapa avanzada.</w:t>
                  </w:r>
                </w:p>
              </w:txbxContent>
            </v:textbox>
          </v:shape>
        </w:pict>
      </w:r>
    </w:p>
    <w:p w:rsidR="00AD7E57" w:rsidRDefault="00AD7E57" w:rsidP="00AD7E57">
      <w:pPr>
        <w:spacing w:line="360" w:lineRule="auto"/>
        <w:jc w:val="both"/>
        <w:rPr>
          <w:rFonts w:ascii="Times New Roman" w:hAnsi="Times New Roman" w:cs="Times New Roman"/>
          <w:sz w:val="24"/>
          <w:szCs w:val="24"/>
        </w:rPr>
      </w:pPr>
    </w:p>
    <w:p w:rsidR="006B222E" w:rsidRPr="00E116BC" w:rsidRDefault="00775EFD" w:rsidP="00E116BC">
      <w:pPr>
        <w:spacing w:line="360" w:lineRule="auto"/>
        <w:ind w:firstLine="700"/>
        <w:jc w:val="both"/>
        <w:rPr>
          <w:rFonts w:ascii="Times New Roman" w:hAnsi="Times New Roman" w:cs="Times New Roman"/>
          <w:sz w:val="24"/>
          <w:szCs w:val="24"/>
        </w:rPr>
      </w:pPr>
      <w:r>
        <w:rPr>
          <w:rFonts w:ascii="Times New Roman" w:hAnsi="Times New Roman" w:cs="Times New Roman"/>
          <w:sz w:val="24"/>
          <w:szCs w:val="24"/>
        </w:rPr>
        <w:lastRenderedPageBreak/>
        <w:t>El</w:t>
      </w:r>
      <w:r w:rsidR="003D2000">
        <w:rPr>
          <w:rFonts w:ascii="Times New Roman" w:hAnsi="Times New Roman" w:cs="Times New Roman"/>
          <w:sz w:val="24"/>
          <w:szCs w:val="24"/>
        </w:rPr>
        <w:t xml:space="preserve"> modelo </w:t>
      </w:r>
      <w:r w:rsidR="003653FF" w:rsidRPr="00E116BC">
        <w:rPr>
          <w:rFonts w:ascii="Times New Roman" w:hAnsi="Times New Roman" w:cs="Times New Roman"/>
          <w:sz w:val="24"/>
          <w:szCs w:val="24"/>
        </w:rPr>
        <w:t xml:space="preserve">de </w:t>
      </w:r>
      <w:r w:rsidR="00ED7F20">
        <w:rPr>
          <w:rFonts w:ascii="Times New Roman" w:hAnsi="Times New Roman" w:cs="Times New Roman"/>
          <w:sz w:val="24"/>
          <w:szCs w:val="24"/>
        </w:rPr>
        <w:t>transición d</w:t>
      </w:r>
      <w:r w:rsidR="003653FF" w:rsidRPr="00E116BC">
        <w:rPr>
          <w:rFonts w:ascii="Times New Roman" w:hAnsi="Times New Roman" w:cs="Times New Roman"/>
          <w:sz w:val="24"/>
          <w:szCs w:val="24"/>
        </w:rPr>
        <w:t>emográfica</w:t>
      </w:r>
      <w:r w:rsidR="004012F7">
        <w:rPr>
          <w:rFonts w:ascii="Times New Roman" w:hAnsi="Times New Roman" w:cs="Times New Roman"/>
          <w:sz w:val="24"/>
          <w:szCs w:val="24"/>
        </w:rPr>
        <w:t xml:space="preserve"> (Figura Nº1) </w:t>
      </w:r>
      <w:r w:rsidR="003653FF" w:rsidRPr="00E116BC">
        <w:rPr>
          <w:rFonts w:ascii="Times New Roman" w:hAnsi="Times New Roman" w:cs="Times New Roman"/>
          <w:sz w:val="24"/>
          <w:szCs w:val="24"/>
        </w:rPr>
        <w:t>explica el proceso de envejecimiento latinoamericano, a pesar que existen algunas excepciones a este modelo. En la primera etapa se observan altos niveles de natalidad y mortalidad, manteniendo un crecimiento poblacional bajo. Posteriormente la transición moderada caracterizada por una disminución de la mortalidad y una natalidad estable o leve aumento, debido a la mejora de las condiciones de vida, esto genera un crecimiento poblacional. La tercera etapa, denominada plena transición, donde la natalidad baja y la tasa de mortalidad se mantiene</w:t>
      </w:r>
      <w:r w:rsidR="00941D40">
        <w:rPr>
          <w:rFonts w:ascii="Times New Roman" w:hAnsi="Times New Roman" w:cs="Times New Roman"/>
          <w:sz w:val="24"/>
          <w:szCs w:val="24"/>
        </w:rPr>
        <w:t>n</w:t>
      </w:r>
      <w:r w:rsidR="003653FF" w:rsidRPr="00E116BC">
        <w:rPr>
          <w:rFonts w:ascii="Times New Roman" w:hAnsi="Times New Roman" w:cs="Times New Roman"/>
          <w:sz w:val="24"/>
          <w:szCs w:val="24"/>
        </w:rPr>
        <w:t xml:space="preserve"> relativamente </w:t>
      </w:r>
      <w:r w:rsidR="00FD7956" w:rsidRPr="00E116BC">
        <w:rPr>
          <w:rFonts w:ascii="Times New Roman" w:hAnsi="Times New Roman" w:cs="Times New Roman"/>
          <w:sz w:val="24"/>
          <w:szCs w:val="24"/>
        </w:rPr>
        <w:t>estables</w:t>
      </w:r>
      <w:r w:rsidR="003653FF" w:rsidRPr="00E116BC">
        <w:rPr>
          <w:rFonts w:ascii="Times New Roman" w:hAnsi="Times New Roman" w:cs="Times New Roman"/>
          <w:sz w:val="24"/>
          <w:szCs w:val="24"/>
        </w:rPr>
        <w:t xml:space="preserve">. Y finalmente la transición avanzada o muy avanzada, donde las tasas de natalidad y mortalidad son extremadamente bajas, con un crecimiento bajo o nulo </w:t>
      </w:r>
      <w:r w:rsidR="0082261E">
        <w:rPr>
          <w:rFonts w:ascii="Times New Roman" w:hAnsi="Times New Roman" w:cs="Times New Roman"/>
          <w:sz w:val="24"/>
          <w:szCs w:val="24"/>
        </w:rPr>
        <w:fldChar w:fldCharType="begin" w:fldLock="1"/>
      </w:r>
      <w:r w:rsidR="005369D4">
        <w:rPr>
          <w:rFonts w:ascii="Times New Roman" w:hAnsi="Times New Roman" w:cs="Times New Roman"/>
          <w:sz w:val="24"/>
          <w:szCs w:val="24"/>
        </w:rPr>
        <w:instrText>ADDIN CSL_CITATION { "citationItems" : [ { "id" : "ITEM-1", "itemData" : { "ISBN" : "9789210210775", "author" : [ { "dropping-particle" : "", "family" : "CEPAL", "given" : "", "non-dropping-particle" : "", "parse-names" : false, "suffix" : "" } ], "id" : "ITEM-1", "issue" : "April", "issued" : { "date-parts" : [ [ "2011" ] ] }, "title" : "Proyecciones de poblaci\u00f3n a largo plazo", "type" : "book" }, "uris" : [ "http://www.mendeley.com/documents/?uuid=d1de0d98-b75c-4ce5-9e24-b47fa69a37ec" ] } ], "mendeley" : { "formattedCitation" : "(CEPAL, 2011b)", "plainTextFormattedCitation" : "(CEPAL, 2011b)", "previouslyFormattedCitation" : "(CEPAL, 2011b)" }, "properties" : { "noteIndex" : 0 }, "schema" : "https://github.com/citation-style-language/schema/raw/master/csl-citation.json" }</w:instrText>
      </w:r>
      <w:r w:rsidR="0082261E">
        <w:rPr>
          <w:rFonts w:ascii="Times New Roman" w:hAnsi="Times New Roman" w:cs="Times New Roman"/>
          <w:sz w:val="24"/>
          <w:szCs w:val="24"/>
        </w:rPr>
        <w:fldChar w:fldCharType="separate"/>
      </w:r>
      <w:r w:rsidR="005369D4" w:rsidRPr="005369D4">
        <w:rPr>
          <w:rFonts w:ascii="Times New Roman" w:hAnsi="Times New Roman" w:cs="Times New Roman"/>
          <w:noProof/>
          <w:sz w:val="24"/>
          <w:szCs w:val="24"/>
        </w:rPr>
        <w:t>(CEPAL, 2011b)</w:t>
      </w:r>
      <w:r w:rsidR="0082261E">
        <w:rPr>
          <w:rFonts w:ascii="Times New Roman" w:hAnsi="Times New Roman" w:cs="Times New Roman"/>
          <w:sz w:val="24"/>
          <w:szCs w:val="24"/>
        </w:rPr>
        <w:fldChar w:fldCharType="end"/>
      </w:r>
      <w:r w:rsidR="003653FF" w:rsidRPr="003215C5">
        <w:rPr>
          <w:rFonts w:ascii="Times New Roman" w:hAnsi="Times New Roman" w:cs="Times New Roman"/>
          <w:sz w:val="24"/>
          <w:szCs w:val="24"/>
        </w:rPr>
        <w:t>.</w:t>
      </w:r>
    </w:p>
    <w:p w:rsidR="006B222E" w:rsidRPr="00E116BC" w:rsidRDefault="003653FF" w:rsidP="00E116BC">
      <w:pPr>
        <w:spacing w:line="360" w:lineRule="auto"/>
        <w:ind w:firstLine="700"/>
        <w:jc w:val="both"/>
        <w:rPr>
          <w:rFonts w:ascii="Times New Roman" w:hAnsi="Times New Roman" w:cs="Times New Roman"/>
          <w:sz w:val="24"/>
          <w:szCs w:val="24"/>
        </w:rPr>
      </w:pPr>
      <w:r w:rsidRPr="00E116BC">
        <w:rPr>
          <w:rFonts w:ascii="Times New Roman" w:hAnsi="Times New Roman" w:cs="Times New Roman"/>
          <w:sz w:val="24"/>
          <w:szCs w:val="24"/>
        </w:rPr>
        <w:t>El proceso de envejecimiento poblacional Latinoamericano es un hecho sin precedentes. Según las estimaciones en América Latina el número de adultos mayores superará el número de niños en el año 2040. Lo anterior refleja un cambio demográfico donde se transita desde una estructura de población joven a una población envejecida. En términos porcentuales, en América Latina de un 40 %  de población menor de 15 años  en el año 1950,  se pasa a un 28% el año 2010.  En concordancia también el porcentaje de adultos mayores se ha visto modificado en la región, es así como se pasa de un 5,6% de adultos mayores en el año 1950 a un 9,9% en el año 2010. Para el año 2100 se estima que esta población adulta mayor represen</w:t>
      </w:r>
      <w:r w:rsidR="004012F7">
        <w:rPr>
          <w:rFonts w:ascii="Times New Roman" w:hAnsi="Times New Roman" w:cs="Times New Roman"/>
          <w:sz w:val="24"/>
          <w:szCs w:val="24"/>
        </w:rPr>
        <w:t xml:space="preserve">tará más del 35% en la región </w:t>
      </w:r>
      <w:r w:rsidR="0082261E">
        <w:rPr>
          <w:rFonts w:ascii="Times New Roman" w:hAnsi="Times New Roman" w:cs="Times New Roman"/>
          <w:sz w:val="24"/>
          <w:szCs w:val="24"/>
        </w:rPr>
        <w:fldChar w:fldCharType="begin" w:fldLock="1"/>
      </w:r>
      <w:r w:rsidR="00FE30D0">
        <w:rPr>
          <w:rFonts w:ascii="Times New Roman" w:hAnsi="Times New Roman" w:cs="Times New Roman"/>
          <w:sz w:val="24"/>
          <w:szCs w:val="24"/>
        </w:rPr>
        <w:instrText>ADDIN CSL_CITATION { "citationItems" : [ { "id" : "ITEM-1", "itemData" : { "ISBN" : "9789210210782", "author" : [ { "dropping-particle" : "", "family" : "CEPAL", "given" : "", "non-dropping-particle" : "", "parse-names" : false, "suffix" : "" } ], "id" : "ITEM-1", "issued" : { "date-parts" : [ [ "2011" ] ] }, "title" : "Envejecimiento poblacional", "type" : "book" }, "uris" : [ "http://www.mendeley.com/documents/?uuid=39d94ad5-3d97-4323-8366-8d842ef6cd12" ] } ], "mendeley" : { "formattedCitation" : "(CEPAL, 2011a)", "plainTextFormattedCitation" : "(CEPAL, 2011a)", "previouslyFormattedCitation" : "(CEPAL, 2011a)" }, "properties" : { "noteIndex" : 0 }, "schema" : "https://github.com/citation-style-language/schema/raw/master/csl-citation.json" }</w:instrText>
      </w:r>
      <w:r w:rsidR="0082261E">
        <w:rPr>
          <w:rFonts w:ascii="Times New Roman" w:hAnsi="Times New Roman" w:cs="Times New Roman"/>
          <w:sz w:val="24"/>
          <w:szCs w:val="24"/>
        </w:rPr>
        <w:fldChar w:fldCharType="separate"/>
      </w:r>
      <w:r w:rsidR="005369D4" w:rsidRPr="005369D4">
        <w:rPr>
          <w:rFonts w:ascii="Times New Roman" w:hAnsi="Times New Roman" w:cs="Times New Roman"/>
          <w:noProof/>
          <w:sz w:val="24"/>
          <w:szCs w:val="24"/>
        </w:rPr>
        <w:t>(CEPAL, 2011a)</w:t>
      </w:r>
      <w:r w:rsidR="0082261E">
        <w:rPr>
          <w:rFonts w:ascii="Times New Roman" w:hAnsi="Times New Roman" w:cs="Times New Roman"/>
          <w:sz w:val="24"/>
          <w:szCs w:val="24"/>
        </w:rPr>
        <w:fldChar w:fldCharType="end"/>
      </w:r>
      <w:r w:rsidR="004012F7">
        <w:rPr>
          <w:rFonts w:ascii="Times New Roman" w:hAnsi="Times New Roman" w:cs="Times New Roman"/>
          <w:sz w:val="24"/>
          <w:szCs w:val="24"/>
        </w:rPr>
        <w:t>.</w:t>
      </w:r>
    </w:p>
    <w:p w:rsidR="006B222E" w:rsidRPr="00E116BC" w:rsidRDefault="003653FF" w:rsidP="00E116BC">
      <w:pPr>
        <w:spacing w:line="360" w:lineRule="auto"/>
        <w:ind w:firstLine="720"/>
        <w:jc w:val="both"/>
        <w:rPr>
          <w:rFonts w:ascii="Times New Roman" w:hAnsi="Times New Roman" w:cs="Times New Roman"/>
          <w:sz w:val="24"/>
          <w:szCs w:val="24"/>
        </w:rPr>
      </w:pPr>
      <w:r w:rsidRPr="00E116BC">
        <w:rPr>
          <w:rFonts w:ascii="Times New Roman" w:hAnsi="Times New Roman" w:cs="Times New Roman"/>
          <w:sz w:val="24"/>
          <w:szCs w:val="24"/>
        </w:rPr>
        <w:t>En el caso de Chile este proceso fue rápido</w:t>
      </w:r>
      <w:r w:rsidR="001007FD">
        <w:rPr>
          <w:rFonts w:ascii="Times New Roman" w:hAnsi="Times New Roman" w:cs="Times New Roman"/>
          <w:sz w:val="24"/>
          <w:szCs w:val="24"/>
        </w:rPr>
        <w:t>,</w:t>
      </w:r>
      <w:r w:rsidRPr="00E116BC">
        <w:rPr>
          <w:rFonts w:ascii="Times New Roman" w:hAnsi="Times New Roman" w:cs="Times New Roman"/>
          <w:sz w:val="24"/>
          <w:szCs w:val="24"/>
        </w:rPr>
        <w:t xml:space="preserve"> pasando de una transición incipiente entre 1950-1955, a una transición muy avanzada entre 2010-2015, esta última etapa compartida con Cuba, Brasil y Uruguay. Se estima que para el 2020, en nuestro país la población adulta mayor alcanzaría los 3,2 millones de habitantes, mientras que la correspondiente a menores de 15 años no superaría los 3,8 millones. La cifra implicaría un aumento del 45% de la población adulta mayor y una reducción de casi 2% de los menores de 15 </w:t>
      </w:r>
      <w:r w:rsidRPr="003215C5">
        <w:rPr>
          <w:rFonts w:ascii="Times New Roman" w:hAnsi="Times New Roman" w:cs="Times New Roman"/>
          <w:sz w:val="24"/>
          <w:szCs w:val="24"/>
        </w:rPr>
        <w:t>años</w:t>
      </w:r>
      <w:r w:rsidR="005369D4">
        <w:rPr>
          <w:rFonts w:ascii="Times New Roman" w:hAnsi="Times New Roman" w:cs="Times New Roman"/>
          <w:sz w:val="24"/>
          <w:szCs w:val="24"/>
        </w:rPr>
        <w:t xml:space="preserve"> </w:t>
      </w:r>
      <w:r w:rsidR="0082261E">
        <w:rPr>
          <w:rFonts w:ascii="Times New Roman" w:hAnsi="Times New Roman" w:cs="Times New Roman"/>
          <w:sz w:val="24"/>
          <w:szCs w:val="24"/>
        </w:rPr>
        <w:fldChar w:fldCharType="begin" w:fldLock="1"/>
      </w:r>
      <w:r w:rsidR="00FE30D0">
        <w:rPr>
          <w:rFonts w:ascii="Times New Roman" w:hAnsi="Times New Roman" w:cs="Times New Roman"/>
          <w:sz w:val="24"/>
          <w:szCs w:val="24"/>
        </w:rPr>
        <w:instrText>ADDIN CSL_CITATION { "citationItems" : [ { "id" : "ITEM-1", "itemData" : { "author" : [ { "dropping-particle" : "", "family" : "Instituto Nacional de Estad\u00edsticas (INE).", "given" : "", "non-dropping-particle" : "", "parse-names" : false, "suffix" : "" } ], "id" : "ITEM-1", "issued" : { "date-parts" : [ [ "2010" ] ] }, "page" : "1-8", "title" : "Poblaci\u00f3n adulta mayor en el bicentenario", "type" : "article-magazine" }, "uris" : [ "http://www.mendeley.com/documents/?uuid=64807922-7ae7-4726-b2c0-ace927603485" ] } ], "mendeley" : { "formattedCitation" : "(Instituto Nacional de Estad\u00edsticas (INE)., 2010)", "plainTextFormattedCitation" : "(Instituto Nacional de Estad\u00edsticas (INE)., 2010)", "previouslyFormattedCitation" : "(Instituto Nacional de Estad\u00edsticas (INE)., 2010)" }, "properties" : { "noteIndex" : 0 }, "schema" : "https://github.com/citation-style-language/schema/raw/master/csl-citation.json" }</w:instrText>
      </w:r>
      <w:r w:rsidR="0082261E">
        <w:rPr>
          <w:rFonts w:ascii="Times New Roman" w:hAnsi="Times New Roman" w:cs="Times New Roman"/>
          <w:sz w:val="24"/>
          <w:szCs w:val="24"/>
        </w:rPr>
        <w:fldChar w:fldCharType="separate"/>
      </w:r>
      <w:r w:rsidR="00FE30D0" w:rsidRPr="00FE30D0">
        <w:rPr>
          <w:rFonts w:ascii="Times New Roman" w:hAnsi="Times New Roman" w:cs="Times New Roman"/>
          <w:noProof/>
          <w:sz w:val="24"/>
          <w:szCs w:val="24"/>
        </w:rPr>
        <w:t>(Instituto Nacional de Estadísticas (INE)., 2010)</w:t>
      </w:r>
      <w:r w:rsidR="0082261E">
        <w:rPr>
          <w:rFonts w:ascii="Times New Roman" w:hAnsi="Times New Roman" w:cs="Times New Roman"/>
          <w:sz w:val="24"/>
          <w:szCs w:val="24"/>
        </w:rPr>
        <w:fldChar w:fldCharType="end"/>
      </w:r>
      <w:r w:rsidR="00FE30D0">
        <w:rPr>
          <w:rFonts w:ascii="Times New Roman" w:hAnsi="Times New Roman" w:cs="Times New Roman"/>
          <w:sz w:val="24"/>
          <w:szCs w:val="24"/>
        </w:rPr>
        <w:t>.</w:t>
      </w:r>
    </w:p>
    <w:p w:rsidR="00D256B0" w:rsidRDefault="003653FF" w:rsidP="00E116BC">
      <w:pPr>
        <w:spacing w:line="360" w:lineRule="auto"/>
        <w:ind w:firstLine="720"/>
        <w:jc w:val="both"/>
        <w:rPr>
          <w:rFonts w:ascii="Times New Roman" w:hAnsi="Times New Roman" w:cs="Times New Roman"/>
          <w:sz w:val="24"/>
          <w:szCs w:val="24"/>
        </w:rPr>
      </w:pPr>
      <w:r w:rsidRPr="00E116BC">
        <w:rPr>
          <w:rFonts w:ascii="Times New Roman" w:hAnsi="Times New Roman" w:cs="Times New Roman"/>
          <w:sz w:val="24"/>
          <w:szCs w:val="24"/>
        </w:rPr>
        <w:t>Una de las modificaciones en los procesos de transición demográfica avanzada es el aumento sostenido y progresivo de la esperanza de vida de la población, que obedece en su mayor parte a la disminución de la mortalidad y la fecundidad. En los últimos 60 años en Latinoamérica el promedio de vida ha aumentado 22,5 años, lo que se tradujo en una esperanza de vida al nacer de 74,2 años para ambos sexos en el quinquenio 2010-2015</w:t>
      </w:r>
      <w:r w:rsidRPr="00E8746D">
        <w:rPr>
          <w:rFonts w:ascii="Times New Roman" w:hAnsi="Times New Roman" w:cs="Times New Roman"/>
          <w:sz w:val="24"/>
          <w:szCs w:val="24"/>
        </w:rPr>
        <w:t xml:space="preserve"> (fig</w:t>
      </w:r>
      <w:r w:rsidR="00E8746D" w:rsidRPr="00E8746D">
        <w:rPr>
          <w:rFonts w:ascii="Times New Roman" w:hAnsi="Times New Roman" w:cs="Times New Roman"/>
          <w:sz w:val="24"/>
          <w:szCs w:val="24"/>
        </w:rPr>
        <w:t>ura</w:t>
      </w:r>
      <w:r w:rsidRPr="00E8746D">
        <w:rPr>
          <w:rFonts w:ascii="Times New Roman" w:hAnsi="Times New Roman" w:cs="Times New Roman"/>
          <w:sz w:val="24"/>
          <w:szCs w:val="24"/>
        </w:rPr>
        <w:t xml:space="preserve"> n°2)</w:t>
      </w:r>
      <w:r w:rsidR="00E8746D">
        <w:rPr>
          <w:rFonts w:ascii="Times New Roman" w:hAnsi="Times New Roman" w:cs="Times New Roman"/>
          <w:sz w:val="24"/>
          <w:szCs w:val="24"/>
        </w:rPr>
        <w:t xml:space="preserve"> </w:t>
      </w:r>
      <w:r w:rsidR="0082261E">
        <w:rPr>
          <w:rFonts w:ascii="Times New Roman" w:hAnsi="Times New Roman" w:cs="Times New Roman"/>
          <w:sz w:val="24"/>
          <w:szCs w:val="24"/>
        </w:rPr>
        <w:fldChar w:fldCharType="begin" w:fldLock="1"/>
      </w:r>
      <w:r w:rsidR="00FE30D0">
        <w:rPr>
          <w:rFonts w:ascii="Times New Roman" w:hAnsi="Times New Roman" w:cs="Times New Roman"/>
          <w:sz w:val="24"/>
          <w:szCs w:val="24"/>
        </w:rPr>
        <w:instrText>ADDIN CSL_CITATION { "citationItems" : [ { "id" : "ITEM-1", "itemData" : { "ISBN" : "9789210210782", "author" : [ { "dropping-particle" : "", "family" : "CEPAL", "given" : "", "non-dropping-particle" : "", "parse-names" : false, "suffix" : "" } ], "id" : "ITEM-1", "issued" : { "date-parts" : [ [ "2011" ] ] }, "title" : "Envejecimiento poblacional", "type" : "book" }, "uris" : [ "http://www.mendeley.com/documents/?uuid=39d94ad5-3d97-4323-8366-8d842ef6cd12" ] } ], "mendeley" : { "formattedCitation" : "(CEPAL, 2011a)", "plainTextFormattedCitation" : "(CEPAL, 2011a)", "previouslyFormattedCitation" : "(CEPAL, 2011a)" }, "properties" : { "noteIndex" : 0 }, "schema" : "https://github.com/citation-style-language/schema/raw/master/csl-citation.json" }</w:instrText>
      </w:r>
      <w:r w:rsidR="0082261E">
        <w:rPr>
          <w:rFonts w:ascii="Times New Roman" w:hAnsi="Times New Roman" w:cs="Times New Roman"/>
          <w:sz w:val="24"/>
          <w:szCs w:val="24"/>
        </w:rPr>
        <w:fldChar w:fldCharType="separate"/>
      </w:r>
      <w:r w:rsidR="00FE30D0" w:rsidRPr="00FE30D0">
        <w:rPr>
          <w:rFonts w:ascii="Times New Roman" w:hAnsi="Times New Roman" w:cs="Times New Roman"/>
          <w:noProof/>
          <w:sz w:val="24"/>
          <w:szCs w:val="24"/>
        </w:rPr>
        <w:t>(CEPAL, 2011a)</w:t>
      </w:r>
      <w:r w:rsidR="0082261E">
        <w:rPr>
          <w:rFonts w:ascii="Times New Roman" w:hAnsi="Times New Roman" w:cs="Times New Roman"/>
          <w:sz w:val="24"/>
          <w:szCs w:val="24"/>
        </w:rPr>
        <w:fldChar w:fldCharType="end"/>
      </w:r>
      <w:r w:rsidRPr="003215C5">
        <w:rPr>
          <w:rFonts w:ascii="Times New Roman" w:hAnsi="Times New Roman" w:cs="Times New Roman"/>
          <w:sz w:val="24"/>
          <w:szCs w:val="24"/>
        </w:rPr>
        <w:t>.</w:t>
      </w:r>
      <w:r w:rsidRPr="00E116BC">
        <w:rPr>
          <w:rFonts w:ascii="Times New Roman" w:hAnsi="Times New Roman" w:cs="Times New Roman"/>
          <w:sz w:val="24"/>
          <w:szCs w:val="24"/>
        </w:rPr>
        <w:t xml:space="preserve">  En el territorio nacional la experiencia no es diferente, la esperanza de </w:t>
      </w:r>
      <w:r w:rsidRPr="00E116BC">
        <w:rPr>
          <w:rFonts w:ascii="Times New Roman" w:hAnsi="Times New Roman" w:cs="Times New Roman"/>
          <w:sz w:val="24"/>
          <w:szCs w:val="24"/>
        </w:rPr>
        <w:lastRenderedPageBreak/>
        <w:t>vida ha ido en aumento sistemáticamente, en efecto desde el quinquenio 1980-1985 la esperanza de vida se ha elevado 7 años. De esta forma, las estimaciones permiten pre</w:t>
      </w:r>
      <w:r w:rsidR="00C54EAE">
        <w:rPr>
          <w:rFonts w:ascii="Times New Roman" w:hAnsi="Times New Roman" w:cs="Times New Roman"/>
          <w:sz w:val="24"/>
          <w:szCs w:val="24"/>
        </w:rPr>
        <w:t xml:space="preserve">decir una esperanza de vida de </w:t>
      </w:r>
      <w:r w:rsidRPr="00E116BC">
        <w:rPr>
          <w:rFonts w:ascii="Times New Roman" w:hAnsi="Times New Roman" w:cs="Times New Roman"/>
          <w:sz w:val="24"/>
          <w:szCs w:val="24"/>
        </w:rPr>
        <w:t xml:space="preserve">83,9 años para las mujeres y de 77,6 </w:t>
      </w:r>
      <w:r w:rsidR="00C54EAE">
        <w:rPr>
          <w:rFonts w:ascii="Times New Roman" w:hAnsi="Times New Roman" w:cs="Times New Roman"/>
          <w:sz w:val="24"/>
          <w:szCs w:val="24"/>
        </w:rPr>
        <w:t xml:space="preserve">años para los hombres </w:t>
      </w:r>
      <w:r w:rsidRPr="00E116BC">
        <w:rPr>
          <w:rFonts w:ascii="Times New Roman" w:hAnsi="Times New Roman" w:cs="Times New Roman"/>
          <w:sz w:val="24"/>
          <w:szCs w:val="24"/>
        </w:rPr>
        <w:t>en el quinquenio 2025-2030 (promedio para el to</w:t>
      </w:r>
      <w:r w:rsidR="00FE30D0">
        <w:rPr>
          <w:rFonts w:ascii="Times New Roman" w:hAnsi="Times New Roman" w:cs="Times New Roman"/>
          <w:sz w:val="24"/>
          <w:szCs w:val="24"/>
        </w:rPr>
        <w:t xml:space="preserve">tal de la población 80,7 años) </w:t>
      </w:r>
      <w:r w:rsidR="0082261E">
        <w:rPr>
          <w:rFonts w:ascii="Times New Roman" w:hAnsi="Times New Roman" w:cs="Times New Roman"/>
          <w:sz w:val="24"/>
          <w:szCs w:val="24"/>
        </w:rPr>
        <w:fldChar w:fldCharType="begin" w:fldLock="1"/>
      </w:r>
      <w:r w:rsidR="000D2298">
        <w:rPr>
          <w:rFonts w:ascii="Times New Roman" w:hAnsi="Times New Roman" w:cs="Times New Roman"/>
          <w:sz w:val="24"/>
          <w:szCs w:val="24"/>
        </w:rPr>
        <w:instrText>ADDIN CSL_CITATION { "citationItems" : [ { "id" : "ITEM-1", "itemData" : { "author" : [ { "dropping-particle" : "", "family" : "Consultor\u00eda Boreal", "given" : "", "non-dropping-particle" : "", "parse-names" : false, "suffix" : "" }, { "dropping-particle" : "", "family" : "SENAMA", "given" : "", "non-dropping-particle" : "", "parse-names" : false, "suffix" : "" } ], "id" : "ITEM-1", "issued" : { "date-parts" : [ [ "2011" ] ] }, "title" : "Estudio de recopilaci\u00f3n, sistematizaci\u00f3n y descripci\u00f3n de informaci\u00f3n estadistica disponible sobre vejez y envejecimiento en Chile", "type" : "article-journal" }, "uris" : [ "http://www.mendeley.com/documents/?uuid=0c499e8b-1b10-4af2-adbf-3961ded7127d" ] } ], "mendeley" : { "formattedCitation" : "(Consultor\u00eda Boreal &amp; SENAMA, 2011)", "plainTextFormattedCitation" : "(Consultor\u00eda Boreal &amp; SENAMA, 2011)", "previouslyFormattedCitation" : "(Consultor\u00eda Boreal &amp; SENAMA, 2011)" }, "properties" : { "noteIndex" : 0 }, "schema" : "https://github.com/citation-style-language/schema/raw/master/csl-citation.json" }</w:instrText>
      </w:r>
      <w:r w:rsidR="0082261E">
        <w:rPr>
          <w:rFonts w:ascii="Times New Roman" w:hAnsi="Times New Roman" w:cs="Times New Roman"/>
          <w:sz w:val="24"/>
          <w:szCs w:val="24"/>
        </w:rPr>
        <w:fldChar w:fldCharType="separate"/>
      </w:r>
      <w:r w:rsidR="00FE30D0" w:rsidRPr="00FE30D0">
        <w:rPr>
          <w:rFonts w:ascii="Times New Roman" w:hAnsi="Times New Roman" w:cs="Times New Roman"/>
          <w:noProof/>
          <w:sz w:val="24"/>
          <w:szCs w:val="24"/>
        </w:rPr>
        <w:t>(Consultoría Boreal &amp; SENAMA, 2011)</w:t>
      </w:r>
      <w:r w:rsidR="0082261E">
        <w:rPr>
          <w:rFonts w:ascii="Times New Roman" w:hAnsi="Times New Roman" w:cs="Times New Roman"/>
          <w:sz w:val="24"/>
          <w:szCs w:val="24"/>
        </w:rPr>
        <w:fldChar w:fldCharType="end"/>
      </w:r>
      <w:r w:rsidR="00FE30D0">
        <w:rPr>
          <w:rFonts w:ascii="Times New Roman" w:hAnsi="Times New Roman" w:cs="Times New Roman"/>
          <w:sz w:val="24"/>
          <w:szCs w:val="24"/>
        </w:rPr>
        <w:t>.</w:t>
      </w:r>
    </w:p>
    <w:p w:rsidR="00D256B0" w:rsidRPr="003D2000" w:rsidRDefault="00D256B0" w:rsidP="00D256B0">
      <w:pPr>
        <w:spacing w:line="360" w:lineRule="auto"/>
        <w:ind w:firstLine="720"/>
        <w:jc w:val="both"/>
        <w:rPr>
          <w:rFonts w:ascii="Times New Roman" w:hAnsi="Times New Roman" w:cs="Times New Roman"/>
          <w:b/>
          <w:sz w:val="24"/>
          <w:szCs w:val="24"/>
        </w:rPr>
      </w:pPr>
      <w:r>
        <w:rPr>
          <w:rFonts w:ascii="Times New Roman" w:hAnsi="Times New Roman" w:cs="Times New Roman"/>
          <w:b/>
          <w:sz w:val="24"/>
          <w:szCs w:val="24"/>
        </w:rPr>
        <w:t>Figura Nº2: América Latina: Esperanza de vida a los 60 años, 195</w:t>
      </w:r>
      <w:r w:rsidR="00FE30D0">
        <w:rPr>
          <w:rFonts w:ascii="Times New Roman" w:hAnsi="Times New Roman" w:cs="Times New Roman"/>
          <w:b/>
          <w:sz w:val="24"/>
          <w:szCs w:val="24"/>
        </w:rPr>
        <w:t>0-2100. Extraída de CEPAL, 2011a</w:t>
      </w:r>
      <w:r>
        <w:rPr>
          <w:rFonts w:ascii="Times New Roman" w:hAnsi="Times New Roman" w:cs="Times New Roman"/>
          <w:b/>
          <w:sz w:val="24"/>
          <w:szCs w:val="24"/>
        </w:rPr>
        <w:t>.</w:t>
      </w:r>
    </w:p>
    <w:p w:rsidR="006B222E" w:rsidRPr="00E116BC" w:rsidRDefault="00C44528" w:rsidP="00E116BC">
      <w:pPr>
        <w:spacing w:line="360" w:lineRule="auto"/>
        <w:ind w:firstLine="720"/>
        <w:jc w:val="both"/>
        <w:rPr>
          <w:rFonts w:ascii="Times New Roman" w:hAnsi="Times New Roman" w:cs="Times New Roman"/>
          <w:sz w:val="24"/>
          <w:szCs w:val="24"/>
        </w:rPr>
      </w:pPr>
      <w:r>
        <w:rPr>
          <w:rFonts w:ascii="Times New Roman" w:hAnsi="Times New Roman" w:cs="Times New Roman"/>
          <w:b/>
          <w:noProof/>
          <w:sz w:val="24"/>
          <w:szCs w:val="24"/>
          <w:lang w:val="es-ES" w:eastAsia="es-ES"/>
        </w:rPr>
        <w:drawing>
          <wp:anchor distT="0" distB="0" distL="114300" distR="114300" simplePos="0" relativeHeight="251644416" behindDoc="0" locked="0" layoutInCell="1" allowOverlap="1">
            <wp:simplePos x="0" y="0"/>
            <wp:positionH relativeFrom="column">
              <wp:posOffset>-3810</wp:posOffset>
            </wp:positionH>
            <wp:positionV relativeFrom="paragraph">
              <wp:posOffset>202565</wp:posOffset>
            </wp:positionV>
            <wp:extent cx="5372100" cy="3800475"/>
            <wp:effectExtent l="19050" t="19050" r="19050" b="2857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100" cy="3800475"/>
                    </a:xfrm>
                    <a:prstGeom prst="rect">
                      <a:avLst/>
                    </a:prstGeom>
                    <a:noFill/>
                    <a:ln w="3175">
                      <a:solidFill>
                        <a:schemeClr val="accent1"/>
                      </a:solidFill>
                    </a:ln>
                  </pic:spPr>
                </pic:pic>
              </a:graphicData>
            </a:graphic>
          </wp:anchor>
        </w:drawing>
      </w:r>
      <w:r w:rsidR="00D256B0" w:rsidRPr="00D256B0">
        <w:rPr>
          <w:rFonts w:ascii="Times New Roman" w:hAnsi="Times New Roman" w:cs="Times New Roman"/>
          <w:b/>
          <w:noProof/>
          <w:sz w:val="24"/>
          <w:szCs w:val="24"/>
        </w:rPr>
        <w:t xml:space="preserve"> </w:t>
      </w:r>
    </w:p>
    <w:p w:rsidR="00D256B0" w:rsidRDefault="00D256B0" w:rsidP="00E116BC">
      <w:pPr>
        <w:spacing w:line="360" w:lineRule="auto"/>
        <w:ind w:firstLine="720"/>
        <w:jc w:val="both"/>
        <w:rPr>
          <w:rFonts w:ascii="Times New Roman" w:hAnsi="Times New Roman" w:cs="Times New Roman"/>
          <w:sz w:val="24"/>
          <w:szCs w:val="24"/>
        </w:rPr>
      </w:pPr>
    </w:p>
    <w:p w:rsidR="00D256B0" w:rsidRDefault="00D256B0" w:rsidP="00E116BC">
      <w:pPr>
        <w:spacing w:line="360" w:lineRule="auto"/>
        <w:ind w:firstLine="720"/>
        <w:jc w:val="both"/>
        <w:rPr>
          <w:rFonts w:ascii="Times New Roman" w:hAnsi="Times New Roman" w:cs="Times New Roman"/>
          <w:sz w:val="24"/>
          <w:szCs w:val="24"/>
        </w:rPr>
      </w:pPr>
    </w:p>
    <w:p w:rsidR="00D256B0" w:rsidRDefault="00D256B0" w:rsidP="00E116BC">
      <w:pPr>
        <w:spacing w:line="360" w:lineRule="auto"/>
        <w:ind w:firstLine="720"/>
        <w:jc w:val="both"/>
        <w:rPr>
          <w:rFonts w:ascii="Times New Roman" w:hAnsi="Times New Roman" w:cs="Times New Roman"/>
          <w:sz w:val="24"/>
          <w:szCs w:val="24"/>
        </w:rPr>
      </w:pPr>
    </w:p>
    <w:p w:rsidR="00D256B0" w:rsidRDefault="00D256B0" w:rsidP="00E116BC">
      <w:pPr>
        <w:spacing w:line="360" w:lineRule="auto"/>
        <w:ind w:firstLine="720"/>
        <w:jc w:val="both"/>
        <w:rPr>
          <w:rFonts w:ascii="Times New Roman" w:hAnsi="Times New Roman" w:cs="Times New Roman"/>
          <w:sz w:val="24"/>
          <w:szCs w:val="24"/>
        </w:rPr>
      </w:pPr>
    </w:p>
    <w:p w:rsidR="00D256B0" w:rsidRDefault="00D256B0" w:rsidP="00E116BC">
      <w:pPr>
        <w:spacing w:line="360" w:lineRule="auto"/>
        <w:ind w:firstLine="720"/>
        <w:jc w:val="both"/>
        <w:rPr>
          <w:rFonts w:ascii="Times New Roman" w:hAnsi="Times New Roman" w:cs="Times New Roman"/>
          <w:sz w:val="24"/>
          <w:szCs w:val="24"/>
        </w:rPr>
      </w:pPr>
    </w:p>
    <w:p w:rsidR="00D256B0" w:rsidRDefault="00D256B0" w:rsidP="00E116BC">
      <w:pPr>
        <w:spacing w:line="360" w:lineRule="auto"/>
        <w:ind w:firstLine="720"/>
        <w:jc w:val="both"/>
        <w:rPr>
          <w:rFonts w:ascii="Times New Roman" w:hAnsi="Times New Roman" w:cs="Times New Roman"/>
          <w:sz w:val="24"/>
          <w:szCs w:val="24"/>
        </w:rPr>
      </w:pPr>
    </w:p>
    <w:p w:rsidR="00D256B0" w:rsidRDefault="00D256B0" w:rsidP="00E116BC">
      <w:pPr>
        <w:spacing w:line="360" w:lineRule="auto"/>
        <w:ind w:firstLine="720"/>
        <w:jc w:val="both"/>
        <w:rPr>
          <w:rFonts w:ascii="Times New Roman" w:hAnsi="Times New Roman" w:cs="Times New Roman"/>
          <w:sz w:val="24"/>
          <w:szCs w:val="24"/>
        </w:rPr>
      </w:pPr>
    </w:p>
    <w:p w:rsidR="00D256B0" w:rsidRDefault="00D256B0" w:rsidP="00E116BC">
      <w:pPr>
        <w:spacing w:line="360" w:lineRule="auto"/>
        <w:ind w:firstLine="720"/>
        <w:jc w:val="both"/>
        <w:rPr>
          <w:rFonts w:ascii="Times New Roman" w:hAnsi="Times New Roman" w:cs="Times New Roman"/>
          <w:sz w:val="24"/>
          <w:szCs w:val="24"/>
        </w:rPr>
      </w:pPr>
    </w:p>
    <w:p w:rsidR="00D256B0" w:rsidRDefault="00D256B0" w:rsidP="00E116BC">
      <w:pPr>
        <w:spacing w:line="360" w:lineRule="auto"/>
        <w:ind w:firstLine="720"/>
        <w:jc w:val="both"/>
        <w:rPr>
          <w:rFonts w:ascii="Times New Roman" w:hAnsi="Times New Roman" w:cs="Times New Roman"/>
          <w:sz w:val="24"/>
          <w:szCs w:val="24"/>
        </w:rPr>
      </w:pPr>
    </w:p>
    <w:p w:rsidR="00D256B0" w:rsidRDefault="00D256B0" w:rsidP="00E116BC">
      <w:pPr>
        <w:spacing w:line="360" w:lineRule="auto"/>
        <w:ind w:firstLine="720"/>
        <w:jc w:val="both"/>
        <w:rPr>
          <w:rFonts w:ascii="Times New Roman" w:hAnsi="Times New Roman" w:cs="Times New Roman"/>
          <w:sz w:val="24"/>
          <w:szCs w:val="24"/>
        </w:rPr>
      </w:pPr>
    </w:p>
    <w:p w:rsidR="00D256B0" w:rsidRDefault="00D256B0" w:rsidP="00E116BC">
      <w:pPr>
        <w:spacing w:line="360" w:lineRule="auto"/>
        <w:ind w:firstLine="720"/>
        <w:jc w:val="both"/>
        <w:rPr>
          <w:rFonts w:ascii="Times New Roman" w:hAnsi="Times New Roman" w:cs="Times New Roman"/>
          <w:sz w:val="24"/>
          <w:szCs w:val="24"/>
        </w:rPr>
      </w:pPr>
    </w:p>
    <w:p w:rsidR="00D256B0" w:rsidRDefault="00D256B0" w:rsidP="00E116BC">
      <w:pPr>
        <w:spacing w:line="360" w:lineRule="auto"/>
        <w:ind w:firstLine="720"/>
        <w:jc w:val="both"/>
        <w:rPr>
          <w:rFonts w:ascii="Times New Roman" w:hAnsi="Times New Roman" w:cs="Times New Roman"/>
          <w:sz w:val="24"/>
          <w:szCs w:val="24"/>
        </w:rPr>
      </w:pPr>
    </w:p>
    <w:p w:rsidR="00D256B0" w:rsidRDefault="00D256B0" w:rsidP="00E116BC">
      <w:pPr>
        <w:spacing w:line="360" w:lineRule="auto"/>
        <w:ind w:firstLine="720"/>
        <w:jc w:val="both"/>
        <w:rPr>
          <w:rFonts w:ascii="Times New Roman" w:hAnsi="Times New Roman" w:cs="Times New Roman"/>
          <w:sz w:val="24"/>
          <w:szCs w:val="24"/>
        </w:rPr>
      </w:pPr>
    </w:p>
    <w:p w:rsidR="00D256B0" w:rsidRDefault="00D256B0" w:rsidP="00D256B0">
      <w:pPr>
        <w:spacing w:line="360" w:lineRule="auto"/>
        <w:jc w:val="both"/>
        <w:rPr>
          <w:rFonts w:ascii="Times New Roman" w:hAnsi="Times New Roman" w:cs="Times New Roman"/>
          <w:sz w:val="24"/>
          <w:szCs w:val="24"/>
        </w:rPr>
      </w:pPr>
    </w:p>
    <w:p w:rsidR="00D212BD" w:rsidRDefault="0082261E" w:rsidP="00D212BD">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s-ES" w:eastAsia="es-ES"/>
        </w:rPr>
        <w:pict>
          <v:shape id="_x0000_s1043" type="#_x0000_t202" style="position:absolute;left:0;text-align:left;margin-left:-421.3pt;margin-top:10.75pt;width:424.45pt;height:31.35pt;z-index:251663872" stroked="f">
            <v:textbox style="mso-next-textbox:#_x0000_s1043">
              <w:txbxContent>
                <w:p w:rsidR="0044113C" w:rsidRPr="001007FD" w:rsidRDefault="0044113C" w:rsidP="00AD7E57">
                  <w:pPr>
                    <w:jc w:val="both"/>
                    <w:rPr>
                      <w:rFonts w:ascii="Times New Roman" w:hAnsi="Times New Roman" w:cs="Times New Roman"/>
                      <w:sz w:val="16"/>
                      <w:lang w:val="es-ES"/>
                    </w:rPr>
                  </w:pPr>
                  <w:r w:rsidRPr="001007FD">
                    <w:rPr>
                      <w:rFonts w:ascii="Times New Roman" w:hAnsi="Times New Roman" w:cs="Times New Roman"/>
                      <w:sz w:val="16"/>
                      <w:lang w:val="es-ES"/>
                    </w:rPr>
                    <w:t>Figura Nº2: Se observa  la Esperanza de Vida en años, entre los años 1950- 2100, por género  y agrupados.</w:t>
                  </w:r>
                </w:p>
              </w:txbxContent>
            </v:textbox>
          </v:shape>
        </w:pict>
      </w:r>
    </w:p>
    <w:p w:rsidR="00D212BD" w:rsidRDefault="00D212BD" w:rsidP="00D212BD">
      <w:pPr>
        <w:spacing w:line="360" w:lineRule="auto"/>
        <w:jc w:val="both"/>
        <w:rPr>
          <w:rFonts w:ascii="Times New Roman" w:hAnsi="Times New Roman" w:cs="Times New Roman"/>
          <w:sz w:val="24"/>
          <w:szCs w:val="24"/>
        </w:rPr>
      </w:pPr>
    </w:p>
    <w:p w:rsidR="00C44528" w:rsidRDefault="00C44528" w:rsidP="00D212BD">
      <w:pPr>
        <w:spacing w:line="360" w:lineRule="auto"/>
        <w:ind w:firstLine="720"/>
        <w:jc w:val="both"/>
        <w:rPr>
          <w:rFonts w:ascii="Times New Roman" w:hAnsi="Times New Roman" w:cs="Times New Roman"/>
          <w:sz w:val="24"/>
          <w:szCs w:val="24"/>
        </w:rPr>
      </w:pPr>
    </w:p>
    <w:p w:rsidR="003D2000" w:rsidRDefault="003653FF" w:rsidP="00D212BD">
      <w:pPr>
        <w:spacing w:line="360" w:lineRule="auto"/>
        <w:ind w:firstLine="720"/>
        <w:jc w:val="both"/>
        <w:rPr>
          <w:rFonts w:ascii="Times New Roman" w:hAnsi="Times New Roman" w:cs="Times New Roman"/>
          <w:sz w:val="24"/>
          <w:szCs w:val="24"/>
        </w:rPr>
      </w:pPr>
      <w:r w:rsidRPr="00E116BC">
        <w:rPr>
          <w:rFonts w:ascii="Times New Roman" w:hAnsi="Times New Roman" w:cs="Times New Roman"/>
          <w:sz w:val="24"/>
          <w:szCs w:val="24"/>
        </w:rPr>
        <w:t>Debido al incremento de la esperanza de vida de las personas de 60 años o más, las nuevas demandas en materia de seguridad social, salud, trabajo, educación, participación social y política serán cada vez mayores y de más largo plazo. Esto contempla nuevas formas de reorganización social, que cubran las demandas y necesidades de la población adulto mayor.</w:t>
      </w:r>
    </w:p>
    <w:p w:rsidR="006B222E" w:rsidRPr="00E116BC" w:rsidRDefault="003653FF" w:rsidP="00E116BC">
      <w:pPr>
        <w:spacing w:line="360" w:lineRule="auto"/>
        <w:ind w:firstLine="720"/>
        <w:jc w:val="both"/>
        <w:rPr>
          <w:rFonts w:ascii="Times New Roman" w:hAnsi="Times New Roman" w:cs="Times New Roman"/>
          <w:sz w:val="24"/>
          <w:szCs w:val="24"/>
        </w:rPr>
      </w:pPr>
      <w:r w:rsidRPr="00E116BC">
        <w:rPr>
          <w:rFonts w:ascii="Times New Roman" w:hAnsi="Times New Roman" w:cs="Times New Roman"/>
          <w:sz w:val="24"/>
          <w:szCs w:val="24"/>
        </w:rPr>
        <w:lastRenderedPageBreak/>
        <w:t>A nivel internacional, son variadas las iniciativas para sobrellevar el proceso de e</w:t>
      </w:r>
      <w:r w:rsidR="009F2F9F">
        <w:rPr>
          <w:rFonts w:ascii="Times New Roman" w:hAnsi="Times New Roman" w:cs="Times New Roman"/>
          <w:sz w:val="24"/>
          <w:szCs w:val="24"/>
        </w:rPr>
        <w:t>nvejecimiento poblacional. Uno</w:t>
      </w:r>
      <w:r w:rsidRPr="00E116BC">
        <w:rPr>
          <w:rFonts w:ascii="Times New Roman" w:hAnsi="Times New Roman" w:cs="Times New Roman"/>
          <w:sz w:val="24"/>
          <w:szCs w:val="24"/>
        </w:rPr>
        <w:t xml:space="preserve"> de los planes </w:t>
      </w:r>
      <w:r w:rsidR="00CB22F2">
        <w:rPr>
          <w:rFonts w:ascii="Times New Roman" w:hAnsi="Times New Roman" w:cs="Times New Roman"/>
          <w:sz w:val="24"/>
          <w:szCs w:val="24"/>
        </w:rPr>
        <w:t>emergentes fue: el Plan de acció</w:t>
      </w:r>
      <w:r w:rsidRPr="00E116BC">
        <w:rPr>
          <w:rFonts w:ascii="Times New Roman" w:hAnsi="Times New Roman" w:cs="Times New Roman"/>
          <w:sz w:val="24"/>
          <w:szCs w:val="24"/>
        </w:rPr>
        <w:t xml:space="preserve">n internacional sobre el envejecimiento, celebrado en Viena el año 1982 </w:t>
      </w:r>
      <w:r w:rsidR="00890317" w:rsidRPr="00890317">
        <w:rPr>
          <w:rFonts w:ascii="Times New Roman" w:hAnsi="Times New Roman" w:cs="Times New Roman"/>
          <w:sz w:val="24"/>
          <w:szCs w:val="24"/>
        </w:rPr>
        <w:t>(</w:t>
      </w:r>
      <w:r w:rsidR="00890317">
        <w:rPr>
          <w:rFonts w:ascii="Times New Roman" w:hAnsi="Times New Roman" w:cs="Times New Roman"/>
          <w:sz w:val="24"/>
          <w:szCs w:val="24"/>
        </w:rPr>
        <w:t>Asamblea Mundial Sobre El Envejecimiento</w:t>
      </w:r>
      <w:r w:rsidR="00890317" w:rsidRPr="00890317">
        <w:rPr>
          <w:rFonts w:ascii="Times New Roman" w:hAnsi="Times New Roman" w:cs="Times New Roman"/>
          <w:sz w:val="24"/>
          <w:szCs w:val="24"/>
        </w:rPr>
        <w:t>,</w:t>
      </w:r>
      <w:r w:rsidRPr="00890317">
        <w:rPr>
          <w:rFonts w:ascii="Times New Roman" w:hAnsi="Times New Roman" w:cs="Times New Roman"/>
          <w:sz w:val="24"/>
          <w:szCs w:val="24"/>
        </w:rPr>
        <w:t xml:space="preserve"> </w:t>
      </w:r>
      <w:r w:rsidR="00890317" w:rsidRPr="00890317">
        <w:rPr>
          <w:rFonts w:ascii="Times New Roman" w:hAnsi="Times New Roman" w:cs="Times New Roman"/>
          <w:sz w:val="24"/>
          <w:szCs w:val="24"/>
        </w:rPr>
        <w:t>1982</w:t>
      </w:r>
      <w:r w:rsidRPr="00890317">
        <w:rPr>
          <w:rFonts w:ascii="Times New Roman" w:hAnsi="Times New Roman" w:cs="Times New Roman"/>
          <w:sz w:val="24"/>
          <w:szCs w:val="24"/>
        </w:rPr>
        <w:t>).</w:t>
      </w:r>
      <w:r w:rsidRPr="00E116BC">
        <w:rPr>
          <w:rFonts w:ascii="Times New Roman" w:hAnsi="Times New Roman" w:cs="Times New Roman"/>
          <w:sz w:val="24"/>
          <w:szCs w:val="24"/>
        </w:rPr>
        <w:t xml:space="preserve"> Su relev</w:t>
      </w:r>
      <w:r w:rsidR="009F2F9F">
        <w:rPr>
          <w:rFonts w:ascii="Times New Roman" w:hAnsi="Times New Roman" w:cs="Times New Roman"/>
          <w:sz w:val="24"/>
          <w:szCs w:val="24"/>
        </w:rPr>
        <w:t>ancia radica en que ha permitido</w:t>
      </w:r>
      <w:r w:rsidRPr="00E116BC">
        <w:rPr>
          <w:rFonts w:ascii="Times New Roman" w:hAnsi="Times New Roman" w:cs="Times New Roman"/>
          <w:sz w:val="24"/>
          <w:szCs w:val="24"/>
        </w:rPr>
        <w:t xml:space="preserve"> dirigir los lineamientos en torno al envejecimiento sobre los últimos años. Desde el año 1982, una de las últimas iniciativas a nivel internacional fue la: “Segunda Conferencia regional inter-gubernamental sobre envejecimiento en América Latina y el Caribe: hacia una sociedad para todas las edades y de protección social basada en derecho”, en el  año 2007, en ella aparecen y se reafirman directrices a nivel social y político para los pa</w:t>
      </w:r>
      <w:r w:rsidR="003D2000">
        <w:rPr>
          <w:rFonts w:ascii="Times New Roman" w:hAnsi="Times New Roman" w:cs="Times New Roman"/>
          <w:sz w:val="24"/>
          <w:szCs w:val="24"/>
        </w:rPr>
        <w:t>íses pertenecientes a la CELADE</w:t>
      </w:r>
      <w:r w:rsidR="00CB22F2">
        <w:rPr>
          <w:rFonts w:ascii="Times New Roman" w:hAnsi="Times New Roman" w:cs="Times New Roman"/>
          <w:sz w:val="24"/>
          <w:szCs w:val="24"/>
        </w:rPr>
        <w:t>. Se determinó,</w:t>
      </w:r>
      <w:r w:rsidRPr="00E116BC">
        <w:rPr>
          <w:rFonts w:ascii="Times New Roman" w:hAnsi="Times New Roman" w:cs="Times New Roman"/>
          <w:sz w:val="24"/>
          <w:szCs w:val="24"/>
        </w:rPr>
        <w:t xml:space="preserve"> en esa oportunidad como propósito</w:t>
      </w:r>
      <w:r w:rsidR="00CB22F2">
        <w:rPr>
          <w:rFonts w:ascii="Times New Roman" w:hAnsi="Times New Roman" w:cs="Times New Roman"/>
          <w:sz w:val="24"/>
          <w:szCs w:val="24"/>
        </w:rPr>
        <w:t>,</w:t>
      </w:r>
      <w:r w:rsidRPr="00E116BC">
        <w:rPr>
          <w:rFonts w:ascii="Times New Roman" w:hAnsi="Times New Roman" w:cs="Times New Roman"/>
          <w:sz w:val="24"/>
          <w:szCs w:val="24"/>
        </w:rPr>
        <w:t xml:space="preserve"> identificar y responder a los desafíos que plantea el envejecimiento de la población en las próximas décadas y promover una sociedad para todas las edades, tomando en cuenta el apoyo de los gobiernos </w:t>
      </w:r>
    </w:p>
    <w:p w:rsidR="006B222E" w:rsidRPr="00E116BC" w:rsidRDefault="003653FF" w:rsidP="00E116BC">
      <w:pPr>
        <w:spacing w:line="360" w:lineRule="auto"/>
        <w:ind w:firstLine="720"/>
        <w:jc w:val="both"/>
        <w:rPr>
          <w:rFonts w:ascii="Times New Roman" w:hAnsi="Times New Roman" w:cs="Times New Roman"/>
          <w:sz w:val="24"/>
          <w:szCs w:val="24"/>
        </w:rPr>
      </w:pPr>
      <w:r w:rsidRPr="00E116BC">
        <w:rPr>
          <w:rFonts w:ascii="Times New Roman" w:hAnsi="Times New Roman" w:cs="Times New Roman"/>
          <w:sz w:val="24"/>
          <w:szCs w:val="24"/>
        </w:rPr>
        <w:t>En la construcción de estos planes tanto a nivel nacional, regional o sub- regional, esta declaración plantea la necesidad jurídica de promover y prestar servicios sociales y de salud básicos, que se ajusten a las necesidades de los adultos mayores. Entre los puntos de acuerdo más relevantes de esta conferencia se encuentran 1) La realizaci</w:t>
      </w:r>
      <w:r w:rsidR="00CB22F2">
        <w:rPr>
          <w:rFonts w:ascii="Times New Roman" w:hAnsi="Times New Roman" w:cs="Times New Roman"/>
          <w:sz w:val="24"/>
          <w:szCs w:val="24"/>
        </w:rPr>
        <w:t>ó</w:t>
      </w:r>
      <w:r w:rsidRPr="00E116BC">
        <w:rPr>
          <w:rFonts w:ascii="Times New Roman" w:hAnsi="Times New Roman" w:cs="Times New Roman"/>
          <w:sz w:val="24"/>
          <w:szCs w:val="24"/>
        </w:rPr>
        <w:t>n</w:t>
      </w:r>
      <w:r w:rsidR="00CB22F2">
        <w:rPr>
          <w:rFonts w:ascii="Times New Roman" w:hAnsi="Times New Roman" w:cs="Times New Roman"/>
          <w:sz w:val="24"/>
          <w:szCs w:val="24"/>
        </w:rPr>
        <w:t xml:space="preserve"> de intervenciones de  prevención, atenció</w:t>
      </w:r>
      <w:r w:rsidRPr="00E116BC">
        <w:rPr>
          <w:rFonts w:ascii="Times New Roman" w:hAnsi="Times New Roman" w:cs="Times New Roman"/>
          <w:sz w:val="24"/>
          <w:szCs w:val="24"/>
        </w:rPr>
        <w:t>n y accesibil</w:t>
      </w:r>
      <w:r w:rsidR="00CB22F2">
        <w:rPr>
          <w:rFonts w:ascii="Times New Roman" w:hAnsi="Times New Roman" w:cs="Times New Roman"/>
          <w:sz w:val="24"/>
          <w:szCs w:val="24"/>
        </w:rPr>
        <w:t>idad a los servicios de cuidado, rehabilitació</w:t>
      </w:r>
      <w:r w:rsidRPr="00E116BC">
        <w:rPr>
          <w:rFonts w:ascii="Times New Roman" w:hAnsi="Times New Roman" w:cs="Times New Roman"/>
          <w:sz w:val="24"/>
          <w:szCs w:val="24"/>
        </w:rPr>
        <w:t>n y apoyo a los adultos mayores, 2) Incorporar el tema del envejecimiento y otorgarle prioridad en todo los ámbitos de las políticas públicas y programas, destinando y gestionando los recursos humanos, materiales y financieros, 3) Incorporación de las personas mayores en los procesos de elaboración, implementación y seguimiento de políticas. (</w:t>
      </w:r>
      <w:r w:rsidR="00520EDD" w:rsidRPr="00520EDD">
        <w:rPr>
          <w:rFonts w:ascii="Times New Roman" w:hAnsi="Times New Roman" w:cs="Times New Roman"/>
          <w:sz w:val="24"/>
          <w:szCs w:val="24"/>
        </w:rPr>
        <w:t>CEPAL, 2007</w:t>
      </w:r>
      <w:r w:rsidRPr="00520EDD">
        <w:rPr>
          <w:rFonts w:ascii="Times New Roman" w:hAnsi="Times New Roman" w:cs="Times New Roman"/>
          <w:sz w:val="24"/>
          <w:szCs w:val="24"/>
        </w:rPr>
        <w:t>).</w:t>
      </w:r>
    </w:p>
    <w:p w:rsidR="002C49E5" w:rsidRPr="00E116BC" w:rsidRDefault="002C49E5" w:rsidP="00E116BC">
      <w:pPr>
        <w:spacing w:line="360" w:lineRule="auto"/>
        <w:jc w:val="both"/>
        <w:rPr>
          <w:rFonts w:ascii="Times New Roman" w:hAnsi="Times New Roman" w:cs="Times New Roman"/>
          <w:b/>
          <w:sz w:val="24"/>
          <w:szCs w:val="24"/>
        </w:rPr>
      </w:pPr>
    </w:p>
    <w:p w:rsidR="002C49E5" w:rsidRPr="00E116BC" w:rsidRDefault="002C49E5" w:rsidP="00E116BC">
      <w:pPr>
        <w:spacing w:line="360" w:lineRule="auto"/>
        <w:jc w:val="both"/>
        <w:rPr>
          <w:rFonts w:ascii="Times New Roman" w:hAnsi="Times New Roman" w:cs="Times New Roman"/>
          <w:b/>
          <w:sz w:val="24"/>
          <w:szCs w:val="24"/>
        </w:rPr>
      </w:pPr>
    </w:p>
    <w:p w:rsidR="002C49E5" w:rsidRPr="00E116BC" w:rsidRDefault="002C49E5" w:rsidP="00E116BC">
      <w:pPr>
        <w:spacing w:line="360" w:lineRule="auto"/>
        <w:jc w:val="both"/>
        <w:rPr>
          <w:rFonts w:ascii="Times New Roman" w:hAnsi="Times New Roman" w:cs="Times New Roman"/>
          <w:b/>
          <w:sz w:val="24"/>
          <w:szCs w:val="24"/>
        </w:rPr>
      </w:pPr>
    </w:p>
    <w:p w:rsidR="002C49E5" w:rsidRPr="00E116BC" w:rsidRDefault="002C49E5" w:rsidP="00E116BC">
      <w:pPr>
        <w:spacing w:line="360" w:lineRule="auto"/>
        <w:jc w:val="both"/>
        <w:rPr>
          <w:rFonts w:ascii="Times New Roman" w:hAnsi="Times New Roman" w:cs="Times New Roman"/>
          <w:b/>
          <w:sz w:val="24"/>
          <w:szCs w:val="24"/>
        </w:rPr>
      </w:pPr>
    </w:p>
    <w:p w:rsidR="002C49E5" w:rsidRPr="00E116BC" w:rsidRDefault="002C49E5" w:rsidP="00E116BC">
      <w:pPr>
        <w:spacing w:line="360" w:lineRule="auto"/>
        <w:jc w:val="both"/>
        <w:rPr>
          <w:rFonts w:ascii="Times New Roman" w:hAnsi="Times New Roman" w:cs="Times New Roman"/>
          <w:b/>
          <w:sz w:val="24"/>
          <w:szCs w:val="24"/>
        </w:rPr>
      </w:pPr>
    </w:p>
    <w:p w:rsidR="002C49E5" w:rsidRDefault="002C49E5" w:rsidP="00E116BC">
      <w:pPr>
        <w:spacing w:line="360" w:lineRule="auto"/>
        <w:jc w:val="both"/>
        <w:rPr>
          <w:rFonts w:ascii="Times New Roman" w:hAnsi="Times New Roman" w:cs="Times New Roman"/>
          <w:b/>
          <w:sz w:val="24"/>
          <w:szCs w:val="24"/>
        </w:rPr>
      </w:pPr>
    </w:p>
    <w:p w:rsidR="00CF5A7C" w:rsidRDefault="00CF5A7C" w:rsidP="00E116BC">
      <w:pPr>
        <w:spacing w:line="360" w:lineRule="auto"/>
        <w:jc w:val="both"/>
        <w:rPr>
          <w:rFonts w:ascii="Times New Roman" w:hAnsi="Times New Roman" w:cs="Times New Roman"/>
          <w:b/>
          <w:sz w:val="24"/>
          <w:szCs w:val="24"/>
        </w:rPr>
      </w:pPr>
    </w:p>
    <w:p w:rsidR="00CF5A7C" w:rsidRDefault="00CF5A7C" w:rsidP="00E116BC">
      <w:pPr>
        <w:spacing w:line="360" w:lineRule="auto"/>
        <w:jc w:val="both"/>
        <w:rPr>
          <w:rFonts w:ascii="Times New Roman" w:hAnsi="Times New Roman" w:cs="Times New Roman"/>
          <w:b/>
          <w:sz w:val="24"/>
          <w:szCs w:val="24"/>
        </w:rPr>
      </w:pPr>
    </w:p>
    <w:p w:rsidR="00D212BD" w:rsidRDefault="00D212BD" w:rsidP="00D212BD">
      <w:pPr>
        <w:pStyle w:val="Ttulo1"/>
        <w:rPr>
          <w:rFonts w:ascii="Arial" w:eastAsia="Arial" w:hAnsi="Arial" w:cs="Arial"/>
          <w:sz w:val="22"/>
        </w:rPr>
      </w:pPr>
    </w:p>
    <w:p w:rsidR="00D212BD" w:rsidRDefault="00D212BD" w:rsidP="00D212BD">
      <w:pPr>
        <w:pStyle w:val="Ttulo1"/>
        <w:rPr>
          <w:rFonts w:ascii="Arial" w:eastAsia="Arial" w:hAnsi="Arial" w:cs="Arial"/>
          <w:sz w:val="22"/>
        </w:rPr>
      </w:pPr>
    </w:p>
    <w:p w:rsidR="002C49E5" w:rsidRDefault="002C49E5" w:rsidP="00D212BD">
      <w:pPr>
        <w:pStyle w:val="Ttulo1"/>
        <w:jc w:val="center"/>
        <w:rPr>
          <w:rFonts w:ascii="Times New Roman" w:hAnsi="Times New Roman" w:cs="Times New Roman"/>
          <w:b/>
          <w:sz w:val="24"/>
          <w:szCs w:val="24"/>
        </w:rPr>
      </w:pPr>
      <w:bookmarkStart w:id="1" w:name="_Toc407731758"/>
      <w:r w:rsidRPr="00E116BC">
        <w:rPr>
          <w:rFonts w:ascii="Times New Roman" w:hAnsi="Times New Roman" w:cs="Times New Roman"/>
          <w:b/>
          <w:sz w:val="24"/>
          <w:szCs w:val="24"/>
        </w:rPr>
        <w:lastRenderedPageBreak/>
        <w:t>M</w:t>
      </w:r>
      <w:r w:rsidR="00E116BC">
        <w:rPr>
          <w:rFonts w:ascii="Times New Roman" w:hAnsi="Times New Roman" w:cs="Times New Roman"/>
          <w:b/>
          <w:sz w:val="24"/>
          <w:szCs w:val="24"/>
        </w:rPr>
        <w:t>ARCO TEÓRICO.</w:t>
      </w:r>
      <w:bookmarkEnd w:id="1"/>
    </w:p>
    <w:p w:rsidR="0055354D" w:rsidRDefault="0055354D" w:rsidP="0055354D">
      <w:pPr>
        <w:pStyle w:val="Ttulo2"/>
        <w:ind w:left="720"/>
        <w:rPr>
          <w:rFonts w:ascii="Times New Roman" w:eastAsia="Arial" w:hAnsi="Times New Roman" w:cs="Times New Roman"/>
          <w:sz w:val="24"/>
          <w:szCs w:val="24"/>
        </w:rPr>
      </w:pPr>
    </w:p>
    <w:p w:rsidR="00064402" w:rsidRDefault="0055354D" w:rsidP="0055354D">
      <w:pPr>
        <w:pStyle w:val="Ttulo2"/>
        <w:ind w:left="720"/>
        <w:rPr>
          <w:rFonts w:ascii="Times New Roman" w:eastAsia="Times New Roman" w:hAnsi="Times New Roman" w:cs="Times New Roman"/>
          <w:b/>
          <w:bCs/>
          <w:sz w:val="24"/>
          <w:szCs w:val="24"/>
        </w:rPr>
      </w:pPr>
      <w:bookmarkStart w:id="2" w:name="_Toc407731759"/>
      <w:r w:rsidRPr="0055354D">
        <w:rPr>
          <w:rFonts w:ascii="Times New Roman" w:eastAsia="Arial" w:hAnsi="Times New Roman" w:cs="Times New Roman"/>
          <w:b/>
          <w:sz w:val="24"/>
          <w:szCs w:val="24"/>
        </w:rPr>
        <w:t>1.</w:t>
      </w:r>
      <w:r w:rsidRPr="0055354D">
        <w:rPr>
          <w:rFonts w:ascii="Times New Roman" w:eastAsia="Times New Roman" w:hAnsi="Times New Roman" w:cs="Times New Roman"/>
          <w:b/>
          <w:bCs/>
          <w:sz w:val="24"/>
          <w:szCs w:val="24"/>
        </w:rPr>
        <w:t xml:space="preserve"> ADULTO</w:t>
      </w:r>
      <w:r w:rsidR="00064402" w:rsidRPr="00064402">
        <w:rPr>
          <w:rFonts w:ascii="Times New Roman" w:eastAsia="Times New Roman" w:hAnsi="Times New Roman" w:cs="Times New Roman"/>
          <w:b/>
          <w:bCs/>
          <w:sz w:val="24"/>
          <w:szCs w:val="24"/>
        </w:rPr>
        <w:t xml:space="preserve"> MAYOR EN CHILE</w:t>
      </w:r>
      <w:bookmarkEnd w:id="2"/>
    </w:p>
    <w:p w:rsidR="0055354D" w:rsidRDefault="0055354D" w:rsidP="00064402">
      <w:pPr>
        <w:spacing w:line="360" w:lineRule="auto"/>
        <w:ind w:firstLine="720"/>
        <w:jc w:val="both"/>
        <w:rPr>
          <w:rFonts w:ascii="Times New Roman" w:eastAsia="Times New Roman" w:hAnsi="Times New Roman" w:cs="Times New Roman"/>
          <w:sz w:val="24"/>
          <w:szCs w:val="24"/>
        </w:rPr>
      </w:pPr>
    </w:p>
    <w:p w:rsidR="00064402" w:rsidRPr="00064402" w:rsidRDefault="00064402" w:rsidP="00064402">
      <w:pPr>
        <w:spacing w:line="360" w:lineRule="auto"/>
        <w:ind w:firstLine="720"/>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 xml:space="preserve">Según la Encuesta CASEN </w:t>
      </w:r>
      <w:r w:rsidR="004A41C2">
        <w:rPr>
          <w:rFonts w:ascii="Times New Roman" w:eastAsia="Times New Roman" w:hAnsi="Times New Roman" w:cs="Times New Roman"/>
          <w:sz w:val="24"/>
          <w:szCs w:val="24"/>
        </w:rPr>
        <w:t>(</w:t>
      </w:r>
      <w:r w:rsidRPr="00064402">
        <w:rPr>
          <w:rFonts w:ascii="Times New Roman" w:eastAsia="Times New Roman" w:hAnsi="Times New Roman" w:cs="Times New Roman"/>
          <w:sz w:val="24"/>
          <w:szCs w:val="24"/>
        </w:rPr>
        <w:t>2011</w:t>
      </w:r>
      <w:r w:rsidR="004A41C2">
        <w:rPr>
          <w:rFonts w:ascii="Times New Roman" w:eastAsia="Times New Roman" w:hAnsi="Times New Roman" w:cs="Times New Roman"/>
          <w:sz w:val="24"/>
          <w:szCs w:val="24"/>
        </w:rPr>
        <w:t>)</w:t>
      </w:r>
      <w:r w:rsidRPr="00064402">
        <w:rPr>
          <w:rFonts w:ascii="Times New Roman" w:eastAsia="Times New Roman" w:hAnsi="Times New Roman" w:cs="Times New Roman"/>
          <w:sz w:val="24"/>
          <w:szCs w:val="24"/>
        </w:rPr>
        <w:t>, 2.638.000 personas tienen 60 años y más, esto corresponde al 15.6% de la población. De los cuales 57.3% son mujeres y 42.7% son hombres. En Chile, el índice de envejecimi</w:t>
      </w:r>
      <w:r w:rsidR="00CB22F2">
        <w:rPr>
          <w:rFonts w:ascii="Times New Roman" w:eastAsia="Times New Roman" w:hAnsi="Times New Roman" w:cs="Times New Roman"/>
          <w:sz w:val="24"/>
          <w:szCs w:val="24"/>
        </w:rPr>
        <w:t>ento (valor que cuantifica el nú</w:t>
      </w:r>
      <w:r w:rsidRPr="00064402">
        <w:rPr>
          <w:rFonts w:ascii="Times New Roman" w:eastAsia="Times New Roman" w:hAnsi="Times New Roman" w:cs="Times New Roman"/>
          <w:sz w:val="24"/>
          <w:szCs w:val="24"/>
        </w:rPr>
        <w:t>mero de personas mayores de 60 años por cada 100 men</w:t>
      </w:r>
      <w:r w:rsidR="00CB22F2">
        <w:rPr>
          <w:rFonts w:ascii="Times New Roman" w:eastAsia="Times New Roman" w:hAnsi="Times New Roman" w:cs="Times New Roman"/>
          <w:sz w:val="24"/>
          <w:szCs w:val="24"/>
        </w:rPr>
        <w:t xml:space="preserve">ores de 15) </w:t>
      </w:r>
      <w:r w:rsidRPr="00064402">
        <w:rPr>
          <w:rFonts w:ascii="Times New Roman" w:eastAsia="Times New Roman" w:hAnsi="Times New Roman" w:cs="Times New Roman"/>
          <w:sz w:val="24"/>
          <w:szCs w:val="24"/>
        </w:rPr>
        <w:t xml:space="preserve">es de 73.9, se estima que para el año 2030 este índice llegará a 90.8. </w:t>
      </w:r>
    </w:p>
    <w:p w:rsidR="004A41C2" w:rsidRDefault="00064402" w:rsidP="00064402">
      <w:pPr>
        <w:spacing w:line="360" w:lineRule="auto"/>
        <w:ind w:firstLine="720"/>
        <w:jc w:val="both"/>
        <w:rPr>
          <w:rFonts w:ascii="Times New Roman" w:eastAsia="Times New Roman" w:hAnsi="Times New Roman" w:cs="Times New Roman"/>
          <w:sz w:val="24"/>
          <w:szCs w:val="24"/>
          <w:shd w:val="clear" w:color="auto" w:fill="FFFF00"/>
        </w:rPr>
      </w:pPr>
      <w:r w:rsidRPr="00064402">
        <w:rPr>
          <w:rFonts w:ascii="Times New Roman" w:eastAsia="Times New Roman" w:hAnsi="Times New Roman" w:cs="Times New Roman"/>
          <w:sz w:val="24"/>
          <w:szCs w:val="24"/>
        </w:rPr>
        <w:t>Otro fenómeno que acompaña el envejecimiento poblacional en Chile es el “envejecimiento en la vejez”, es decir, el aumento significativo de las personas con mayor nivel de dependencia (mayores de 79 años). Esta situación se visualiza en el indicador “dependencia demográfica de la vejez” q</w:t>
      </w:r>
      <w:r w:rsidR="001007FD">
        <w:rPr>
          <w:rFonts w:ascii="Times New Roman" w:eastAsia="Times New Roman" w:hAnsi="Times New Roman" w:cs="Times New Roman"/>
          <w:sz w:val="24"/>
          <w:szCs w:val="24"/>
        </w:rPr>
        <w:t>ue, según su descriptor es el nú</w:t>
      </w:r>
      <w:r w:rsidRPr="00064402">
        <w:rPr>
          <w:rFonts w:ascii="Times New Roman" w:eastAsia="Times New Roman" w:hAnsi="Times New Roman" w:cs="Times New Roman"/>
          <w:sz w:val="24"/>
          <w:szCs w:val="24"/>
        </w:rPr>
        <w:t>mero de personas de 6</w:t>
      </w:r>
      <w:r w:rsidRPr="004A41C2">
        <w:rPr>
          <w:rFonts w:ascii="Times New Roman" w:eastAsia="Times New Roman" w:hAnsi="Times New Roman" w:cs="Times New Roman"/>
          <w:sz w:val="24"/>
          <w:szCs w:val="24"/>
        </w:rPr>
        <w:t>0 años por cada 100 personas menores de 60 años. En el año 2011 fue de 24.5, número que se explica por una mayor incidencia en problemas de salud, mayores problemas de funcionalidad y un aumento en el costo de vida</w:t>
      </w:r>
      <w:r w:rsidR="004A41C2">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723F14">
        <w:rPr>
          <w:rFonts w:ascii="Times New Roman" w:eastAsia="Times New Roman" w:hAnsi="Times New Roman" w:cs="Times New Roman"/>
          <w:sz w:val="24"/>
          <w:szCs w:val="24"/>
        </w:rPr>
        <w:instrText>ADDIN CSL_CITATION { "citationItems" : [ { "id" : "ITEM-1", "itemData" : { "author" : [ { "dropping-particle" : "", "family" : "Ministerio de Desarrollo Social", "given" : "", "non-dropping-particle" : "", "parse-names" : false, "suffix" : "" } ], "id" : "ITEM-1", "issued" : { "date-parts" : [ [ "2011" ] ] }, "title" : "Adulto mayor, CASEN 2011", "type" : "article-journal" }, "uris" : [ "http://www.mendeley.com/documents/?uuid=da9f666f-66af-49c9-8cb2-6bea9d065773" ] } ], "mendeley" : { "formattedCitation" : "(Ministerio de Desarrollo Social, 2011)", "plainTextFormattedCitation" : "(Ministerio de Desarrollo Social, 2011)", "previouslyFormattedCitation" : "(Ministerio de Desarrollo Social, 2011)"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E862D1" w:rsidRPr="00E862D1">
        <w:rPr>
          <w:rFonts w:ascii="Times New Roman" w:eastAsia="Times New Roman" w:hAnsi="Times New Roman" w:cs="Times New Roman"/>
          <w:noProof/>
          <w:sz w:val="24"/>
          <w:szCs w:val="24"/>
        </w:rPr>
        <w:t>(Minist</w:t>
      </w:r>
      <w:bookmarkStart w:id="3" w:name="_GoBack"/>
      <w:bookmarkEnd w:id="3"/>
      <w:r w:rsidR="00E862D1" w:rsidRPr="00E862D1">
        <w:rPr>
          <w:rFonts w:ascii="Times New Roman" w:eastAsia="Times New Roman" w:hAnsi="Times New Roman" w:cs="Times New Roman"/>
          <w:noProof/>
          <w:sz w:val="24"/>
          <w:szCs w:val="24"/>
        </w:rPr>
        <w:t>erio de Desarrollo Social, 2011)</w:t>
      </w:r>
      <w:r w:rsidR="0082261E">
        <w:rPr>
          <w:rFonts w:ascii="Times New Roman" w:eastAsia="Times New Roman" w:hAnsi="Times New Roman" w:cs="Times New Roman"/>
          <w:sz w:val="24"/>
          <w:szCs w:val="24"/>
        </w:rPr>
        <w:fldChar w:fldCharType="end"/>
      </w:r>
      <w:r w:rsidR="00E862D1">
        <w:rPr>
          <w:rFonts w:ascii="Times New Roman" w:eastAsia="Times New Roman" w:hAnsi="Times New Roman" w:cs="Times New Roman"/>
          <w:sz w:val="24"/>
          <w:szCs w:val="24"/>
        </w:rPr>
        <w:t>.</w:t>
      </w:r>
      <w:r w:rsidRPr="004A41C2">
        <w:rPr>
          <w:rFonts w:ascii="Times New Roman" w:eastAsia="Times New Roman" w:hAnsi="Times New Roman" w:cs="Times New Roman"/>
          <w:sz w:val="24"/>
          <w:szCs w:val="24"/>
        </w:rPr>
        <w:t xml:space="preserve"> </w:t>
      </w:r>
    </w:p>
    <w:p w:rsidR="00C663DF" w:rsidRDefault="00064402" w:rsidP="00064402">
      <w:pPr>
        <w:spacing w:line="360" w:lineRule="auto"/>
        <w:ind w:firstLine="720"/>
        <w:jc w:val="both"/>
        <w:rPr>
          <w:rFonts w:ascii="Times New Roman" w:eastAsia="Times New Roman" w:hAnsi="Times New Roman" w:cs="Times New Roman"/>
          <w:sz w:val="24"/>
          <w:szCs w:val="24"/>
        </w:rPr>
      </w:pPr>
      <w:r w:rsidRPr="00064402">
        <w:rPr>
          <w:rFonts w:ascii="Times New Roman" w:eastAsia="Times New Roman" w:hAnsi="Times New Roman" w:cs="Times New Roman"/>
          <w:sz w:val="24"/>
          <w:szCs w:val="24"/>
        </w:rPr>
        <w:t>Otras de las variables importantes de mencionar son las características sociodemográficas como el tipo de hogar y familia en dónde residen los adultos mayores. Es relevante enfatizar que en la mayoría de los hogares que tienen alg</w:t>
      </w:r>
      <w:r w:rsidR="00CB22F2">
        <w:rPr>
          <w:rFonts w:ascii="Times New Roman" w:eastAsia="Times New Roman" w:hAnsi="Times New Roman" w:cs="Times New Roman"/>
          <w:sz w:val="24"/>
          <w:szCs w:val="24"/>
        </w:rPr>
        <w:t>ú</w:t>
      </w:r>
      <w:r w:rsidRPr="00064402">
        <w:rPr>
          <w:rFonts w:ascii="Times New Roman" w:eastAsia="Times New Roman" w:hAnsi="Times New Roman" w:cs="Times New Roman"/>
          <w:sz w:val="24"/>
          <w:szCs w:val="24"/>
        </w:rPr>
        <w:t xml:space="preserve">n </w:t>
      </w:r>
      <w:r w:rsidR="00CB22F2">
        <w:rPr>
          <w:rFonts w:ascii="Times New Roman" w:eastAsia="Times New Roman" w:hAnsi="Times New Roman" w:cs="Times New Roman"/>
          <w:sz w:val="24"/>
          <w:szCs w:val="24"/>
        </w:rPr>
        <w:t>AM</w:t>
      </w:r>
      <w:r w:rsidRPr="00064402">
        <w:rPr>
          <w:rFonts w:ascii="Times New Roman" w:eastAsia="Times New Roman" w:hAnsi="Times New Roman" w:cs="Times New Roman"/>
          <w:sz w:val="24"/>
          <w:szCs w:val="24"/>
        </w:rPr>
        <w:t xml:space="preserve"> dentro de sus integrantes la jefatura es ejercida principalmente por estos (60.6%), siendo los hombres los que tienen esta responsabilidad en todos los tramos de edad que componen a este segmento poblacional (79.5</w:t>
      </w:r>
      <w:r w:rsidR="001A1881">
        <w:rPr>
          <w:rFonts w:ascii="Times New Roman" w:eastAsia="Times New Roman" w:hAnsi="Times New Roman" w:cs="Times New Roman"/>
          <w:sz w:val="24"/>
          <w:szCs w:val="24"/>
        </w:rPr>
        <w:t xml:space="preserve">%) (CASEN, 2009). </w:t>
      </w:r>
      <w:r w:rsidRPr="00064402">
        <w:rPr>
          <w:rFonts w:ascii="Times New Roman" w:eastAsia="Times New Roman" w:hAnsi="Times New Roman" w:cs="Times New Roman"/>
          <w:sz w:val="24"/>
          <w:szCs w:val="24"/>
        </w:rPr>
        <w:t>En cuanto a los hogares unipersonales, a nivel nacional este corresponde a un 11.8%. Las mujeres son las que componen más hogares unipersonales (14.2%). Otro factor a destacar es la condición de vivienda, el 85.3% reside en vivienda propia. Si se habla del estado civil que declaran; predomina el porcentaje de adultos mayores en condición de matrimo</w:t>
      </w:r>
      <w:r w:rsidR="00CB22F2">
        <w:rPr>
          <w:rFonts w:ascii="Times New Roman" w:eastAsia="Times New Roman" w:hAnsi="Times New Roman" w:cs="Times New Roman"/>
          <w:sz w:val="24"/>
          <w:szCs w:val="24"/>
        </w:rPr>
        <w:t>nio</w:t>
      </w:r>
      <w:r w:rsidRPr="00064402">
        <w:rPr>
          <w:rFonts w:ascii="Times New Roman" w:eastAsia="Times New Roman" w:hAnsi="Times New Roman" w:cs="Times New Roman"/>
          <w:sz w:val="24"/>
          <w:szCs w:val="24"/>
        </w:rPr>
        <w:t xml:space="preserve"> (57.5%). En las mujeres este porcentaje</w:t>
      </w:r>
      <w:r w:rsidR="00CB22F2">
        <w:rPr>
          <w:rFonts w:ascii="Times New Roman" w:eastAsia="Times New Roman" w:hAnsi="Times New Roman" w:cs="Times New Roman"/>
          <w:sz w:val="24"/>
          <w:szCs w:val="24"/>
        </w:rPr>
        <w:t xml:space="preserve"> es de 41.1%, lo que se explica,</w:t>
      </w:r>
      <w:r w:rsidRPr="00064402">
        <w:rPr>
          <w:rFonts w:ascii="Times New Roman" w:eastAsia="Times New Roman" w:hAnsi="Times New Roman" w:cs="Times New Roman"/>
          <w:sz w:val="24"/>
          <w:szCs w:val="24"/>
        </w:rPr>
        <w:t> en parte</w:t>
      </w:r>
      <w:r w:rsidR="00CB22F2">
        <w:rPr>
          <w:rFonts w:ascii="Times New Roman" w:eastAsia="Times New Roman" w:hAnsi="Times New Roman" w:cs="Times New Roman"/>
          <w:sz w:val="24"/>
          <w:szCs w:val="24"/>
        </w:rPr>
        <w:t>,</w:t>
      </w:r>
      <w:r w:rsidRPr="00064402">
        <w:rPr>
          <w:rFonts w:ascii="Times New Roman" w:eastAsia="Times New Roman" w:hAnsi="Times New Roman" w:cs="Times New Roman"/>
          <w:sz w:val="24"/>
          <w:szCs w:val="24"/>
        </w:rPr>
        <w:t xml:space="preserve"> por la mayor longevidad de las mujeres (porcentaje de viudez 34.3%)</w:t>
      </w:r>
      <w:r w:rsidR="00C663DF">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5F6F32">
        <w:rPr>
          <w:rFonts w:ascii="Times New Roman" w:eastAsia="Times New Roman" w:hAnsi="Times New Roman" w:cs="Times New Roman"/>
          <w:sz w:val="24"/>
          <w:szCs w:val="24"/>
        </w:rPr>
        <w:instrText>ADDIN CSL_CITATION { "citationItems" : [ { "id" : "ITEM-1", "itemData" : { "author" : [ { "dropping-particle" : "", "family" : "Ministerio de Desarrollo Social", "given" : "", "non-dropping-particle" : "", "parse-names" : false, "suffix" : "" } ], "id" : "ITEM-1", "issued" : { "date-parts" : [ [ "2011" ] ] }, "title" : "Adulto mayor, CASEN 2011", "type" : "article-journal" }, "uris" : [ "http://www.mendeley.com/documents/?uuid=da9f666f-66af-49c9-8cb2-6bea9d065773" ] } ], "mendeley" : { "formattedCitation" : "(Ministerio de Desarrollo Social, 2011)", "plainTextFormattedCitation" : "(Ministerio de Desarrollo Social, 2011)", "previouslyFormattedCitation" : "(Ministerio de Desarrollo Social, 2011)"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723F14" w:rsidRPr="00723F14">
        <w:rPr>
          <w:rFonts w:ascii="Times New Roman" w:eastAsia="Times New Roman" w:hAnsi="Times New Roman" w:cs="Times New Roman"/>
          <w:noProof/>
          <w:sz w:val="24"/>
          <w:szCs w:val="24"/>
        </w:rPr>
        <w:t>(Ministerio de Desarrollo Social, 2011)</w:t>
      </w:r>
      <w:r w:rsidR="0082261E">
        <w:rPr>
          <w:rFonts w:ascii="Times New Roman" w:eastAsia="Times New Roman" w:hAnsi="Times New Roman" w:cs="Times New Roman"/>
          <w:sz w:val="24"/>
          <w:szCs w:val="24"/>
        </w:rPr>
        <w:fldChar w:fldCharType="end"/>
      </w:r>
      <w:r w:rsidR="00C663DF">
        <w:rPr>
          <w:rFonts w:ascii="Times New Roman" w:eastAsia="Times New Roman" w:hAnsi="Times New Roman" w:cs="Times New Roman"/>
          <w:sz w:val="24"/>
          <w:szCs w:val="24"/>
        </w:rPr>
        <w:t>.</w:t>
      </w:r>
    </w:p>
    <w:p w:rsidR="00064402" w:rsidRPr="00064402" w:rsidRDefault="00064402" w:rsidP="00064402">
      <w:pPr>
        <w:spacing w:line="360" w:lineRule="auto"/>
        <w:ind w:firstLine="720"/>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En relaci</w:t>
      </w:r>
      <w:r w:rsidR="00C63E5A">
        <w:rPr>
          <w:rFonts w:ascii="Times New Roman" w:eastAsia="Times New Roman" w:hAnsi="Times New Roman" w:cs="Times New Roman"/>
          <w:sz w:val="24"/>
          <w:szCs w:val="24"/>
        </w:rPr>
        <w:t>ó</w:t>
      </w:r>
      <w:r w:rsidRPr="00064402">
        <w:rPr>
          <w:rFonts w:ascii="Times New Roman" w:eastAsia="Times New Roman" w:hAnsi="Times New Roman" w:cs="Times New Roman"/>
          <w:sz w:val="24"/>
          <w:szCs w:val="24"/>
        </w:rPr>
        <w:t xml:space="preserve">n al desarrollo económico de los adultos mayores, la disponibilidad de recursos materiales, como el flujo de ingresos activos y de patrimonio, determinan el poder del individuo para enfrentar, mitigar o eliminar los riesgos de esta etapa del ciclo vital. Se observa </w:t>
      </w:r>
      <w:r w:rsidRPr="00064402">
        <w:rPr>
          <w:rFonts w:ascii="Times New Roman" w:eastAsia="Times New Roman" w:hAnsi="Times New Roman" w:cs="Times New Roman"/>
          <w:sz w:val="24"/>
          <w:szCs w:val="24"/>
        </w:rPr>
        <w:lastRenderedPageBreak/>
        <w:t xml:space="preserve">que sólo un 24.5% de los adultos mayores se encuentra ocupado (persona con trabajo), en contraposición un 74.6% se encuentra inactivo (persona que no tienen trabajo ni lo busca activamente). El grupo de 60-64 años es quien tiene mayor porcentaje de actividad (48.1%), desde ahí a edades mayores disminuye progresivamente. En el 2011 la primera razón de inactividad fue estar en condición de pensionado, jubilado o montepiado (67.6%). Los ingresos autónomos promedio de los adultos mayores ocupados, que corresponde a la remuneración recibida en </w:t>
      </w:r>
      <w:r w:rsidR="001007FD">
        <w:rPr>
          <w:rFonts w:ascii="Times New Roman" w:eastAsia="Times New Roman" w:hAnsi="Times New Roman" w:cs="Times New Roman"/>
          <w:sz w:val="24"/>
          <w:szCs w:val="24"/>
        </w:rPr>
        <w:t>su ocupación principal, que ronda</w:t>
      </w:r>
      <w:r w:rsidRPr="00064402">
        <w:rPr>
          <w:rFonts w:ascii="Times New Roman" w:eastAsia="Times New Roman" w:hAnsi="Times New Roman" w:cs="Times New Roman"/>
          <w:sz w:val="24"/>
          <w:szCs w:val="24"/>
        </w:rPr>
        <w:t xml:space="preserve"> los $469 mil pesos. Es mayor en hombres que en mujeres ($522 versus $352 mil pesos). Otra diferencia económica es por quintil, mientras el primer quintil tiene un ingreso promedio de $116 mil pesos, el quinto quintil promedia $991 mil pesos. Los adultos mayores afiliados al sistema previsional fueron un 70.1% del total. También se presenta una diferencia en el porcentaje de afiliados por quintil, siendo más bajo para el primer quintil (53.6%) que para el quinto quintil (79.1%). El promedio más alto recibido por categoría de Aporte Previsional y Pensiones, lo obtienen las Pensiones de Vejez o Jubilaciones, llegando a un promedio de $173 mil pesos. Una de las variables que se puede vincular a los ingresos, es el indicador “situación de pobreza”. Se considera en situación de pobreza a aquellos hogares cuyos ingresos son inferiores al mínimo establecido para satisfacer las necesidades básicas de sus miembros. En el año 2011, la línea de pobreza para los adultos mayores se encontraba en el 6.1% y en extrema pobreza un 1.8%. Insoslayable es la capacidad de ahorro de los adultos mayores, aunque no representen ingresos, un 14.3% de los ad</w:t>
      </w:r>
      <w:r w:rsidR="00C663DF">
        <w:rPr>
          <w:rFonts w:ascii="Times New Roman" w:eastAsia="Times New Roman" w:hAnsi="Times New Roman" w:cs="Times New Roman"/>
          <w:sz w:val="24"/>
          <w:szCs w:val="24"/>
        </w:rPr>
        <w:t xml:space="preserve">ultos mayores mantienen ahorros </w:t>
      </w:r>
      <w:r w:rsidR="0082261E">
        <w:rPr>
          <w:rFonts w:ascii="Times New Roman" w:eastAsia="Times New Roman" w:hAnsi="Times New Roman" w:cs="Times New Roman"/>
          <w:sz w:val="24"/>
          <w:szCs w:val="24"/>
        </w:rPr>
        <w:fldChar w:fldCharType="begin" w:fldLock="1"/>
      </w:r>
      <w:r w:rsidR="005F6F32">
        <w:rPr>
          <w:rFonts w:ascii="Times New Roman" w:eastAsia="Times New Roman" w:hAnsi="Times New Roman" w:cs="Times New Roman"/>
          <w:sz w:val="24"/>
          <w:szCs w:val="24"/>
        </w:rPr>
        <w:instrText>ADDIN CSL_CITATION { "citationItems" : [ { "id" : "ITEM-1", "itemData" : { "author" : [ { "dropping-particle" : "", "family" : "Ministerio de Desarrollo Social", "given" : "", "non-dropping-particle" : "", "parse-names" : false, "suffix" : "" } ], "id" : "ITEM-1", "issued" : { "date-parts" : [ [ "2011" ] ] }, "title" : "Adulto mayor, CASEN 2011", "type" : "article-journal" }, "uris" : [ "http://www.mendeley.com/documents/?uuid=da9f666f-66af-49c9-8cb2-6bea9d065773" ] } ], "mendeley" : { "formattedCitation" : "(Ministerio de Desarrollo Social, 2011)", "plainTextFormattedCitation" : "(Ministerio de Desarrollo Social, 2011)", "previouslyFormattedCitation" : "(Ministerio de Desarrollo Social, 2011)"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5F6F32" w:rsidRPr="005F6F32">
        <w:rPr>
          <w:rFonts w:ascii="Times New Roman" w:eastAsia="Times New Roman" w:hAnsi="Times New Roman" w:cs="Times New Roman"/>
          <w:noProof/>
          <w:sz w:val="24"/>
          <w:szCs w:val="24"/>
        </w:rPr>
        <w:t>(Ministerio de Desarrollo Social, 2011)</w:t>
      </w:r>
      <w:r w:rsidR="0082261E">
        <w:rPr>
          <w:rFonts w:ascii="Times New Roman" w:eastAsia="Times New Roman" w:hAnsi="Times New Roman" w:cs="Times New Roman"/>
          <w:sz w:val="24"/>
          <w:szCs w:val="24"/>
        </w:rPr>
        <w:fldChar w:fldCharType="end"/>
      </w:r>
      <w:r w:rsidR="00C663DF">
        <w:rPr>
          <w:rFonts w:ascii="Times New Roman" w:eastAsia="Times New Roman" w:hAnsi="Times New Roman" w:cs="Times New Roman"/>
          <w:sz w:val="24"/>
          <w:szCs w:val="24"/>
        </w:rPr>
        <w:t>.</w:t>
      </w:r>
    </w:p>
    <w:p w:rsidR="00064402" w:rsidRPr="00064402" w:rsidRDefault="00064402" w:rsidP="00064402">
      <w:pPr>
        <w:spacing w:line="360" w:lineRule="auto"/>
        <w:ind w:firstLine="720"/>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Un aspecto íntimamente relacionado con la economía individual es el nivel de estudios. El promedio de años de escolaridad es de 7.2 años. Si se c</w:t>
      </w:r>
      <w:r w:rsidR="00377345">
        <w:rPr>
          <w:rFonts w:ascii="Times New Roman" w:eastAsia="Times New Roman" w:hAnsi="Times New Roman" w:cs="Times New Roman"/>
          <w:sz w:val="24"/>
          <w:szCs w:val="24"/>
        </w:rPr>
        <w:t>aracteriza por nivel de educació</w:t>
      </w:r>
      <w:r w:rsidRPr="00064402">
        <w:rPr>
          <w:rFonts w:ascii="Times New Roman" w:eastAsia="Times New Roman" w:hAnsi="Times New Roman" w:cs="Times New Roman"/>
          <w:sz w:val="24"/>
          <w:szCs w:val="24"/>
        </w:rPr>
        <w:t>n formal alcanzado, el 23.9% ha terminado los estudios de enseñanza media y el 8.7% ha terminado el nivel universitario. Si ambas cifras se analizan por quintil de ingreso, el primer quintil logra un 8.9% para educación media completa y un 1.3% para educación superior finalizada, a diferencia del quinto quintil donde un 54.6% termina la educación media y un 29.9% la educación universitaria. El promedio de adultos mayores en Chile, sin escolaridad es de un 8.6%, sin embargo se conserva la di</w:t>
      </w:r>
      <w:r w:rsidR="00C663DF">
        <w:rPr>
          <w:rFonts w:ascii="Times New Roman" w:eastAsia="Times New Roman" w:hAnsi="Times New Roman" w:cs="Times New Roman"/>
          <w:sz w:val="24"/>
          <w:szCs w:val="24"/>
        </w:rPr>
        <w:t xml:space="preserve">ferencia por quintil de ingreso </w:t>
      </w:r>
      <w:r w:rsidR="0082261E">
        <w:rPr>
          <w:rFonts w:ascii="Times New Roman" w:eastAsia="Times New Roman" w:hAnsi="Times New Roman" w:cs="Times New Roman"/>
          <w:sz w:val="24"/>
          <w:szCs w:val="24"/>
        </w:rPr>
        <w:fldChar w:fldCharType="begin" w:fldLock="1"/>
      </w:r>
      <w:r w:rsidR="005F6F32">
        <w:rPr>
          <w:rFonts w:ascii="Times New Roman" w:eastAsia="Times New Roman" w:hAnsi="Times New Roman" w:cs="Times New Roman"/>
          <w:sz w:val="24"/>
          <w:szCs w:val="24"/>
        </w:rPr>
        <w:instrText>ADDIN CSL_CITATION { "citationItems" : [ { "id" : "ITEM-1", "itemData" : { "author" : [ { "dropping-particle" : "", "family" : "Ministerio de Desarrollo Social", "given" : "", "non-dropping-particle" : "", "parse-names" : false, "suffix" : "" } ], "id" : "ITEM-1", "issued" : { "date-parts" : [ [ "2011" ] ] }, "title" : "Adulto mayor, CASEN 2011", "type" : "article-journal" }, "uris" : [ "http://www.mendeley.com/documents/?uuid=da9f666f-66af-49c9-8cb2-6bea9d065773" ] } ], "mendeley" : { "formattedCitation" : "(Ministerio de Desarrollo Social, 2011)", "plainTextFormattedCitation" : "(Ministerio de Desarrollo Social, 2011)", "previouslyFormattedCitation" : "(Ministerio de Desarrollo Social, 2011)"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5F6F32" w:rsidRPr="005F6F32">
        <w:rPr>
          <w:rFonts w:ascii="Times New Roman" w:eastAsia="Times New Roman" w:hAnsi="Times New Roman" w:cs="Times New Roman"/>
          <w:noProof/>
          <w:sz w:val="24"/>
          <w:szCs w:val="24"/>
        </w:rPr>
        <w:t>(Ministerio de Desarrollo Social, 2011)</w:t>
      </w:r>
      <w:r w:rsidR="0082261E">
        <w:rPr>
          <w:rFonts w:ascii="Times New Roman" w:eastAsia="Times New Roman" w:hAnsi="Times New Roman" w:cs="Times New Roman"/>
          <w:sz w:val="24"/>
          <w:szCs w:val="24"/>
        </w:rPr>
        <w:fldChar w:fldCharType="end"/>
      </w:r>
      <w:r w:rsidR="00C663DF">
        <w:rPr>
          <w:rFonts w:ascii="Times New Roman" w:eastAsia="Times New Roman" w:hAnsi="Times New Roman" w:cs="Times New Roman"/>
          <w:sz w:val="24"/>
          <w:szCs w:val="24"/>
        </w:rPr>
        <w:t>.</w:t>
      </w:r>
    </w:p>
    <w:p w:rsidR="00064402" w:rsidRPr="00C663DF" w:rsidRDefault="00064402" w:rsidP="00C663DF">
      <w:pPr>
        <w:spacing w:line="360" w:lineRule="auto"/>
        <w:ind w:firstLine="720"/>
        <w:jc w:val="both"/>
        <w:rPr>
          <w:rFonts w:ascii="Times New Roman" w:eastAsia="Times New Roman" w:hAnsi="Times New Roman" w:cs="Times New Roman"/>
          <w:sz w:val="24"/>
          <w:szCs w:val="24"/>
          <w:shd w:val="clear" w:color="auto" w:fill="FFFF00"/>
        </w:rPr>
      </w:pPr>
      <w:r w:rsidRPr="00064402">
        <w:rPr>
          <w:rFonts w:ascii="Times New Roman" w:eastAsia="Times New Roman" w:hAnsi="Times New Roman" w:cs="Times New Roman"/>
          <w:sz w:val="24"/>
          <w:szCs w:val="24"/>
        </w:rPr>
        <w:lastRenderedPageBreak/>
        <w:t xml:space="preserve">Dentro de los indicadores que dan cuenta de la calidad de vida de las personas mayores, se encuentra la salud, el nivel de independencia, entre otros. Un 87.9% declara pertenecer </w:t>
      </w:r>
      <w:r w:rsidR="00377345">
        <w:rPr>
          <w:rFonts w:ascii="Times New Roman" w:eastAsia="Times New Roman" w:hAnsi="Times New Roman" w:cs="Times New Roman"/>
          <w:sz w:val="24"/>
          <w:szCs w:val="24"/>
        </w:rPr>
        <w:t>al</w:t>
      </w:r>
      <w:r w:rsidRPr="00064402">
        <w:rPr>
          <w:rFonts w:ascii="Times New Roman" w:eastAsia="Times New Roman" w:hAnsi="Times New Roman" w:cs="Times New Roman"/>
          <w:sz w:val="24"/>
          <w:szCs w:val="24"/>
        </w:rPr>
        <w:t> Sistema Previsional de Salud FONASA. El perfil de morbilidad es distintivo en esta etapa del ciclo vital, ya que se acentúa la incidencia de algunas enfermedades en comparación a otros grupos etario</w:t>
      </w:r>
      <w:r w:rsidR="009F2F9F">
        <w:rPr>
          <w:rFonts w:ascii="Times New Roman" w:eastAsia="Times New Roman" w:hAnsi="Times New Roman" w:cs="Times New Roman"/>
          <w:sz w:val="24"/>
          <w:szCs w:val="24"/>
        </w:rPr>
        <w:t>s</w:t>
      </w:r>
      <w:r w:rsidR="00F85BF1">
        <w:rPr>
          <w:rFonts w:ascii="Times New Roman" w:eastAsia="Times New Roman" w:hAnsi="Times New Roman" w:cs="Times New Roman"/>
          <w:sz w:val="24"/>
          <w:szCs w:val="24"/>
        </w:rPr>
        <w:t>. E</w:t>
      </w:r>
      <w:r w:rsidRPr="00064402">
        <w:rPr>
          <w:rFonts w:ascii="Times New Roman" w:eastAsia="Times New Roman" w:hAnsi="Times New Roman" w:cs="Times New Roman"/>
          <w:sz w:val="24"/>
          <w:szCs w:val="24"/>
        </w:rPr>
        <w:t>l porcentaje de riesgo cardiovascular en esta población (18%) en comparación a los menores de 60 años (15%), situación que se explica</w:t>
      </w:r>
      <w:r w:rsidR="00F85BF1">
        <w:rPr>
          <w:rFonts w:ascii="Times New Roman" w:eastAsia="Times New Roman" w:hAnsi="Times New Roman" w:cs="Times New Roman"/>
          <w:sz w:val="24"/>
          <w:szCs w:val="24"/>
        </w:rPr>
        <w:t xml:space="preserve"> en parte</w:t>
      </w:r>
      <w:r w:rsidRPr="00064402">
        <w:rPr>
          <w:rFonts w:ascii="Times New Roman" w:eastAsia="Times New Roman" w:hAnsi="Times New Roman" w:cs="Times New Roman"/>
          <w:sz w:val="24"/>
          <w:szCs w:val="24"/>
        </w:rPr>
        <w:t xml:space="preserve"> por el 92% de sedentarismo de los adul</w:t>
      </w:r>
      <w:r w:rsidR="0048571A">
        <w:rPr>
          <w:rFonts w:ascii="Times New Roman" w:eastAsia="Times New Roman" w:hAnsi="Times New Roman" w:cs="Times New Roman"/>
          <w:sz w:val="24"/>
          <w:szCs w:val="24"/>
        </w:rPr>
        <w:t>tos mayores. La prevalencia</w:t>
      </w:r>
      <w:r w:rsidRPr="00064402">
        <w:rPr>
          <w:rFonts w:ascii="Times New Roman" w:eastAsia="Times New Roman" w:hAnsi="Times New Roman" w:cs="Times New Roman"/>
          <w:sz w:val="24"/>
          <w:szCs w:val="24"/>
        </w:rPr>
        <w:t xml:space="preserve"> de consumo de tabaco entre las personas may</w:t>
      </w:r>
      <w:r w:rsidR="0048571A">
        <w:rPr>
          <w:rFonts w:ascii="Times New Roman" w:eastAsia="Times New Roman" w:hAnsi="Times New Roman" w:cs="Times New Roman"/>
          <w:sz w:val="24"/>
          <w:szCs w:val="24"/>
        </w:rPr>
        <w:t>ores es de un 13.2% (ENS, 2009-2010</w:t>
      </w:r>
      <w:r w:rsidRPr="00064402">
        <w:rPr>
          <w:rFonts w:ascii="Times New Roman" w:eastAsia="Times New Roman" w:hAnsi="Times New Roman" w:cs="Times New Roman"/>
          <w:sz w:val="24"/>
          <w:szCs w:val="24"/>
        </w:rPr>
        <w:t>). Más allá de la prevalencia de patologías diagnosticadas, es en el tramo de 80 años y más donde se observa un mayor porcentaje de condiciones permanentes o de larga duración, entendidas como dificultad física y/o inmovilidad (26.7%), dificultad psiquiátrica (8%) y mudez o dificultad del habla (</w:t>
      </w:r>
      <w:r w:rsidRPr="003D2000">
        <w:rPr>
          <w:rFonts w:ascii="Times New Roman" w:eastAsia="Times New Roman" w:hAnsi="Times New Roman" w:cs="Times New Roman"/>
          <w:sz w:val="24"/>
          <w:szCs w:val="24"/>
        </w:rPr>
        <w:t>12.7</w:t>
      </w:r>
      <w:r w:rsidRPr="00C663DF">
        <w:rPr>
          <w:rFonts w:ascii="Times New Roman" w:eastAsia="Times New Roman" w:hAnsi="Times New Roman" w:cs="Times New Roman"/>
          <w:sz w:val="24"/>
          <w:szCs w:val="24"/>
        </w:rPr>
        <w:t>%)</w:t>
      </w:r>
      <w:r w:rsidR="00C663DF">
        <w:rPr>
          <w:rFonts w:ascii="Times New Roman" w:eastAsia="Times New Roman" w:hAnsi="Times New Roman" w:cs="Times New Roman"/>
          <w:sz w:val="24"/>
          <w:szCs w:val="24"/>
        </w:rPr>
        <w:t xml:space="preserve"> </w:t>
      </w:r>
      <w:r w:rsidRPr="00C663DF">
        <w:rPr>
          <w:rFonts w:ascii="Times New Roman" w:eastAsia="Times New Roman" w:hAnsi="Times New Roman" w:cs="Times New Roman"/>
          <w:sz w:val="24"/>
          <w:szCs w:val="24"/>
        </w:rPr>
        <w:t>(E</w:t>
      </w:r>
      <w:r w:rsidR="00C663DF">
        <w:rPr>
          <w:rFonts w:ascii="Times New Roman" w:eastAsia="Times New Roman" w:hAnsi="Times New Roman" w:cs="Times New Roman"/>
          <w:sz w:val="24"/>
          <w:szCs w:val="24"/>
        </w:rPr>
        <w:t>ncuesta</w:t>
      </w:r>
      <w:r w:rsidRPr="00C663DF">
        <w:rPr>
          <w:rFonts w:ascii="Times New Roman" w:eastAsia="Times New Roman" w:hAnsi="Times New Roman" w:cs="Times New Roman"/>
          <w:sz w:val="24"/>
          <w:szCs w:val="24"/>
        </w:rPr>
        <w:t xml:space="preserve"> N</w:t>
      </w:r>
      <w:r w:rsidR="00C663DF">
        <w:rPr>
          <w:rFonts w:ascii="Times New Roman" w:eastAsia="Times New Roman" w:hAnsi="Times New Roman" w:cs="Times New Roman"/>
          <w:sz w:val="24"/>
          <w:szCs w:val="24"/>
        </w:rPr>
        <w:t>acional de</w:t>
      </w:r>
      <w:r w:rsidRPr="00C663DF">
        <w:rPr>
          <w:rFonts w:ascii="Times New Roman" w:eastAsia="Times New Roman" w:hAnsi="Times New Roman" w:cs="Times New Roman"/>
          <w:sz w:val="24"/>
          <w:szCs w:val="24"/>
        </w:rPr>
        <w:t xml:space="preserve"> S</w:t>
      </w:r>
      <w:r w:rsidR="00C663DF">
        <w:rPr>
          <w:rFonts w:ascii="Times New Roman" w:eastAsia="Times New Roman" w:hAnsi="Times New Roman" w:cs="Times New Roman"/>
          <w:sz w:val="24"/>
          <w:szCs w:val="24"/>
        </w:rPr>
        <w:t>alud</w:t>
      </w:r>
      <w:r w:rsidRPr="00C663DF">
        <w:rPr>
          <w:rFonts w:ascii="Times New Roman" w:eastAsia="Times New Roman" w:hAnsi="Times New Roman" w:cs="Times New Roman"/>
          <w:sz w:val="24"/>
          <w:szCs w:val="24"/>
        </w:rPr>
        <w:t>, 2010).</w:t>
      </w:r>
      <w:r w:rsidRPr="00064402">
        <w:rPr>
          <w:rFonts w:ascii="Times New Roman" w:eastAsia="Times New Roman" w:hAnsi="Times New Roman" w:cs="Times New Roman"/>
          <w:sz w:val="24"/>
          <w:szCs w:val="24"/>
        </w:rPr>
        <w:t xml:space="preserve"> Es importante conocer el estado nutricional del </w:t>
      </w:r>
      <w:r w:rsidR="00C663DF">
        <w:rPr>
          <w:rFonts w:ascii="Times New Roman" w:eastAsia="Times New Roman" w:hAnsi="Times New Roman" w:cs="Times New Roman"/>
          <w:sz w:val="24"/>
          <w:szCs w:val="24"/>
        </w:rPr>
        <w:t>AM</w:t>
      </w:r>
      <w:r w:rsidR="009F2F9F">
        <w:rPr>
          <w:rFonts w:ascii="Times New Roman" w:eastAsia="Times New Roman" w:hAnsi="Times New Roman" w:cs="Times New Roman"/>
          <w:sz w:val="24"/>
          <w:szCs w:val="24"/>
        </w:rPr>
        <w:t>. E</w:t>
      </w:r>
      <w:r w:rsidRPr="00064402">
        <w:rPr>
          <w:rFonts w:ascii="Times New Roman" w:eastAsia="Times New Roman" w:hAnsi="Times New Roman" w:cs="Times New Roman"/>
          <w:sz w:val="24"/>
          <w:szCs w:val="24"/>
        </w:rPr>
        <w:t>l mayor porcentaje de sobrepeso corresponde al grupo de hombres de 80 y más años (7</w:t>
      </w:r>
      <w:r w:rsidR="00377345">
        <w:rPr>
          <w:rFonts w:ascii="Times New Roman" w:eastAsia="Times New Roman" w:hAnsi="Times New Roman" w:cs="Times New Roman"/>
          <w:sz w:val="24"/>
          <w:szCs w:val="24"/>
        </w:rPr>
        <w:t>4.9%). El porcentaje de població</w:t>
      </w:r>
      <w:r w:rsidRPr="00064402">
        <w:rPr>
          <w:rFonts w:ascii="Times New Roman" w:eastAsia="Times New Roman" w:hAnsi="Times New Roman" w:cs="Times New Roman"/>
          <w:sz w:val="24"/>
          <w:szCs w:val="24"/>
        </w:rPr>
        <w:t>n que se encuentra normo</w:t>
      </w:r>
      <w:r w:rsidR="001007FD">
        <w:rPr>
          <w:rFonts w:ascii="Times New Roman" w:eastAsia="Times New Roman" w:hAnsi="Times New Roman" w:cs="Times New Roman"/>
          <w:sz w:val="24"/>
          <w:szCs w:val="24"/>
        </w:rPr>
        <w:t>-</w:t>
      </w:r>
      <w:r w:rsidRPr="00064402">
        <w:rPr>
          <w:rFonts w:ascii="Times New Roman" w:eastAsia="Times New Roman" w:hAnsi="Times New Roman" w:cs="Times New Roman"/>
          <w:sz w:val="24"/>
          <w:szCs w:val="24"/>
        </w:rPr>
        <w:t xml:space="preserve">peso es de un 61,8% en mujeres y un 69,8% en </w:t>
      </w:r>
      <w:r w:rsidR="00C663DF">
        <w:rPr>
          <w:rFonts w:ascii="Times New Roman" w:eastAsia="Times New Roman" w:hAnsi="Times New Roman" w:cs="Times New Roman"/>
          <w:sz w:val="24"/>
          <w:szCs w:val="24"/>
        </w:rPr>
        <w:t>hombres</w:t>
      </w:r>
      <w:r w:rsidR="005F6F32">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5F6F32">
        <w:rPr>
          <w:rFonts w:ascii="Times New Roman" w:eastAsia="Times New Roman" w:hAnsi="Times New Roman" w:cs="Times New Roman"/>
          <w:sz w:val="24"/>
          <w:szCs w:val="24"/>
        </w:rPr>
        <w:instrText>ADDIN CSL_CITATION { "citationItems" : [ { "id" : "ITEM-1", "itemData" : { "author" : [ { "dropping-particle" : "", "family" : "Ministerio de Desarrollo Social", "given" : "", "non-dropping-particle" : "", "parse-names" : false, "suffix" : "" } ], "id" : "ITEM-1", "issued" : { "date-parts" : [ [ "2011" ] ] }, "title" : "Adulto mayor, CASEN 2011", "type" : "article-journal" }, "uris" : [ "http://www.mendeley.com/documents/?uuid=da9f666f-66af-49c9-8cb2-6bea9d065773" ] } ], "mendeley" : { "formattedCitation" : "(Ministerio de Desarrollo Social, 2011)", "plainTextFormattedCitation" : "(Ministerio de Desarrollo Social, 2011)", "previouslyFormattedCitation" : "(Ministerio de Desarrollo Social, 2011)"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5F6F32" w:rsidRPr="005F6F32">
        <w:rPr>
          <w:rFonts w:ascii="Times New Roman" w:eastAsia="Times New Roman" w:hAnsi="Times New Roman" w:cs="Times New Roman"/>
          <w:noProof/>
          <w:sz w:val="24"/>
          <w:szCs w:val="24"/>
        </w:rPr>
        <w:t>(Ministerio de Desarrollo Social, 2011)</w:t>
      </w:r>
      <w:r w:rsidR="0082261E">
        <w:rPr>
          <w:rFonts w:ascii="Times New Roman" w:eastAsia="Times New Roman" w:hAnsi="Times New Roman" w:cs="Times New Roman"/>
          <w:sz w:val="24"/>
          <w:szCs w:val="24"/>
        </w:rPr>
        <w:fldChar w:fldCharType="end"/>
      </w:r>
      <w:r w:rsidR="00C663DF">
        <w:rPr>
          <w:rFonts w:ascii="Times New Roman" w:eastAsia="Times New Roman" w:hAnsi="Times New Roman" w:cs="Times New Roman"/>
          <w:sz w:val="24"/>
          <w:szCs w:val="24"/>
        </w:rPr>
        <w:t xml:space="preserve">. </w:t>
      </w:r>
      <w:r w:rsidRPr="00064402">
        <w:rPr>
          <w:rFonts w:ascii="Times New Roman" w:eastAsia="Times New Roman" w:hAnsi="Times New Roman" w:cs="Times New Roman"/>
          <w:sz w:val="24"/>
          <w:szCs w:val="24"/>
        </w:rPr>
        <w:t xml:space="preserve">Otras patologías con una alta prevalencia, son las articulares (osteoporosis, artritis, artrosis) que ascienden a un 20% en la población comprendida entre los 75 y 79 años. Se sabe que la superposición de este tipo de enfermedades junto con la incidencia de discapacidades cognitivas, eventualmente pueden generar niveles de dependencia. De acuerdo a la definición operativa planteada en el Estudio Nacional de </w:t>
      </w:r>
      <w:r w:rsidR="004B7237">
        <w:rPr>
          <w:rFonts w:ascii="Times New Roman" w:eastAsia="Times New Roman" w:hAnsi="Times New Roman" w:cs="Times New Roman"/>
          <w:sz w:val="24"/>
          <w:szCs w:val="24"/>
        </w:rPr>
        <w:t xml:space="preserve">la </w:t>
      </w:r>
      <w:r w:rsidR="00C663DF">
        <w:rPr>
          <w:rFonts w:ascii="Times New Roman" w:eastAsia="Times New Roman" w:hAnsi="Times New Roman" w:cs="Times New Roman"/>
          <w:sz w:val="24"/>
          <w:szCs w:val="24"/>
        </w:rPr>
        <w:t>Dependencia</w:t>
      </w:r>
      <w:r w:rsidR="004B7237">
        <w:rPr>
          <w:rFonts w:ascii="Times New Roman" w:eastAsia="Times New Roman" w:hAnsi="Times New Roman" w:cs="Times New Roman"/>
          <w:sz w:val="24"/>
          <w:szCs w:val="24"/>
        </w:rPr>
        <w:t xml:space="preserve"> en Adultos Mayores</w:t>
      </w:r>
      <w:r w:rsidR="005F6F32">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5F6F32">
        <w:rPr>
          <w:rFonts w:ascii="Times New Roman" w:eastAsia="Times New Roman" w:hAnsi="Times New Roman" w:cs="Times New Roman"/>
          <w:sz w:val="24"/>
          <w:szCs w:val="24"/>
        </w:rPr>
        <w:instrText>ADDIN CSL_CITATION { "citationItems" : [ { "id" : "ITEM-1", "itemData" : { "author" : [ { "dropping-particle" : "", "family" : "SENAMA", "given" : "", "non-dropping-particle" : "", "parse-names" : false, "suffix" : "" } ], "id" : "ITEM-1", "issued" : { "date-parts" : [ [ "2010" ] ] }, "title" : "Estudio Nacional de la Dependencia en las Personas Mayores", "type" : "article-journal" }, "uris" : [ "http://www.mendeley.com/documents/?uuid=5b98963e-e3ab-4384-9089-f1926fcc1267" ] } ], "mendeley" : { "formattedCitation" : "(SENAMA, 2010)", "plainTextFormattedCitation" : "(SENAMA, 2010)", "previouslyFormattedCitation" : "(SENAMA, 2010)"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5F6F32" w:rsidRPr="005F6F32">
        <w:rPr>
          <w:rFonts w:ascii="Times New Roman" w:eastAsia="Times New Roman" w:hAnsi="Times New Roman" w:cs="Times New Roman"/>
          <w:noProof/>
          <w:sz w:val="24"/>
          <w:szCs w:val="24"/>
        </w:rPr>
        <w:t>(SENAMA, 2010)</w:t>
      </w:r>
      <w:r w:rsidR="0082261E">
        <w:rPr>
          <w:rFonts w:ascii="Times New Roman" w:eastAsia="Times New Roman" w:hAnsi="Times New Roman" w:cs="Times New Roman"/>
          <w:sz w:val="24"/>
          <w:szCs w:val="24"/>
        </w:rPr>
        <w:fldChar w:fldCharType="end"/>
      </w:r>
      <w:r w:rsidRPr="00C663DF">
        <w:rPr>
          <w:rFonts w:ascii="Times New Roman" w:eastAsia="Times New Roman" w:hAnsi="Times New Roman" w:cs="Times New Roman"/>
          <w:sz w:val="24"/>
          <w:szCs w:val="24"/>
        </w:rPr>
        <w:t>,</w:t>
      </w:r>
      <w:r w:rsidRPr="00064402">
        <w:rPr>
          <w:rFonts w:ascii="Times New Roman" w:eastAsia="Times New Roman" w:hAnsi="Times New Roman" w:cs="Times New Roman"/>
          <w:sz w:val="24"/>
          <w:szCs w:val="24"/>
        </w:rPr>
        <w:t xml:space="preserve"> se relaciona con el desempeño en un conjunto de test (Pfeffer, Minimental State Examination,  entre otros), en la cantidad de Actividades Básicas de la Vida Diaria (</w:t>
      </w:r>
      <w:proofErr w:type="spellStart"/>
      <w:r w:rsidRPr="00064402">
        <w:rPr>
          <w:rFonts w:ascii="Times New Roman" w:eastAsia="Times New Roman" w:hAnsi="Times New Roman" w:cs="Times New Roman"/>
          <w:sz w:val="24"/>
          <w:szCs w:val="24"/>
        </w:rPr>
        <w:t>Katz</w:t>
      </w:r>
      <w:proofErr w:type="spellEnd"/>
      <w:r w:rsidRPr="00064402">
        <w:rPr>
          <w:rFonts w:ascii="Times New Roman" w:eastAsia="Times New Roman" w:hAnsi="Times New Roman" w:cs="Times New Roman"/>
          <w:sz w:val="24"/>
          <w:szCs w:val="24"/>
        </w:rPr>
        <w:t xml:space="preserve">, 1983) y en las  Actividades Instrumentales de la Vida Diaria (Lawton y </w:t>
      </w:r>
      <w:proofErr w:type="spellStart"/>
      <w:r w:rsidRPr="00064402">
        <w:rPr>
          <w:rFonts w:ascii="Times New Roman" w:eastAsia="Times New Roman" w:hAnsi="Times New Roman" w:cs="Times New Roman"/>
          <w:sz w:val="24"/>
          <w:szCs w:val="24"/>
        </w:rPr>
        <w:t>Brody</w:t>
      </w:r>
      <w:proofErr w:type="spellEnd"/>
      <w:r w:rsidRPr="00064402">
        <w:rPr>
          <w:rFonts w:ascii="Times New Roman" w:eastAsia="Times New Roman" w:hAnsi="Times New Roman" w:cs="Times New Roman"/>
          <w:sz w:val="24"/>
          <w:szCs w:val="24"/>
        </w:rPr>
        <w:t>, 1989) que se mantienen. En el año 2009, el 75.9% de la población no era dependiente, mientras el 24.1% sí lo era. Al comparar por género, .las mujeres (66.4%) son más dependiente que los hombres (33.6</w:t>
      </w:r>
      <w:r w:rsidR="004B7237">
        <w:rPr>
          <w:rFonts w:ascii="Times New Roman" w:eastAsia="Times New Roman" w:hAnsi="Times New Roman" w:cs="Times New Roman"/>
          <w:sz w:val="24"/>
          <w:szCs w:val="24"/>
        </w:rPr>
        <w:t>%).</w:t>
      </w:r>
      <w:r w:rsidRPr="00064402">
        <w:rPr>
          <w:rFonts w:ascii="Times New Roman" w:eastAsia="Times New Roman" w:hAnsi="Times New Roman" w:cs="Times New Roman"/>
          <w:sz w:val="24"/>
          <w:szCs w:val="24"/>
        </w:rPr>
        <w:t xml:space="preserve"> Ahora bien, si se examina en detalle las actividades básicas de la vida diaria  (ABVD), las que presentan mayores niveles de dificultad en todos los tramos de edad son: Hacer compras, ir al médico solo/a, sin ayuda. Las personas de 80 años y más son las que declaran tener más dificultad (44.4%). El 2011, el 31.6% participa en organizaciones territoriales, vecinales, religiosas y/o </w:t>
      </w:r>
      <w:r w:rsidR="004B7237">
        <w:rPr>
          <w:rFonts w:ascii="Times New Roman" w:eastAsia="Times New Roman" w:hAnsi="Times New Roman" w:cs="Times New Roman"/>
          <w:sz w:val="24"/>
          <w:szCs w:val="24"/>
        </w:rPr>
        <w:t xml:space="preserve">agrupaciones de adultos mayores </w:t>
      </w:r>
      <w:r w:rsidR="005F6F32">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5F6F32">
        <w:rPr>
          <w:rFonts w:ascii="Times New Roman" w:eastAsia="Times New Roman" w:hAnsi="Times New Roman" w:cs="Times New Roman"/>
          <w:sz w:val="24"/>
          <w:szCs w:val="24"/>
        </w:rPr>
        <w:instrText>ADDIN CSL_CITATION { "citationItems" : [ { "id" : "ITEM-1", "itemData" : { "author" : [ { "dropping-particle" : "", "family" : "Ministerio de Desarrollo Social", "given" : "", "non-dropping-particle" : "", "parse-names" : false, "suffix" : "" } ], "id" : "ITEM-1", "issued" : { "date-parts" : [ [ "2011" ] ] }, "title" : "Adulto mayor, CASEN 2011", "type" : "article-journal" }, "uris" : [ "http://www.mendeley.com/documents/?uuid=da9f666f-66af-49c9-8cb2-6bea9d065773" ] } ], "mendeley" : { "formattedCitation" : "(Ministerio de Desarrollo Social, 2011)", "plainTextFormattedCitation" : "(Ministerio de Desarrollo Social, 2011)", "previouslyFormattedCitation" : "(Ministerio de Desarrollo Social, 2011)"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5F6F32" w:rsidRPr="005F6F32">
        <w:rPr>
          <w:rFonts w:ascii="Times New Roman" w:eastAsia="Times New Roman" w:hAnsi="Times New Roman" w:cs="Times New Roman"/>
          <w:noProof/>
          <w:sz w:val="24"/>
          <w:szCs w:val="24"/>
        </w:rPr>
        <w:t>(Ministerio de Desarrollo Social, 2011)</w:t>
      </w:r>
      <w:r w:rsidR="0082261E">
        <w:rPr>
          <w:rFonts w:ascii="Times New Roman" w:eastAsia="Times New Roman" w:hAnsi="Times New Roman" w:cs="Times New Roman"/>
          <w:sz w:val="24"/>
          <w:szCs w:val="24"/>
        </w:rPr>
        <w:fldChar w:fldCharType="end"/>
      </w:r>
      <w:r w:rsidR="004B7237">
        <w:rPr>
          <w:rFonts w:ascii="Times New Roman" w:eastAsia="Times New Roman" w:hAnsi="Times New Roman" w:cs="Times New Roman"/>
          <w:sz w:val="24"/>
          <w:szCs w:val="24"/>
        </w:rPr>
        <w:t>.</w:t>
      </w:r>
    </w:p>
    <w:p w:rsidR="00CC55A2" w:rsidRDefault="00064402" w:rsidP="00064402">
      <w:pPr>
        <w:spacing w:line="360" w:lineRule="auto"/>
        <w:ind w:firstLine="700"/>
        <w:jc w:val="both"/>
        <w:rPr>
          <w:rFonts w:ascii="Times New Roman" w:eastAsia="Times New Roman" w:hAnsi="Times New Roman" w:cs="Times New Roman"/>
          <w:sz w:val="24"/>
          <w:szCs w:val="24"/>
        </w:rPr>
      </w:pPr>
      <w:r w:rsidRPr="00064402">
        <w:rPr>
          <w:rFonts w:ascii="Times New Roman" w:eastAsia="Times New Roman" w:hAnsi="Times New Roman" w:cs="Times New Roman"/>
          <w:sz w:val="24"/>
          <w:szCs w:val="24"/>
        </w:rPr>
        <w:lastRenderedPageBreak/>
        <w:t xml:space="preserve">Otro punto a considerar es la percepción de los adultos mayores de su propia calidad de vida. Según </w:t>
      </w:r>
      <w:r w:rsidR="004B7237">
        <w:rPr>
          <w:rFonts w:ascii="Times New Roman" w:eastAsia="Times New Roman" w:hAnsi="Times New Roman" w:cs="Times New Roman"/>
          <w:sz w:val="24"/>
          <w:szCs w:val="24"/>
        </w:rPr>
        <w:t>la Encuesta Nacional de Calidad de Vida en la Vejez (2013)</w:t>
      </w:r>
      <w:r w:rsidRPr="00064402">
        <w:rPr>
          <w:rFonts w:ascii="Times New Roman" w:eastAsia="Times New Roman" w:hAnsi="Times New Roman" w:cs="Times New Roman"/>
          <w:sz w:val="24"/>
          <w:szCs w:val="24"/>
        </w:rPr>
        <w:t>, realizada por la Universidad Católica, señala que el índice de calidad de vida en la vejez ha mantenido la tendencia al alza observada entre 2007 y 2010, aunque más levemente entre 2010 y 2013, llegando a 0.68, de un máximo de 1, en la última encuesta</w:t>
      </w:r>
      <w:r w:rsidR="005F6F32">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A5122D">
        <w:rPr>
          <w:rFonts w:ascii="Times New Roman" w:eastAsia="Times New Roman" w:hAnsi="Times New Roman" w:cs="Times New Roman"/>
          <w:sz w:val="24"/>
          <w:szCs w:val="24"/>
        </w:rPr>
        <w:instrText>ADDIN CSL_CITATION { "citationItems" : [ { "id" : "ITEM-1", "itemData" : { "ISBN" : "9789561414112", "author" : [ { "dropping-particle" : "", "family" : "Pontificia Universidad Cat\u00f3lica de Chile", "given" : "", "non-dropping-particle" : "", "parse-names" : false, "suffix" : "" }, { "dropping-particle" : "", "family" : "SENAMA", "given" : "", "non-dropping-particle" : "", "parse-names" : false, "suffix" : "" } ], "id" : "ITEM-1", "issued" : { "date-parts" : [ [ "2013" ] ] }, "title" : "Chile y sus mayores, resultados tercera Encuesta Nacional de Calidad de Vida en la Vejez.", "type" : "book" }, "uris" : [ "http://www.mendeley.com/documents/?uuid=a717a713-cdf2-40a7-80ec-397962c90e89" ] } ], "mendeley" : { "formattedCitation" : "(Pontificia Universidad Cat\u00f3lica de Chile &amp; SENAMA, 2013)", "plainTextFormattedCitation" : "(Pontificia Universidad Cat\u00f3lica de Chile &amp; SENAMA, 2013)", "previouslyFormattedCitation" : "(Pontificia Universidad Cat\u00f3lica de Chile &amp; SENAMA, 2013)"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A5122D" w:rsidRPr="00A5122D">
        <w:rPr>
          <w:rFonts w:ascii="Times New Roman" w:eastAsia="Times New Roman" w:hAnsi="Times New Roman" w:cs="Times New Roman"/>
          <w:noProof/>
          <w:sz w:val="24"/>
          <w:szCs w:val="24"/>
        </w:rPr>
        <w:t>(Pontificia Universidad Católica de Chile &amp; SENAMA, 2013)</w:t>
      </w:r>
      <w:r w:rsidR="0082261E">
        <w:rPr>
          <w:rFonts w:ascii="Times New Roman" w:eastAsia="Times New Roman" w:hAnsi="Times New Roman" w:cs="Times New Roman"/>
          <w:sz w:val="24"/>
          <w:szCs w:val="24"/>
        </w:rPr>
        <w:fldChar w:fldCharType="end"/>
      </w:r>
      <w:r w:rsidRPr="00064402">
        <w:rPr>
          <w:rFonts w:ascii="Times New Roman" w:eastAsia="Times New Roman" w:hAnsi="Times New Roman" w:cs="Times New Roman"/>
          <w:sz w:val="24"/>
          <w:szCs w:val="24"/>
        </w:rPr>
        <w:t>.</w:t>
      </w:r>
    </w:p>
    <w:p w:rsidR="00FD7956" w:rsidRDefault="00FD7956" w:rsidP="00064402">
      <w:pPr>
        <w:spacing w:line="360" w:lineRule="auto"/>
        <w:ind w:firstLine="700"/>
        <w:jc w:val="both"/>
        <w:rPr>
          <w:rFonts w:ascii="Times New Roman" w:eastAsia="Times New Roman" w:hAnsi="Times New Roman" w:cs="Times New Roman"/>
          <w:sz w:val="24"/>
          <w:szCs w:val="24"/>
        </w:rPr>
      </w:pPr>
    </w:p>
    <w:p w:rsidR="00FD7956" w:rsidRPr="003D2000" w:rsidRDefault="00FD7956" w:rsidP="00FD7956">
      <w:pPr>
        <w:spacing w:line="360" w:lineRule="auto"/>
        <w:ind w:firstLine="720"/>
        <w:jc w:val="both"/>
        <w:rPr>
          <w:rFonts w:ascii="Times New Roman" w:hAnsi="Times New Roman" w:cs="Times New Roman"/>
          <w:b/>
          <w:sz w:val="24"/>
          <w:szCs w:val="24"/>
        </w:rPr>
      </w:pPr>
      <w:r>
        <w:rPr>
          <w:rFonts w:ascii="Times New Roman" w:hAnsi="Times New Roman" w:cs="Times New Roman"/>
          <w:b/>
          <w:sz w:val="24"/>
          <w:szCs w:val="24"/>
        </w:rPr>
        <w:t>Figura Nº3: Índice de Cal</w:t>
      </w:r>
      <w:r w:rsidR="00182A1F">
        <w:rPr>
          <w:rFonts w:ascii="Times New Roman" w:hAnsi="Times New Roman" w:cs="Times New Roman"/>
          <w:b/>
          <w:sz w:val="24"/>
          <w:szCs w:val="24"/>
        </w:rPr>
        <w:t>idad de Vida en la Vejez. Extraí</w:t>
      </w:r>
      <w:r>
        <w:rPr>
          <w:rFonts w:ascii="Times New Roman" w:hAnsi="Times New Roman" w:cs="Times New Roman"/>
          <w:b/>
          <w:sz w:val="24"/>
          <w:szCs w:val="24"/>
        </w:rPr>
        <w:t>do de Encuesta de Calidad de Vida en la Vejez, 2007-2013.</w:t>
      </w:r>
    </w:p>
    <w:p w:rsidR="00064402" w:rsidRPr="00064402" w:rsidRDefault="00A82513" w:rsidP="00064402">
      <w:pPr>
        <w:spacing w:line="360" w:lineRule="auto"/>
        <w:ind w:firstLine="700"/>
        <w:jc w:val="both"/>
        <w:rPr>
          <w:rFonts w:ascii="Times New Roman" w:eastAsia="Times New Roman" w:hAnsi="Times New Roman" w:cs="Times New Roman"/>
          <w:color w:val="auto"/>
          <w:sz w:val="24"/>
          <w:szCs w:val="24"/>
        </w:rPr>
      </w:pPr>
      <w:r>
        <w:rPr>
          <w:rFonts w:ascii="Times New Roman" w:eastAsia="Times New Roman" w:hAnsi="Times New Roman" w:cs="Times New Roman"/>
          <w:noProof/>
          <w:color w:val="auto"/>
          <w:sz w:val="24"/>
          <w:szCs w:val="24"/>
          <w:lang w:val="es-ES" w:eastAsia="es-ES"/>
        </w:rPr>
        <w:drawing>
          <wp:anchor distT="0" distB="0" distL="114300" distR="114300" simplePos="0" relativeHeight="251643392" behindDoc="0" locked="0" layoutInCell="1" allowOverlap="1">
            <wp:simplePos x="0" y="0"/>
            <wp:positionH relativeFrom="column">
              <wp:posOffset>681990</wp:posOffset>
            </wp:positionH>
            <wp:positionV relativeFrom="paragraph">
              <wp:posOffset>229235</wp:posOffset>
            </wp:positionV>
            <wp:extent cx="4543425" cy="2303145"/>
            <wp:effectExtent l="19050" t="19050" r="28575" b="20955"/>
            <wp:wrapSquare wrapText="bothSides"/>
            <wp:docPr id="29" name="Imagen 6" descr="https://lh4.googleusercontent.com/RNn-EjlEh5ZIeNJZingTg65XsBnruO1OOI-0M8X4qOQ9DW9p0DgjcFMx6SCeLTqH84Q27pfuNORagjXWskUHVIPOYJFk87ATNlqWqMmwUvbZwt-l0t6edgmHd_KqBZYl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RNn-EjlEh5ZIeNJZingTg65XsBnruO1OOI-0M8X4qOQ9DW9p0DgjcFMx6SCeLTqH84Q27pfuNORagjXWskUHVIPOYJFk87ATNlqWqMmwUvbZwt-l0t6edgmHd_KqBZYl2Q"/>
                    <pic:cNvPicPr>
                      <a:picLocks noChangeAspect="1" noChangeArrowheads="1"/>
                    </pic:cNvPicPr>
                  </pic:nvPicPr>
                  <pic:blipFill>
                    <a:blip r:embed="rId12" cstate="print"/>
                    <a:srcRect/>
                    <a:stretch>
                      <a:fillRect/>
                    </a:stretch>
                  </pic:blipFill>
                  <pic:spPr bwMode="auto">
                    <a:xfrm>
                      <a:off x="0" y="0"/>
                      <a:ext cx="4543425" cy="2303145"/>
                    </a:xfrm>
                    <a:prstGeom prst="rect">
                      <a:avLst/>
                    </a:prstGeom>
                    <a:noFill/>
                    <a:ln w="3175">
                      <a:solidFill>
                        <a:schemeClr val="tx1"/>
                      </a:solidFill>
                      <a:miter lim="800000"/>
                      <a:headEnd/>
                      <a:tailEnd/>
                    </a:ln>
                  </pic:spPr>
                </pic:pic>
              </a:graphicData>
            </a:graphic>
          </wp:anchor>
        </w:drawing>
      </w:r>
    </w:p>
    <w:p w:rsidR="00BC3FA1" w:rsidRDefault="00BC3FA1" w:rsidP="00064402">
      <w:pPr>
        <w:spacing w:line="360" w:lineRule="auto"/>
        <w:ind w:firstLine="700"/>
        <w:jc w:val="both"/>
        <w:rPr>
          <w:rFonts w:ascii="Times New Roman" w:eastAsia="Times New Roman" w:hAnsi="Times New Roman" w:cs="Times New Roman"/>
          <w:sz w:val="24"/>
          <w:szCs w:val="24"/>
        </w:rPr>
      </w:pPr>
    </w:p>
    <w:p w:rsidR="00BC3FA1" w:rsidRDefault="00BC3FA1" w:rsidP="00064402">
      <w:pPr>
        <w:spacing w:line="360" w:lineRule="auto"/>
        <w:ind w:firstLine="700"/>
        <w:jc w:val="both"/>
        <w:rPr>
          <w:rFonts w:ascii="Times New Roman" w:eastAsia="Times New Roman" w:hAnsi="Times New Roman" w:cs="Times New Roman"/>
          <w:sz w:val="24"/>
          <w:szCs w:val="24"/>
        </w:rPr>
      </w:pPr>
    </w:p>
    <w:p w:rsidR="00FD7956" w:rsidRDefault="00FD7956" w:rsidP="00064402">
      <w:pPr>
        <w:spacing w:line="360" w:lineRule="auto"/>
        <w:ind w:firstLine="700"/>
        <w:jc w:val="both"/>
        <w:rPr>
          <w:rFonts w:ascii="Times New Roman" w:eastAsia="Times New Roman" w:hAnsi="Times New Roman" w:cs="Times New Roman"/>
          <w:sz w:val="24"/>
          <w:szCs w:val="24"/>
        </w:rPr>
      </w:pPr>
    </w:p>
    <w:p w:rsidR="00FD7956" w:rsidRDefault="00FD7956" w:rsidP="00064402">
      <w:pPr>
        <w:spacing w:line="360" w:lineRule="auto"/>
        <w:ind w:firstLine="700"/>
        <w:jc w:val="both"/>
        <w:rPr>
          <w:rFonts w:ascii="Times New Roman" w:eastAsia="Times New Roman" w:hAnsi="Times New Roman" w:cs="Times New Roman"/>
          <w:sz w:val="24"/>
          <w:szCs w:val="24"/>
        </w:rPr>
      </w:pPr>
    </w:p>
    <w:p w:rsidR="00FD7956" w:rsidRDefault="00FD7956" w:rsidP="00064402">
      <w:pPr>
        <w:spacing w:line="360" w:lineRule="auto"/>
        <w:ind w:firstLine="700"/>
        <w:jc w:val="both"/>
        <w:rPr>
          <w:rFonts w:ascii="Times New Roman" w:eastAsia="Times New Roman" w:hAnsi="Times New Roman" w:cs="Times New Roman"/>
          <w:sz w:val="24"/>
          <w:szCs w:val="24"/>
        </w:rPr>
      </w:pPr>
    </w:p>
    <w:p w:rsidR="00A82513" w:rsidRDefault="00A82513" w:rsidP="00064402">
      <w:pPr>
        <w:spacing w:line="360" w:lineRule="auto"/>
        <w:ind w:firstLine="700"/>
        <w:jc w:val="both"/>
        <w:rPr>
          <w:rFonts w:ascii="Times New Roman" w:eastAsia="Times New Roman" w:hAnsi="Times New Roman" w:cs="Times New Roman"/>
          <w:sz w:val="24"/>
          <w:szCs w:val="24"/>
        </w:rPr>
      </w:pPr>
    </w:p>
    <w:p w:rsidR="00A82513" w:rsidRDefault="00A82513" w:rsidP="00064402">
      <w:pPr>
        <w:spacing w:line="360" w:lineRule="auto"/>
        <w:ind w:firstLine="700"/>
        <w:jc w:val="both"/>
        <w:rPr>
          <w:rFonts w:ascii="Times New Roman" w:eastAsia="Times New Roman" w:hAnsi="Times New Roman" w:cs="Times New Roman"/>
          <w:sz w:val="24"/>
          <w:szCs w:val="24"/>
        </w:rPr>
      </w:pPr>
    </w:p>
    <w:p w:rsidR="00FD7956" w:rsidRDefault="00FD7956" w:rsidP="00064402">
      <w:pPr>
        <w:spacing w:line="360" w:lineRule="auto"/>
        <w:ind w:firstLine="700"/>
        <w:jc w:val="both"/>
        <w:rPr>
          <w:rFonts w:ascii="Times New Roman" w:eastAsia="Times New Roman" w:hAnsi="Times New Roman" w:cs="Times New Roman"/>
          <w:sz w:val="24"/>
          <w:szCs w:val="24"/>
        </w:rPr>
      </w:pPr>
    </w:p>
    <w:p w:rsidR="00FD7956" w:rsidRDefault="00FD7956" w:rsidP="00064402">
      <w:pPr>
        <w:spacing w:line="360" w:lineRule="auto"/>
        <w:ind w:firstLine="700"/>
        <w:jc w:val="both"/>
        <w:rPr>
          <w:rFonts w:ascii="Times New Roman" w:eastAsia="Times New Roman" w:hAnsi="Times New Roman" w:cs="Times New Roman"/>
          <w:sz w:val="24"/>
          <w:szCs w:val="24"/>
        </w:rPr>
      </w:pPr>
    </w:p>
    <w:p w:rsidR="00FD7956" w:rsidRDefault="00FD7956" w:rsidP="00064402">
      <w:pPr>
        <w:spacing w:line="360" w:lineRule="auto"/>
        <w:ind w:firstLine="700"/>
        <w:jc w:val="both"/>
        <w:rPr>
          <w:rFonts w:ascii="Times New Roman" w:eastAsia="Times New Roman" w:hAnsi="Times New Roman" w:cs="Times New Roman"/>
          <w:sz w:val="24"/>
          <w:szCs w:val="24"/>
        </w:rPr>
      </w:pPr>
    </w:p>
    <w:p w:rsidR="00064402" w:rsidRPr="00064402" w:rsidRDefault="00064402" w:rsidP="00064402">
      <w:pPr>
        <w:spacing w:line="360" w:lineRule="auto"/>
        <w:ind w:firstLine="700"/>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Este índice está compuesto por un promedio simple de cuatro dimensiones; estas son: bienestar subjetivo, calidad de las relaciones afectivas, calidad de las condiciones materiales y calidad de condiciones físicas. El subíndice mejor evaluado es el de calidad de las relaciones afectivas y el peor, el de condiciones materiales.</w:t>
      </w:r>
    </w:p>
    <w:p w:rsidR="00064402" w:rsidRDefault="00064402" w:rsidP="00064402">
      <w:pPr>
        <w:spacing w:line="360" w:lineRule="auto"/>
        <w:ind w:firstLine="720"/>
        <w:jc w:val="both"/>
        <w:rPr>
          <w:rFonts w:ascii="Times New Roman" w:eastAsia="Times New Roman" w:hAnsi="Times New Roman" w:cs="Times New Roman"/>
          <w:sz w:val="24"/>
          <w:szCs w:val="24"/>
        </w:rPr>
      </w:pPr>
      <w:r w:rsidRPr="00064402">
        <w:rPr>
          <w:rFonts w:ascii="Times New Roman" w:eastAsia="Times New Roman" w:hAnsi="Times New Roman" w:cs="Times New Roman"/>
          <w:sz w:val="24"/>
          <w:szCs w:val="24"/>
        </w:rPr>
        <w:t>No existen diferencias significativas por género ni edad, sin embargo las diferencias educacionales sí generan índices significativamente diferentes entre quienes tienen mayor y menor nivel de educación formal. A mayor nivel educativo, mejora la calidad de vida en todas las dimensiones.</w:t>
      </w:r>
    </w:p>
    <w:p w:rsidR="00FD7956" w:rsidRDefault="00FD7956" w:rsidP="00FD7956">
      <w:pPr>
        <w:spacing w:line="360" w:lineRule="auto"/>
        <w:ind w:firstLine="720"/>
        <w:jc w:val="both"/>
        <w:rPr>
          <w:rFonts w:ascii="Times New Roman" w:hAnsi="Times New Roman" w:cs="Times New Roman"/>
          <w:b/>
          <w:sz w:val="24"/>
          <w:szCs w:val="24"/>
        </w:rPr>
      </w:pPr>
    </w:p>
    <w:p w:rsidR="00A82513" w:rsidRDefault="00A82513" w:rsidP="00A82513">
      <w:pPr>
        <w:spacing w:line="360" w:lineRule="auto"/>
        <w:jc w:val="both"/>
        <w:rPr>
          <w:rFonts w:ascii="Times New Roman" w:hAnsi="Times New Roman" w:cs="Times New Roman"/>
          <w:b/>
          <w:sz w:val="24"/>
          <w:szCs w:val="24"/>
        </w:rPr>
      </w:pPr>
    </w:p>
    <w:p w:rsidR="00FD7956" w:rsidRPr="003D2000" w:rsidRDefault="00FD7956" w:rsidP="00A82513">
      <w:pPr>
        <w:spacing w:line="360" w:lineRule="auto"/>
        <w:ind w:firstLine="72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Figura Nº4: Índice de Calidad de Vida en la Vejez. </w:t>
      </w:r>
      <w:r w:rsidR="00511B1B">
        <w:rPr>
          <w:rFonts w:ascii="Times New Roman" w:hAnsi="Times New Roman" w:cs="Times New Roman"/>
          <w:b/>
          <w:sz w:val="24"/>
          <w:szCs w:val="24"/>
        </w:rPr>
        <w:t>Principales diferencias por educación.</w:t>
      </w:r>
      <w:r w:rsidR="00182A1F">
        <w:rPr>
          <w:rFonts w:ascii="Times New Roman" w:hAnsi="Times New Roman" w:cs="Times New Roman"/>
          <w:b/>
          <w:sz w:val="24"/>
          <w:szCs w:val="24"/>
        </w:rPr>
        <w:t xml:space="preserve"> </w:t>
      </w:r>
      <w:r w:rsidR="001007FD">
        <w:rPr>
          <w:rFonts w:ascii="Times New Roman" w:hAnsi="Times New Roman" w:cs="Times New Roman"/>
          <w:b/>
          <w:sz w:val="24"/>
          <w:szCs w:val="24"/>
        </w:rPr>
        <w:t>Extraí</w:t>
      </w:r>
      <w:r>
        <w:rPr>
          <w:rFonts w:ascii="Times New Roman" w:hAnsi="Times New Roman" w:cs="Times New Roman"/>
          <w:b/>
          <w:sz w:val="24"/>
          <w:szCs w:val="24"/>
        </w:rPr>
        <w:t>do de</w:t>
      </w:r>
      <w:r w:rsidR="00182A1F">
        <w:rPr>
          <w:rFonts w:ascii="Times New Roman" w:hAnsi="Times New Roman" w:cs="Times New Roman"/>
          <w:b/>
          <w:sz w:val="24"/>
          <w:szCs w:val="24"/>
        </w:rPr>
        <w:t xml:space="preserve"> Encuesta</w:t>
      </w:r>
      <w:r w:rsidR="008122F1">
        <w:rPr>
          <w:rFonts w:ascii="Times New Roman" w:hAnsi="Times New Roman" w:cs="Times New Roman"/>
          <w:b/>
          <w:sz w:val="24"/>
          <w:szCs w:val="24"/>
        </w:rPr>
        <w:t xml:space="preserve"> de C</w:t>
      </w:r>
      <w:r w:rsidR="00182A1F">
        <w:rPr>
          <w:rFonts w:ascii="Times New Roman" w:hAnsi="Times New Roman" w:cs="Times New Roman"/>
          <w:b/>
          <w:sz w:val="24"/>
          <w:szCs w:val="24"/>
        </w:rPr>
        <w:t xml:space="preserve">alidad de </w:t>
      </w:r>
      <w:r w:rsidR="008122F1">
        <w:rPr>
          <w:rFonts w:ascii="Times New Roman" w:hAnsi="Times New Roman" w:cs="Times New Roman"/>
          <w:b/>
          <w:sz w:val="24"/>
          <w:szCs w:val="24"/>
        </w:rPr>
        <w:t>Vida en la V</w:t>
      </w:r>
      <w:r w:rsidR="00182A1F">
        <w:rPr>
          <w:rFonts w:ascii="Times New Roman" w:hAnsi="Times New Roman" w:cs="Times New Roman"/>
          <w:b/>
          <w:sz w:val="24"/>
          <w:szCs w:val="24"/>
        </w:rPr>
        <w:t>ejez, 2007-2013.</w:t>
      </w:r>
    </w:p>
    <w:p w:rsidR="00FD7956" w:rsidRPr="00064402" w:rsidRDefault="00A82513" w:rsidP="00064402">
      <w:pPr>
        <w:spacing w:line="360" w:lineRule="auto"/>
        <w:ind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noProof/>
          <w:color w:val="auto"/>
          <w:sz w:val="24"/>
          <w:szCs w:val="24"/>
          <w:lang w:val="es-ES" w:eastAsia="es-ES"/>
        </w:rPr>
        <w:drawing>
          <wp:anchor distT="0" distB="0" distL="114300" distR="114300" simplePos="0" relativeHeight="251645440" behindDoc="0" locked="0" layoutInCell="1" allowOverlap="1">
            <wp:simplePos x="0" y="0"/>
            <wp:positionH relativeFrom="column">
              <wp:posOffset>710565</wp:posOffset>
            </wp:positionH>
            <wp:positionV relativeFrom="paragraph">
              <wp:posOffset>175895</wp:posOffset>
            </wp:positionV>
            <wp:extent cx="4448175" cy="2276475"/>
            <wp:effectExtent l="19050" t="19050" r="28575" b="28575"/>
            <wp:wrapSquare wrapText="bothSides"/>
            <wp:docPr id="28" name="Imagen 7" descr="https://lh3.googleusercontent.com/jobdu3s5d06eifTgQ6ykWclbJmPDAPdj-RWw3zJTAMsy7nse5oMo_D5V0JaavJk_9l3agykUsTUudZN-HoQTikMfXH4P9QiSzWfyiQoCkPXcsoiPP76GngPiX3myav9_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jobdu3s5d06eifTgQ6ykWclbJmPDAPdj-RWw3zJTAMsy7nse5oMo_D5V0JaavJk_9l3agykUsTUudZN-HoQTikMfXH4P9QiSzWfyiQoCkPXcsoiPP76GngPiX3myav9_3w"/>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8175" cy="2276475"/>
                    </a:xfrm>
                    <a:prstGeom prst="rect">
                      <a:avLst/>
                    </a:prstGeom>
                    <a:noFill/>
                    <a:ln w="3175">
                      <a:solidFill>
                        <a:schemeClr val="tx1"/>
                      </a:solidFill>
                      <a:miter lim="800000"/>
                      <a:headEnd/>
                      <a:tailEnd/>
                    </a:ln>
                  </pic:spPr>
                </pic:pic>
              </a:graphicData>
            </a:graphic>
          </wp:anchor>
        </w:drawing>
      </w:r>
    </w:p>
    <w:p w:rsidR="00064402" w:rsidRDefault="00064402" w:rsidP="00064402">
      <w:pPr>
        <w:spacing w:line="360" w:lineRule="auto"/>
        <w:ind w:firstLine="720"/>
        <w:jc w:val="both"/>
        <w:rPr>
          <w:rFonts w:ascii="Times New Roman" w:eastAsia="Times New Roman" w:hAnsi="Times New Roman" w:cs="Times New Roman"/>
          <w:sz w:val="24"/>
          <w:szCs w:val="24"/>
        </w:rPr>
      </w:pPr>
      <w:r w:rsidRPr="00064402">
        <w:rPr>
          <w:rFonts w:ascii="Times New Roman" w:eastAsia="Times New Roman" w:hAnsi="Times New Roman" w:cs="Times New Roman"/>
          <w:sz w:val="24"/>
          <w:szCs w:val="24"/>
        </w:rPr>
        <w:t> </w:t>
      </w:r>
    </w:p>
    <w:p w:rsidR="00A82513" w:rsidRPr="00064402" w:rsidRDefault="00A82513" w:rsidP="00064402">
      <w:pPr>
        <w:spacing w:line="360" w:lineRule="auto"/>
        <w:ind w:firstLine="720"/>
        <w:jc w:val="both"/>
        <w:rPr>
          <w:rFonts w:ascii="Times New Roman" w:eastAsia="Times New Roman" w:hAnsi="Times New Roman" w:cs="Times New Roman"/>
          <w:color w:val="auto"/>
          <w:sz w:val="24"/>
          <w:szCs w:val="24"/>
        </w:rPr>
      </w:pPr>
    </w:p>
    <w:p w:rsidR="00511B1B" w:rsidRDefault="00511B1B" w:rsidP="00064402">
      <w:pPr>
        <w:spacing w:line="360" w:lineRule="auto"/>
        <w:ind w:firstLine="700"/>
        <w:jc w:val="both"/>
        <w:rPr>
          <w:rFonts w:ascii="Times New Roman" w:eastAsia="Times New Roman" w:hAnsi="Times New Roman" w:cs="Times New Roman"/>
          <w:sz w:val="24"/>
          <w:szCs w:val="24"/>
        </w:rPr>
      </w:pPr>
    </w:p>
    <w:p w:rsidR="00A82513" w:rsidRDefault="00A82513" w:rsidP="00064402">
      <w:pPr>
        <w:spacing w:line="360" w:lineRule="auto"/>
        <w:ind w:firstLine="700"/>
        <w:jc w:val="both"/>
        <w:rPr>
          <w:rFonts w:ascii="Times New Roman" w:eastAsia="Times New Roman" w:hAnsi="Times New Roman" w:cs="Times New Roman"/>
          <w:sz w:val="24"/>
          <w:szCs w:val="24"/>
        </w:rPr>
      </w:pPr>
    </w:p>
    <w:p w:rsidR="00A82513" w:rsidRDefault="00A82513" w:rsidP="00064402">
      <w:pPr>
        <w:spacing w:line="360" w:lineRule="auto"/>
        <w:ind w:firstLine="700"/>
        <w:jc w:val="both"/>
        <w:rPr>
          <w:rFonts w:ascii="Times New Roman" w:eastAsia="Times New Roman" w:hAnsi="Times New Roman" w:cs="Times New Roman"/>
          <w:sz w:val="24"/>
          <w:szCs w:val="24"/>
        </w:rPr>
      </w:pPr>
    </w:p>
    <w:p w:rsidR="00A82513" w:rsidRDefault="00A82513" w:rsidP="00064402">
      <w:pPr>
        <w:spacing w:line="360" w:lineRule="auto"/>
        <w:ind w:firstLine="700"/>
        <w:jc w:val="both"/>
        <w:rPr>
          <w:rFonts w:ascii="Times New Roman" w:eastAsia="Times New Roman" w:hAnsi="Times New Roman" w:cs="Times New Roman"/>
          <w:sz w:val="24"/>
          <w:szCs w:val="24"/>
        </w:rPr>
      </w:pPr>
    </w:p>
    <w:p w:rsidR="00A82513" w:rsidRDefault="00A82513" w:rsidP="00064402">
      <w:pPr>
        <w:spacing w:line="360" w:lineRule="auto"/>
        <w:ind w:firstLine="700"/>
        <w:jc w:val="both"/>
        <w:rPr>
          <w:rFonts w:ascii="Times New Roman" w:eastAsia="Times New Roman" w:hAnsi="Times New Roman" w:cs="Times New Roman"/>
          <w:sz w:val="24"/>
          <w:szCs w:val="24"/>
        </w:rPr>
      </w:pPr>
    </w:p>
    <w:p w:rsidR="00A82513" w:rsidRDefault="00A82513" w:rsidP="00064402">
      <w:pPr>
        <w:spacing w:line="360" w:lineRule="auto"/>
        <w:ind w:firstLine="700"/>
        <w:jc w:val="both"/>
        <w:rPr>
          <w:rFonts w:ascii="Times New Roman" w:eastAsia="Times New Roman" w:hAnsi="Times New Roman" w:cs="Times New Roman"/>
          <w:sz w:val="24"/>
          <w:szCs w:val="24"/>
        </w:rPr>
      </w:pPr>
    </w:p>
    <w:p w:rsidR="00A82513" w:rsidRDefault="00A82513" w:rsidP="00064402">
      <w:pPr>
        <w:spacing w:line="360" w:lineRule="auto"/>
        <w:ind w:firstLine="700"/>
        <w:jc w:val="both"/>
        <w:rPr>
          <w:rFonts w:ascii="Times New Roman" w:eastAsia="Times New Roman" w:hAnsi="Times New Roman" w:cs="Times New Roman"/>
          <w:sz w:val="24"/>
          <w:szCs w:val="24"/>
        </w:rPr>
      </w:pPr>
    </w:p>
    <w:p w:rsidR="00A82513" w:rsidRDefault="00A82513" w:rsidP="00064402">
      <w:pPr>
        <w:spacing w:line="360" w:lineRule="auto"/>
        <w:ind w:firstLine="700"/>
        <w:jc w:val="both"/>
        <w:rPr>
          <w:rFonts w:ascii="Times New Roman" w:eastAsia="Times New Roman" w:hAnsi="Times New Roman" w:cs="Times New Roman"/>
          <w:sz w:val="24"/>
          <w:szCs w:val="24"/>
        </w:rPr>
      </w:pPr>
    </w:p>
    <w:p w:rsidR="00064402" w:rsidRPr="00064402" w:rsidRDefault="00064402" w:rsidP="00064402">
      <w:pPr>
        <w:spacing w:line="360" w:lineRule="auto"/>
        <w:ind w:firstLine="700"/>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 xml:space="preserve">Desde el punto de vista del bienestar general en la vejez un 63% indica sentirse </w:t>
      </w:r>
      <w:r w:rsidR="00377345">
        <w:rPr>
          <w:rFonts w:ascii="Times New Roman" w:eastAsia="Times New Roman" w:hAnsi="Times New Roman" w:cs="Times New Roman"/>
          <w:sz w:val="24"/>
          <w:szCs w:val="24"/>
        </w:rPr>
        <w:t>“</w:t>
      </w:r>
      <w:r w:rsidRPr="00064402">
        <w:rPr>
          <w:rFonts w:ascii="Times New Roman" w:eastAsia="Times New Roman" w:hAnsi="Times New Roman" w:cs="Times New Roman"/>
          <w:sz w:val="24"/>
          <w:szCs w:val="24"/>
        </w:rPr>
        <w:t>muy satisfecho/a</w:t>
      </w:r>
      <w:r w:rsidR="00377345">
        <w:rPr>
          <w:rFonts w:ascii="Times New Roman" w:eastAsia="Times New Roman" w:hAnsi="Times New Roman" w:cs="Times New Roman"/>
          <w:sz w:val="24"/>
          <w:szCs w:val="24"/>
        </w:rPr>
        <w:t>”</w:t>
      </w:r>
      <w:r w:rsidRPr="00064402">
        <w:rPr>
          <w:rFonts w:ascii="Times New Roman" w:eastAsia="Times New Roman" w:hAnsi="Times New Roman" w:cs="Times New Roman"/>
          <w:sz w:val="24"/>
          <w:szCs w:val="24"/>
        </w:rPr>
        <w:t xml:space="preserve"> o </w:t>
      </w:r>
      <w:r w:rsidR="00377345">
        <w:rPr>
          <w:rFonts w:ascii="Times New Roman" w:eastAsia="Times New Roman" w:hAnsi="Times New Roman" w:cs="Times New Roman"/>
          <w:sz w:val="24"/>
          <w:szCs w:val="24"/>
        </w:rPr>
        <w:t>“</w:t>
      </w:r>
      <w:r w:rsidRPr="00064402">
        <w:rPr>
          <w:rFonts w:ascii="Times New Roman" w:eastAsia="Times New Roman" w:hAnsi="Times New Roman" w:cs="Times New Roman"/>
          <w:sz w:val="24"/>
          <w:szCs w:val="24"/>
        </w:rPr>
        <w:t>satisfecho/a con su vida</w:t>
      </w:r>
      <w:r w:rsidR="00377345">
        <w:rPr>
          <w:rFonts w:ascii="Times New Roman" w:eastAsia="Times New Roman" w:hAnsi="Times New Roman" w:cs="Times New Roman"/>
          <w:sz w:val="24"/>
          <w:szCs w:val="24"/>
        </w:rPr>
        <w:t>”</w:t>
      </w:r>
      <w:r w:rsidRPr="00064402">
        <w:rPr>
          <w:rFonts w:ascii="Times New Roman" w:eastAsia="Times New Roman" w:hAnsi="Times New Roman" w:cs="Times New Roman"/>
          <w:sz w:val="24"/>
          <w:szCs w:val="24"/>
        </w:rPr>
        <w:t>, y las principales preocupaciones se mantienen desde el 2007 y son: “que fallezca un familiar querido”, “tener que depender de otros” y “enfermarse gravemente”. Finalmente un cuarto de los encuestados señala que se siente aislado o excluido de los demás. La percepción de aislamiento es mayor en personas con menor nivel educativo.</w:t>
      </w:r>
    </w:p>
    <w:p w:rsidR="00064402" w:rsidRPr="00064402" w:rsidRDefault="00064402" w:rsidP="00064402">
      <w:pPr>
        <w:spacing w:line="360" w:lineRule="auto"/>
        <w:ind w:firstLine="700"/>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 xml:space="preserve">Entre las personas que trabajan, la principal razón entregada es por “necesidad económica”. Pese a ello, casi un 75% de estos últimos expresó que “le agrada mucho lo </w:t>
      </w:r>
      <w:r w:rsidR="0048571A">
        <w:rPr>
          <w:rFonts w:ascii="Times New Roman" w:eastAsia="Times New Roman" w:hAnsi="Times New Roman" w:cs="Times New Roman"/>
          <w:sz w:val="24"/>
          <w:szCs w:val="24"/>
        </w:rPr>
        <w:t>que hace en su trabajo actual”. L</w:t>
      </w:r>
      <w:r w:rsidRPr="00064402">
        <w:rPr>
          <w:rFonts w:ascii="Times New Roman" w:eastAsia="Times New Roman" w:hAnsi="Times New Roman" w:cs="Times New Roman"/>
          <w:sz w:val="24"/>
          <w:szCs w:val="24"/>
        </w:rPr>
        <w:t xml:space="preserve">os que </w:t>
      </w:r>
      <w:r w:rsidR="0048571A">
        <w:rPr>
          <w:rFonts w:ascii="Times New Roman" w:eastAsia="Times New Roman" w:hAnsi="Times New Roman" w:cs="Times New Roman"/>
          <w:sz w:val="24"/>
          <w:szCs w:val="24"/>
        </w:rPr>
        <w:t>señalaron “</w:t>
      </w:r>
      <w:r w:rsidRPr="00064402">
        <w:rPr>
          <w:rFonts w:ascii="Times New Roman" w:eastAsia="Times New Roman" w:hAnsi="Times New Roman" w:cs="Times New Roman"/>
          <w:sz w:val="24"/>
          <w:szCs w:val="24"/>
        </w:rPr>
        <w:t>no trabajar</w:t>
      </w:r>
      <w:r w:rsidR="0048571A">
        <w:rPr>
          <w:rFonts w:ascii="Times New Roman" w:eastAsia="Times New Roman" w:hAnsi="Times New Roman" w:cs="Times New Roman"/>
          <w:sz w:val="24"/>
          <w:szCs w:val="24"/>
        </w:rPr>
        <w:t>”, la principal razón indicada</w:t>
      </w:r>
      <w:r w:rsidRPr="00064402">
        <w:rPr>
          <w:rFonts w:ascii="Times New Roman" w:eastAsia="Times New Roman" w:hAnsi="Times New Roman" w:cs="Times New Roman"/>
          <w:sz w:val="24"/>
          <w:szCs w:val="24"/>
        </w:rPr>
        <w:t xml:space="preserve"> es la existencia de “problemas de salud”.</w:t>
      </w:r>
    </w:p>
    <w:p w:rsidR="00511B1B" w:rsidRDefault="00064402" w:rsidP="008F7895">
      <w:pPr>
        <w:spacing w:line="360" w:lineRule="auto"/>
        <w:ind w:firstLine="700"/>
        <w:jc w:val="both"/>
        <w:rPr>
          <w:rFonts w:ascii="Times New Roman" w:eastAsia="Times New Roman" w:hAnsi="Times New Roman" w:cs="Times New Roman"/>
          <w:sz w:val="24"/>
          <w:szCs w:val="24"/>
        </w:rPr>
      </w:pPr>
      <w:r w:rsidRPr="00064402">
        <w:rPr>
          <w:rFonts w:ascii="Times New Roman" w:eastAsia="Times New Roman" w:hAnsi="Times New Roman" w:cs="Times New Roman"/>
          <w:sz w:val="24"/>
          <w:szCs w:val="24"/>
        </w:rPr>
        <w:t xml:space="preserve">En relación a las condiciones de salud, son las mujeres mayores de 75 años y con menor educación las que tienen una peor percepción de salud. Se debe destacar el aumento en la ingesta de medicamentos, que pasó de 2.9 en promedio el año 2007 a 3.6 para </w:t>
      </w:r>
      <w:r w:rsidR="00377345">
        <w:rPr>
          <w:rFonts w:ascii="Times New Roman" w:eastAsia="Times New Roman" w:hAnsi="Times New Roman" w:cs="Times New Roman"/>
          <w:sz w:val="24"/>
          <w:szCs w:val="24"/>
        </w:rPr>
        <w:t xml:space="preserve">el </w:t>
      </w:r>
      <w:r w:rsidRPr="00064402">
        <w:rPr>
          <w:rFonts w:ascii="Times New Roman" w:eastAsia="Times New Roman" w:hAnsi="Times New Roman" w:cs="Times New Roman"/>
          <w:sz w:val="24"/>
          <w:szCs w:val="24"/>
        </w:rPr>
        <w:t>2013. Por último, sólo un 27% de los mayores expresa realizar ejercicio físico intenso</w:t>
      </w:r>
      <w:r w:rsidR="009D2682">
        <w:rPr>
          <w:rFonts w:ascii="Times New Roman" w:eastAsia="Times New Roman" w:hAnsi="Times New Roman" w:cs="Times New Roman"/>
          <w:sz w:val="24"/>
          <w:szCs w:val="24"/>
        </w:rPr>
        <w:t>.</w:t>
      </w:r>
    </w:p>
    <w:p w:rsidR="005F6F32" w:rsidRDefault="005F6F32" w:rsidP="008F7895">
      <w:pPr>
        <w:spacing w:line="360" w:lineRule="auto"/>
        <w:ind w:firstLine="700"/>
        <w:jc w:val="both"/>
        <w:rPr>
          <w:rFonts w:ascii="Times New Roman" w:eastAsia="Times New Roman" w:hAnsi="Times New Roman" w:cs="Times New Roman"/>
          <w:sz w:val="24"/>
          <w:szCs w:val="24"/>
        </w:rPr>
      </w:pPr>
    </w:p>
    <w:p w:rsidR="005F6F32" w:rsidRDefault="005F6F32" w:rsidP="008F7895">
      <w:pPr>
        <w:spacing w:line="360" w:lineRule="auto"/>
        <w:ind w:firstLine="700"/>
        <w:jc w:val="both"/>
        <w:rPr>
          <w:rFonts w:ascii="Times New Roman" w:eastAsia="Times New Roman" w:hAnsi="Times New Roman" w:cs="Times New Roman"/>
          <w:sz w:val="24"/>
          <w:szCs w:val="24"/>
        </w:rPr>
      </w:pPr>
    </w:p>
    <w:p w:rsidR="005F6F32" w:rsidRDefault="005F6F32" w:rsidP="008F7895">
      <w:pPr>
        <w:spacing w:line="360" w:lineRule="auto"/>
        <w:ind w:firstLine="700"/>
        <w:jc w:val="both"/>
        <w:rPr>
          <w:rFonts w:ascii="Times New Roman" w:eastAsia="Times New Roman" w:hAnsi="Times New Roman" w:cs="Times New Roman"/>
          <w:sz w:val="24"/>
          <w:szCs w:val="24"/>
        </w:rPr>
      </w:pPr>
    </w:p>
    <w:p w:rsidR="009D2682" w:rsidRDefault="009D2682" w:rsidP="008F7895">
      <w:pPr>
        <w:spacing w:line="360" w:lineRule="auto"/>
        <w:ind w:firstLine="700"/>
        <w:jc w:val="both"/>
        <w:rPr>
          <w:rFonts w:ascii="Times New Roman" w:eastAsia="Times New Roman" w:hAnsi="Times New Roman" w:cs="Times New Roman"/>
          <w:sz w:val="24"/>
          <w:szCs w:val="24"/>
        </w:rPr>
      </w:pPr>
    </w:p>
    <w:p w:rsidR="00064402" w:rsidRPr="003D2000" w:rsidRDefault="003D2000" w:rsidP="003D2000">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b/>
          <w:bCs/>
          <w:szCs w:val="24"/>
        </w:rPr>
        <w:lastRenderedPageBreak/>
        <w:t>1.1</w:t>
      </w:r>
      <w:r w:rsidRPr="00064402">
        <w:rPr>
          <w:rFonts w:ascii="Times New Roman" w:eastAsia="Times New Roman" w:hAnsi="Times New Roman" w:cs="Times New Roman"/>
          <w:b/>
          <w:bCs/>
          <w:szCs w:val="24"/>
        </w:rPr>
        <w:t xml:space="preserve"> Políticas</w:t>
      </w:r>
      <w:r w:rsidR="00064402" w:rsidRPr="00064402">
        <w:rPr>
          <w:rFonts w:ascii="Times New Roman" w:eastAsia="Times New Roman" w:hAnsi="Times New Roman" w:cs="Times New Roman"/>
          <w:b/>
          <w:bCs/>
          <w:szCs w:val="24"/>
        </w:rPr>
        <w:t xml:space="preserve"> públicas para el Adulto Mayor.</w:t>
      </w:r>
    </w:p>
    <w:p w:rsidR="003D2000" w:rsidRDefault="003D2000" w:rsidP="00064402">
      <w:pPr>
        <w:spacing w:line="360" w:lineRule="auto"/>
        <w:ind w:firstLine="720"/>
        <w:jc w:val="both"/>
      </w:pPr>
    </w:p>
    <w:p w:rsidR="00064402" w:rsidRPr="00064402" w:rsidRDefault="00064402" w:rsidP="00064402">
      <w:pPr>
        <w:spacing w:line="360" w:lineRule="auto"/>
        <w:ind w:firstLine="720"/>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En Chile, se ha creado un plan estratégico de salud, basado en lineamientos internacionales. Este plan denominado:</w:t>
      </w:r>
      <w:r w:rsidRPr="00064402">
        <w:rPr>
          <w:rFonts w:ascii="Times New Roman" w:eastAsia="Times New Roman" w:hAnsi="Times New Roman" w:cs="Times New Roman"/>
          <w:i/>
          <w:iCs/>
          <w:sz w:val="24"/>
          <w:szCs w:val="24"/>
        </w:rPr>
        <w:t xml:space="preserve"> Estrategia Nacional de Salud de la década 2011-2020</w:t>
      </w:r>
      <w:r w:rsidRPr="00064402">
        <w:rPr>
          <w:rFonts w:ascii="Times New Roman" w:eastAsia="Times New Roman" w:hAnsi="Times New Roman" w:cs="Times New Roman"/>
          <w:sz w:val="24"/>
          <w:szCs w:val="24"/>
        </w:rPr>
        <w:t xml:space="preserve">, tiene como fin enfrentar los desafíos de salud de la población en relación a sus necesidades, basado en información ciudadana y en evidencia empírica. Estas estrategias se diseñaron bajo una amplia visión de salud, que tuvo en consideración tanto los determinantes de salud como el contexto de producción social. De esta forma, la estrategia </w:t>
      </w:r>
      <w:r w:rsidR="00377345">
        <w:rPr>
          <w:rFonts w:ascii="Times New Roman" w:eastAsia="Times New Roman" w:hAnsi="Times New Roman" w:cs="Times New Roman"/>
          <w:sz w:val="24"/>
          <w:szCs w:val="24"/>
        </w:rPr>
        <w:t>de salud se encuentra conformada</w:t>
      </w:r>
      <w:r w:rsidRPr="00064402">
        <w:rPr>
          <w:rFonts w:ascii="Times New Roman" w:eastAsia="Times New Roman" w:hAnsi="Times New Roman" w:cs="Times New Roman"/>
          <w:sz w:val="24"/>
          <w:szCs w:val="24"/>
        </w:rPr>
        <w:t xml:space="preserve"> en su primer eslabón por cuatro grandes objetivos sanitarios:</w:t>
      </w:r>
    </w:p>
    <w:p w:rsidR="00064402" w:rsidRPr="00064402" w:rsidRDefault="00064402" w:rsidP="00064402">
      <w:pPr>
        <w:spacing w:line="360" w:lineRule="auto"/>
        <w:ind w:left="1440" w:hanging="360"/>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         Mejorar la salud de la población.</w:t>
      </w:r>
    </w:p>
    <w:p w:rsidR="00064402" w:rsidRPr="00064402" w:rsidRDefault="00064402" w:rsidP="00064402">
      <w:pPr>
        <w:spacing w:line="360" w:lineRule="auto"/>
        <w:ind w:left="1440" w:hanging="360"/>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         Disminuir las desigualdades en salud.</w:t>
      </w:r>
    </w:p>
    <w:p w:rsidR="00064402" w:rsidRPr="00064402" w:rsidRDefault="00064402" w:rsidP="00064402">
      <w:pPr>
        <w:spacing w:line="360" w:lineRule="auto"/>
        <w:ind w:left="1440" w:hanging="360"/>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         Aumentar la satisfacción de la población frente a los servicios de salud.</w:t>
      </w:r>
    </w:p>
    <w:p w:rsidR="00064402" w:rsidRDefault="00064402" w:rsidP="00064402">
      <w:pPr>
        <w:spacing w:line="360" w:lineRule="auto"/>
        <w:ind w:left="1440" w:hanging="360"/>
        <w:jc w:val="both"/>
        <w:rPr>
          <w:rFonts w:ascii="Times New Roman" w:eastAsia="Times New Roman" w:hAnsi="Times New Roman" w:cs="Times New Roman"/>
          <w:sz w:val="24"/>
          <w:szCs w:val="24"/>
        </w:rPr>
      </w:pPr>
      <w:r w:rsidRPr="00064402">
        <w:rPr>
          <w:rFonts w:ascii="Times New Roman" w:eastAsia="Times New Roman" w:hAnsi="Times New Roman" w:cs="Times New Roman"/>
          <w:sz w:val="24"/>
          <w:szCs w:val="24"/>
        </w:rPr>
        <w:t>·         Asegurar la calidad de las intervenciones.</w:t>
      </w:r>
    </w:p>
    <w:p w:rsidR="00064402" w:rsidRPr="00064402" w:rsidRDefault="0082261E" w:rsidP="008F7895">
      <w:pPr>
        <w:spacing w:line="360" w:lineRule="auto"/>
        <w:ind w:left="1440" w:hanging="36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fldChar w:fldCharType="begin" w:fldLock="1"/>
      </w:r>
      <w:r w:rsidR="00352E6E">
        <w:rPr>
          <w:rFonts w:ascii="Times New Roman" w:eastAsia="Times New Roman" w:hAnsi="Times New Roman" w:cs="Times New Roman"/>
          <w:sz w:val="24"/>
          <w:szCs w:val="24"/>
        </w:rPr>
        <w:instrText>ADDIN CSL_CITATION { "citationItems" : [ { "id" : "ITEM-1", "itemData" : { "ISBN" : "9789563480054", "author" : [ { "dropping-particle" : "", "family" : "MINSAL", "given" : "", "non-dropping-particle" : "", "parse-names" : false, "suffix" : "" } ], "id" : "ITEM-1", "issued" : { "date-parts" : [ [ "2011" ] ] }, "page" : "181-186", "title" : "ESTRATEGIA NACIONAL DE SALUD Para el cumplimiento de los Objetivos Sanitarios de la D\u00e9cada 2011-2020", "type" : "book" }, "uris" : [ "http://www.mendeley.com/documents/?uuid=d2ee5b68-4285-47fa-8ddd-fefdd048e5ec" ] } ], "mendeley" : { "formattedCitation" : "(MINSAL, 2011a)", "plainTextFormattedCitation" : "(MINSAL, 2011a)", "previouslyFormattedCitation" : "(MINSAL, 2011a)" }, "properties" : { "noteIndex" : 0 }, "schema" : "https://github.com/citation-style-language/schema/raw/master/csl-citation.json" }</w:instrText>
      </w:r>
      <w:r>
        <w:rPr>
          <w:rFonts w:ascii="Times New Roman" w:eastAsia="Times New Roman" w:hAnsi="Times New Roman" w:cs="Times New Roman"/>
          <w:sz w:val="24"/>
          <w:szCs w:val="24"/>
        </w:rPr>
        <w:fldChar w:fldCharType="separate"/>
      </w:r>
      <w:r w:rsidR="00352E6E" w:rsidRPr="00352E6E">
        <w:rPr>
          <w:rFonts w:ascii="Times New Roman" w:eastAsia="Times New Roman" w:hAnsi="Times New Roman" w:cs="Times New Roman"/>
          <w:noProof/>
          <w:sz w:val="24"/>
          <w:szCs w:val="24"/>
        </w:rPr>
        <w:t>(MINSAL, 2011a)</w:t>
      </w:r>
      <w:r>
        <w:rPr>
          <w:rFonts w:ascii="Times New Roman" w:eastAsia="Times New Roman" w:hAnsi="Times New Roman" w:cs="Times New Roman"/>
          <w:sz w:val="24"/>
          <w:szCs w:val="24"/>
        </w:rPr>
        <w:fldChar w:fldCharType="end"/>
      </w:r>
      <w:r w:rsidR="003306D3">
        <w:rPr>
          <w:rFonts w:ascii="Times New Roman" w:eastAsia="Times New Roman" w:hAnsi="Times New Roman" w:cs="Times New Roman"/>
          <w:sz w:val="24"/>
          <w:szCs w:val="24"/>
        </w:rPr>
        <w:t>.</w:t>
      </w:r>
    </w:p>
    <w:p w:rsidR="00F85BF1" w:rsidRDefault="00064402" w:rsidP="00F85BF1">
      <w:pPr>
        <w:spacing w:line="360" w:lineRule="auto"/>
        <w:ind w:firstLine="360"/>
        <w:jc w:val="both"/>
        <w:rPr>
          <w:rFonts w:ascii="Times New Roman" w:eastAsia="Times New Roman" w:hAnsi="Times New Roman" w:cs="Times New Roman"/>
          <w:sz w:val="24"/>
          <w:szCs w:val="24"/>
        </w:rPr>
      </w:pPr>
      <w:r w:rsidRPr="00064402">
        <w:rPr>
          <w:rFonts w:ascii="Times New Roman" w:eastAsia="Times New Roman" w:hAnsi="Times New Roman" w:cs="Times New Roman"/>
          <w:sz w:val="24"/>
          <w:szCs w:val="24"/>
        </w:rPr>
        <w:t xml:space="preserve">Como segundo eslabón, están los Objetivos Estratégicos que se </w:t>
      </w:r>
      <w:proofErr w:type="spellStart"/>
      <w:r w:rsidRPr="00064402">
        <w:rPr>
          <w:rFonts w:ascii="Times New Roman" w:eastAsia="Times New Roman" w:hAnsi="Times New Roman" w:cs="Times New Roman"/>
          <w:sz w:val="24"/>
          <w:szCs w:val="24"/>
        </w:rPr>
        <w:t>operacionalizan</w:t>
      </w:r>
      <w:proofErr w:type="spellEnd"/>
      <w:r w:rsidRPr="00064402">
        <w:rPr>
          <w:rFonts w:ascii="Times New Roman" w:eastAsia="Times New Roman" w:hAnsi="Times New Roman" w:cs="Times New Roman"/>
          <w:sz w:val="24"/>
          <w:szCs w:val="24"/>
        </w:rPr>
        <w:t xml:space="preserve"> en objetivos específicos (OE). Los objetivos estratégicos cumplen con la función de generar resultados a largo plazo. Uno de los objetivos estratégicos es el número cuatro que señala: “Reducir la mortalidad, morbilidad y mejorar la salud de las personas, a lo largo del ciclo vital”. Este objetivo estratégico contiene como meta: “Mejorar la salud funcional de los adultos mayores, de tal forma de disminuir en un 10% la media de puntaje de discapacidad en población de 65 a 80 años”. Aquel objetivo estratégico contempla en uno de sus objetivos específicos “Promover el envejecimiento activo y el auto-cuidado en el adulto mayor, a través de las actividades de promoción de salud y detección de pérdida funcional” y “prevenir la dependencia del Adulto Mayor con factores de riesgo detectados en el EMPAM”</w:t>
      </w:r>
      <w:r w:rsidR="008F7895">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352E6E">
        <w:rPr>
          <w:rFonts w:ascii="Times New Roman" w:eastAsia="Times New Roman" w:hAnsi="Times New Roman" w:cs="Times New Roman"/>
          <w:sz w:val="24"/>
          <w:szCs w:val="24"/>
        </w:rPr>
        <w:instrText>ADDIN CSL_CITATION { "citationItems" : [ { "id" : "ITEM-1", "itemData" : { "author" : [ { "dropping-particle" : "", "family" : "MINSAL", "given" : "Subsecretaria de Salud P\u00fablica", "non-dropping-particle" : "", "parse-names" : false, "suffix" : "" } ], "id" : "ITEM-1", "issued" : { "date-parts" : [ [ "0" ] ] }, "title" : "Manual de Aplicaci\u00f3n del Examen de Medicina Preventiva del Subsecretaria de Salud P\u00fablica \u00cdndice", "type" : "article-journal" }, "uris" : [ "http://www.mendeley.com/documents/?uuid=2d56aa7b-31af-405e-a1f7-a09e2f476a1c" ] } ], "mendeley" : { "formattedCitation" : "(MINSAL, n.d.)", "plainTextFormattedCitation" : "(MINSAL, n.d.)", "previouslyFormattedCitation" : "(MINSAL, n.d.)"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352E6E" w:rsidRPr="00352E6E">
        <w:rPr>
          <w:rFonts w:ascii="Times New Roman" w:eastAsia="Times New Roman" w:hAnsi="Times New Roman" w:cs="Times New Roman"/>
          <w:noProof/>
          <w:sz w:val="24"/>
          <w:szCs w:val="24"/>
        </w:rPr>
        <w:t>(MINSAL, n.d.)</w:t>
      </w:r>
      <w:r w:rsidR="0082261E">
        <w:rPr>
          <w:rFonts w:ascii="Times New Roman" w:eastAsia="Times New Roman" w:hAnsi="Times New Roman" w:cs="Times New Roman"/>
          <w:sz w:val="24"/>
          <w:szCs w:val="24"/>
        </w:rPr>
        <w:fldChar w:fldCharType="end"/>
      </w:r>
      <w:r w:rsidR="00F85BF1">
        <w:rPr>
          <w:rFonts w:ascii="Times New Roman" w:eastAsia="Times New Roman" w:hAnsi="Times New Roman" w:cs="Times New Roman"/>
          <w:sz w:val="24"/>
          <w:szCs w:val="24"/>
        </w:rPr>
        <w:t>.</w:t>
      </w:r>
    </w:p>
    <w:p w:rsidR="00064402" w:rsidRPr="00F85BF1" w:rsidRDefault="00064402" w:rsidP="00F85BF1">
      <w:pPr>
        <w:spacing w:line="360" w:lineRule="auto"/>
        <w:ind w:firstLine="360"/>
        <w:jc w:val="both"/>
        <w:rPr>
          <w:rFonts w:ascii="Times New Roman" w:eastAsia="Times New Roman" w:hAnsi="Times New Roman" w:cs="Times New Roman"/>
          <w:sz w:val="24"/>
          <w:szCs w:val="24"/>
        </w:rPr>
      </w:pPr>
      <w:r w:rsidRPr="00064402">
        <w:rPr>
          <w:rFonts w:ascii="Times New Roman" w:eastAsia="Times New Roman" w:hAnsi="Times New Roman" w:cs="Times New Roman"/>
          <w:sz w:val="24"/>
          <w:szCs w:val="24"/>
          <w:shd w:val="clear" w:color="auto" w:fill="FFFFFF"/>
        </w:rPr>
        <w:t xml:space="preserve">La funcionalidad es uno de los mejores indicadores del estado de salud del AM. Es por ello que en Chile, en atención primaria, se aplica el </w:t>
      </w:r>
      <w:r w:rsidRPr="00064402">
        <w:rPr>
          <w:rFonts w:ascii="Times New Roman" w:eastAsia="Times New Roman" w:hAnsi="Times New Roman" w:cs="Times New Roman"/>
          <w:sz w:val="24"/>
          <w:szCs w:val="24"/>
        </w:rPr>
        <w:t>EMPAM</w:t>
      </w:r>
      <w:r w:rsidRPr="00064402">
        <w:rPr>
          <w:rFonts w:ascii="Times New Roman" w:eastAsia="Times New Roman" w:hAnsi="Times New Roman" w:cs="Times New Roman"/>
          <w:sz w:val="24"/>
          <w:szCs w:val="24"/>
          <w:shd w:val="clear" w:color="auto" w:fill="FFFFFF"/>
        </w:rPr>
        <w:t>, el cual tiene por objetivo:</w:t>
      </w:r>
    </w:p>
    <w:p w:rsidR="00064402" w:rsidRPr="00064402" w:rsidRDefault="00064402" w:rsidP="00064402">
      <w:pPr>
        <w:numPr>
          <w:ilvl w:val="0"/>
          <w:numId w:val="18"/>
        </w:numPr>
        <w:shd w:val="clear" w:color="auto" w:fill="FFFFFF"/>
        <w:spacing w:line="360" w:lineRule="auto"/>
        <w:jc w:val="both"/>
        <w:textAlignment w:val="baseline"/>
        <w:rPr>
          <w:rFonts w:ascii="Times New Roman" w:eastAsia="Times New Roman" w:hAnsi="Times New Roman" w:cs="Times New Roman"/>
          <w:sz w:val="24"/>
          <w:szCs w:val="24"/>
        </w:rPr>
      </w:pPr>
      <w:r w:rsidRPr="00064402">
        <w:rPr>
          <w:rFonts w:ascii="Times New Roman" w:eastAsia="Times New Roman" w:hAnsi="Times New Roman" w:cs="Times New Roman"/>
          <w:sz w:val="24"/>
          <w:szCs w:val="24"/>
          <w:shd w:val="clear" w:color="auto" w:fill="FFFFFF"/>
        </w:rPr>
        <w:t xml:space="preserve">Evaluar la salud integral  y la funcionalidad del </w:t>
      </w:r>
      <w:r w:rsidR="00D319ED">
        <w:rPr>
          <w:rFonts w:ascii="Times New Roman" w:eastAsia="Times New Roman" w:hAnsi="Times New Roman" w:cs="Times New Roman"/>
          <w:sz w:val="24"/>
          <w:szCs w:val="24"/>
          <w:shd w:val="clear" w:color="auto" w:fill="FFFFFF"/>
        </w:rPr>
        <w:t>AM.</w:t>
      </w:r>
    </w:p>
    <w:p w:rsidR="00064402" w:rsidRPr="00064402" w:rsidRDefault="00064402" w:rsidP="00064402">
      <w:pPr>
        <w:numPr>
          <w:ilvl w:val="0"/>
          <w:numId w:val="18"/>
        </w:numPr>
        <w:shd w:val="clear" w:color="auto" w:fill="FFFFFF"/>
        <w:spacing w:line="360" w:lineRule="auto"/>
        <w:jc w:val="both"/>
        <w:textAlignment w:val="baseline"/>
        <w:rPr>
          <w:rFonts w:ascii="Times New Roman" w:eastAsia="Times New Roman" w:hAnsi="Times New Roman" w:cs="Times New Roman"/>
          <w:sz w:val="24"/>
          <w:szCs w:val="24"/>
        </w:rPr>
      </w:pPr>
      <w:r w:rsidRPr="00064402">
        <w:rPr>
          <w:rFonts w:ascii="Times New Roman" w:eastAsia="Times New Roman" w:hAnsi="Times New Roman" w:cs="Times New Roman"/>
          <w:sz w:val="24"/>
          <w:szCs w:val="24"/>
          <w:shd w:val="clear" w:color="auto" w:fill="FFFFFF"/>
        </w:rPr>
        <w:t>Identificar y controlar factores de riesgo de pérdida de la funcionalidad</w:t>
      </w:r>
      <w:r w:rsidR="00D319ED">
        <w:rPr>
          <w:rFonts w:ascii="Times New Roman" w:eastAsia="Times New Roman" w:hAnsi="Times New Roman" w:cs="Times New Roman"/>
          <w:sz w:val="24"/>
          <w:szCs w:val="24"/>
          <w:shd w:val="clear" w:color="auto" w:fill="FFFFFF"/>
        </w:rPr>
        <w:t>.</w:t>
      </w:r>
    </w:p>
    <w:p w:rsidR="00064402" w:rsidRPr="00064402" w:rsidRDefault="00064402" w:rsidP="00064402">
      <w:pPr>
        <w:numPr>
          <w:ilvl w:val="0"/>
          <w:numId w:val="18"/>
        </w:numPr>
        <w:shd w:val="clear" w:color="auto" w:fill="FFFFFF"/>
        <w:spacing w:line="360" w:lineRule="auto"/>
        <w:jc w:val="both"/>
        <w:textAlignment w:val="baseline"/>
        <w:rPr>
          <w:rFonts w:ascii="Times New Roman" w:eastAsia="Times New Roman" w:hAnsi="Times New Roman" w:cs="Times New Roman"/>
          <w:sz w:val="24"/>
          <w:szCs w:val="24"/>
        </w:rPr>
      </w:pPr>
      <w:r w:rsidRPr="00064402">
        <w:rPr>
          <w:rFonts w:ascii="Times New Roman" w:eastAsia="Times New Roman" w:hAnsi="Times New Roman" w:cs="Times New Roman"/>
          <w:sz w:val="24"/>
          <w:szCs w:val="24"/>
          <w:shd w:val="clear" w:color="auto" w:fill="FFFFFF"/>
        </w:rPr>
        <w:t xml:space="preserve">Elaborar un plan de atención y seguimiento, para ser ejecutado por el equipo de salud. </w:t>
      </w:r>
    </w:p>
    <w:p w:rsidR="00064402" w:rsidRPr="00064402" w:rsidRDefault="00064402" w:rsidP="00064402">
      <w:pPr>
        <w:spacing w:line="360" w:lineRule="auto"/>
        <w:ind w:firstLine="720"/>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shd w:val="clear" w:color="auto" w:fill="FFFFFF"/>
        </w:rPr>
        <w:lastRenderedPageBreak/>
        <w:t>Este examen tiene como eje central la valoración de la funcionalidad, a través de la Evaluación Funcional del Adulto Mayor (EFAM)</w:t>
      </w:r>
      <w:r w:rsidR="00D319ED">
        <w:rPr>
          <w:rFonts w:ascii="Times New Roman" w:eastAsia="Times New Roman" w:hAnsi="Times New Roman" w:cs="Times New Roman"/>
          <w:sz w:val="24"/>
          <w:szCs w:val="24"/>
          <w:shd w:val="clear" w:color="auto" w:fill="FFFFFF"/>
        </w:rPr>
        <w:t>. Dicho cuestionario consta de dos</w:t>
      </w:r>
      <w:r w:rsidRPr="00064402">
        <w:rPr>
          <w:rFonts w:ascii="Times New Roman" w:eastAsia="Times New Roman" w:hAnsi="Times New Roman" w:cs="Times New Roman"/>
          <w:sz w:val="24"/>
          <w:szCs w:val="24"/>
          <w:shd w:val="clear" w:color="auto" w:fill="FFFFFF"/>
        </w:rPr>
        <w:t xml:space="preserve"> partes. La parte A consiste en detectar si el </w:t>
      </w:r>
      <w:r w:rsidR="00D319ED">
        <w:rPr>
          <w:rFonts w:ascii="Times New Roman" w:eastAsia="Times New Roman" w:hAnsi="Times New Roman" w:cs="Times New Roman"/>
          <w:sz w:val="24"/>
          <w:szCs w:val="24"/>
          <w:shd w:val="clear" w:color="auto" w:fill="FFFFFF"/>
        </w:rPr>
        <w:t>AM</w:t>
      </w:r>
      <w:r w:rsidRPr="00064402">
        <w:rPr>
          <w:rFonts w:ascii="Times New Roman" w:eastAsia="Times New Roman" w:hAnsi="Times New Roman" w:cs="Times New Roman"/>
          <w:sz w:val="24"/>
          <w:szCs w:val="24"/>
          <w:shd w:val="clear" w:color="auto" w:fill="FFFFFF"/>
        </w:rPr>
        <w:t xml:space="preserve"> es funcionalmente sano o dependiente. Si el adulto mayor resulta dependiente (puntaje igual o menor a 42 puntos) no se aplica la parte B y se deriva a una línea de intervención. Si el puntaje obtenido es mayor a 42 puntos se deriva a la parte B que es la que discrimina entre los con riesgo y los sin riesgo, dentro del grupo funcionalmente sano</w:t>
      </w:r>
      <w:r w:rsidR="003306D3">
        <w:rPr>
          <w:rFonts w:ascii="Times New Roman" w:eastAsia="Times New Roman" w:hAnsi="Times New Roman" w:cs="Times New Roman"/>
          <w:sz w:val="24"/>
          <w:szCs w:val="24"/>
          <w:shd w:val="clear" w:color="auto" w:fill="FFFFFF"/>
        </w:rPr>
        <w:t xml:space="preserve"> </w:t>
      </w:r>
      <w:r w:rsidR="0082261E">
        <w:rPr>
          <w:rFonts w:ascii="Times New Roman" w:eastAsia="Times New Roman" w:hAnsi="Times New Roman" w:cs="Times New Roman"/>
          <w:sz w:val="24"/>
          <w:szCs w:val="24"/>
          <w:shd w:val="clear" w:color="auto" w:fill="FFFFFF"/>
        </w:rPr>
        <w:fldChar w:fldCharType="begin" w:fldLock="1"/>
      </w:r>
      <w:r w:rsidR="005369D4">
        <w:rPr>
          <w:rFonts w:ascii="Times New Roman" w:eastAsia="Times New Roman" w:hAnsi="Times New Roman" w:cs="Times New Roman"/>
          <w:sz w:val="24"/>
          <w:szCs w:val="24"/>
          <w:shd w:val="clear" w:color="auto" w:fill="FFFFFF"/>
        </w:rPr>
        <w:instrText>ADDIN CSL_CITATION { "citationItems" : [ { "id" : "ITEM-1", "itemData" : { "author" : [ { "dropping-particle" : "", "family" : "MINSAL", "given" : "", "non-dropping-particle" : "", "parse-names" : false, "suffix" : "" } ], "id" : "ITEM-1", "issued" : { "date-parts" : [ [ "2011" ] ] }, "title" : "Manual de prevenci\u00f3n de ca\u00eddas en el Adulto Mayor", "type" : "article-journal" }, "uris" : [ "http://www.mendeley.com/documents/?uuid=61436d65-b9b4-4ed5-85b5-19d48fb87631" ] } ], "mendeley" : { "formattedCitation" : "(MINSAL, 2011b)", "plainTextFormattedCitation" : "(MINSAL, 2011b)", "previouslyFormattedCitation" : "(MINSAL, 2011b)" }, "properties" : { "noteIndex" : 0 }, "schema" : "https://github.com/citation-style-language/schema/raw/master/csl-citation.json" }</w:instrText>
      </w:r>
      <w:r w:rsidR="0082261E">
        <w:rPr>
          <w:rFonts w:ascii="Times New Roman" w:eastAsia="Times New Roman" w:hAnsi="Times New Roman" w:cs="Times New Roman"/>
          <w:sz w:val="24"/>
          <w:szCs w:val="24"/>
          <w:shd w:val="clear" w:color="auto" w:fill="FFFFFF"/>
        </w:rPr>
        <w:fldChar w:fldCharType="separate"/>
      </w:r>
      <w:r w:rsidR="00352E6E" w:rsidRPr="00352E6E">
        <w:rPr>
          <w:rFonts w:ascii="Times New Roman" w:eastAsia="Times New Roman" w:hAnsi="Times New Roman" w:cs="Times New Roman"/>
          <w:noProof/>
          <w:sz w:val="24"/>
          <w:szCs w:val="24"/>
          <w:shd w:val="clear" w:color="auto" w:fill="FFFFFF"/>
        </w:rPr>
        <w:t>(MINSAL, 2011b)</w:t>
      </w:r>
      <w:r w:rsidR="0082261E">
        <w:rPr>
          <w:rFonts w:ascii="Times New Roman" w:eastAsia="Times New Roman" w:hAnsi="Times New Roman" w:cs="Times New Roman"/>
          <w:sz w:val="24"/>
          <w:szCs w:val="24"/>
          <w:shd w:val="clear" w:color="auto" w:fill="FFFFFF"/>
        </w:rPr>
        <w:fldChar w:fldCharType="end"/>
      </w:r>
      <w:r w:rsidR="003306D3">
        <w:rPr>
          <w:rFonts w:ascii="Times New Roman" w:eastAsia="Times New Roman" w:hAnsi="Times New Roman" w:cs="Times New Roman"/>
          <w:sz w:val="24"/>
          <w:szCs w:val="24"/>
          <w:shd w:val="clear" w:color="auto" w:fill="FFFFFF"/>
        </w:rPr>
        <w:t>.</w:t>
      </w:r>
      <w:r w:rsidRPr="00064402">
        <w:rPr>
          <w:rFonts w:ascii="Times New Roman" w:eastAsia="Times New Roman" w:hAnsi="Times New Roman" w:cs="Times New Roman"/>
          <w:color w:val="FF0000"/>
          <w:sz w:val="24"/>
          <w:szCs w:val="24"/>
          <w:shd w:val="clear" w:color="auto" w:fill="FFFFFF"/>
        </w:rPr>
        <w:t xml:space="preserve"> </w:t>
      </w:r>
    </w:p>
    <w:p w:rsidR="00064402" w:rsidRDefault="00064402" w:rsidP="00941D40">
      <w:pPr>
        <w:pStyle w:val="Ttulo2"/>
        <w:rPr>
          <w:rFonts w:ascii="Times New Roman" w:eastAsia="Times New Roman" w:hAnsi="Times New Roman" w:cs="Times New Roman"/>
          <w:b/>
          <w:bCs/>
          <w:sz w:val="24"/>
          <w:szCs w:val="24"/>
        </w:rPr>
      </w:pPr>
      <w:bookmarkStart w:id="4" w:name="_Toc407731760"/>
      <w:r w:rsidRPr="00064402">
        <w:rPr>
          <w:rFonts w:ascii="Times New Roman" w:eastAsia="Times New Roman" w:hAnsi="Times New Roman" w:cs="Times New Roman"/>
          <w:b/>
          <w:bCs/>
          <w:sz w:val="24"/>
          <w:szCs w:val="24"/>
        </w:rPr>
        <w:t>2. ENVEJECIMIENTO</w:t>
      </w:r>
      <w:bookmarkEnd w:id="4"/>
    </w:p>
    <w:p w:rsidR="00941D40" w:rsidRPr="00941D40" w:rsidRDefault="00941D40" w:rsidP="00941D40"/>
    <w:p w:rsidR="00CC55A2" w:rsidRDefault="00064402" w:rsidP="00064402">
      <w:pPr>
        <w:spacing w:line="360" w:lineRule="auto"/>
        <w:ind w:firstLine="720"/>
        <w:jc w:val="both"/>
        <w:rPr>
          <w:rFonts w:ascii="Times New Roman" w:eastAsia="Times New Roman" w:hAnsi="Times New Roman" w:cs="Times New Roman"/>
          <w:bCs/>
          <w:i/>
          <w:sz w:val="24"/>
          <w:szCs w:val="24"/>
        </w:rPr>
      </w:pPr>
      <w:r w:rsidRPr="00CC55A2">
        <w:rPr>
          <w:rFonts w:ascii="Times New Roman" w:eastAsia="Times New Roman" w:hAnsi="Times New Roman" w:cs="Times New Roman"/>
          <w:bCs/>
          <w:i/>
          <w:sz w:val="24"/>
          <w:szCs w:val="24"/>
        </w:rPr>
        <w:t>Definición:</w:t>
      </w:r>
    </w:p>
    <w:p w:rsidR="00064402" w:rsidRPr="00064402" w:rsidRDefault="00CC55A2" w:rsidP="00064402">
      <w:pPr>
        <w:spacing w:line="360" w:lineRule="auto"/>
        <w:ind w:firstLine="720"/>
        <w:jc w:val="both"/>
        <w:rPr>
          <w:rFonts w:ascii="Times New Roman" w:eastAsia="Times New Roman" w:hAnsi="Times New Roman" w:cs="Times New Roman"/>
          <w:color w:val="auto"/>
          <w:sz w:val="24"/>
          <w:szCs w:val="24"/>
        </w:rPr>
      </w:pPr>
      <w:r w:rsidRPr="00CC55A2">
        <w:rPr>
          <w:rFonts w:ascii="Times New Roman" w:eastAsia="Times New Roman" w:hAnsi="Times New Roman" w:cs="Times New Roman"/>
          <w:sz w:val="24"/>
          <w:szCs w:val="24"/>
        </w:rPr>
        <w:t xml:space="preserve">El </w:t>
      </w:r>
      <w:r w:rsidR="00064402" w:rsidRPr="00064402">
        <w:rPr>
          <w:rFonts w:ascii="Times New Roman" w:eastAsia="Times New Roman" w:hAnsi="Times New Roman" w:cs="Times New Roman"/>
          <w:sz w:val="24"/>
          <w:szCs w:val="24"/>
        </w:rPr>
        <w:t xml:space="preserve">envejecimiento es un proceso inherente al ser humano, el cual se caracteriza por ser deletéreo, continuo, lineal y poco homogéneo entre individuos de la misma especie. Existen muchas definiciones para este proceso, sin embargo la OMS lo define como: </w:t>
      </w:r>
      <w:r w:rsidR="00064402" w:rsidRPr="00064402">
        <w:rPr>
          <w:rFonts w:ascii="Times New Roman" w:eastAsia="Times New Roman" w:hAnsi="Times New Roman" w:cs="Times New Roman"/>
          <w:i/>
          <w:iCs/>
          <w:sz w:val="24"/>
          <w:szCs w:val="24"/>
        </w:rPr>
        <w:t>“el proceso fisiológico que comienza en la concepción y ocasiona cambios en todas las características de las especies durante todo el ciclo de la vida, esos cambios producen una limitación de la adaptabilidad del organismo en relación con el medio. Los ritmos en que estos cambios se producen en los órganos de un mismo individuo o en distintos individuos no son iguales”.</w:t>
      </w:r>
    </w:p>
    <w:p w:rsidR="00064402" w:rsidRPr="00064402" w:rsidRDefault="00064402" w:rsidP="00064402">
      <w:pPr>
        <w:spacing w:line="360" w:lineRule="auto"/>
        <w:ind w:firstLine="720"/>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 xml:space="preserve">El envejecimiento se caracteriza por ser un proceso complejo e integral, entendiendo su desarrollo como un hecho en que actúan múltiples factores, los cuales determinarán la forma en que es percibido este suceso. Para poder entender la diversidad de conceptos, el proceso de envejecimiento y los cambios que este conlleva, </w:t>
      </w:r>
      <w:r w:rsidR="0082261E">
        <w:rPr>
          <w:rFonts w:ascii="Times New Roman" w:eastAsia="Times New Roman" w:hAnsi="Times New Roman" w:cs="Times New Roman"/>
          <w:sz w:val="24"/>
          <w:szCs w:val="24"/>
        </w:rPr>
        <w:fldChar w:fldCharType="begin" w:fldLock="1"/>
      </w:r>
      <w:r w:rsidR="003306D3">
        <w:rPr>
          <w:rFonts w:ascii="Times New Roman" w:eastAsia="Times New Roman" w:hAnsi="Times New Roman" w:cs="Times New Roman"/>
          <w:sz w:val="24"/>
          <w:szCs w:val="24"/>
        </w:rPr>
        <w:instrText>ADDIN CSL_CITATION { "citationItems" : [ { "id" : "ITEM-1", "itemData" : { "author" : [ { "dropping-particle" : "", "family" : "Sarabia", "given" : "Carmen Mar\u00cda", "non-dropping-particle" : "", "parse-names" : false, "suffix" : "" } ], "id" : "ITEM-1", "issue" : "4", "issued" : { "date-parts" : [ [ "2009" ] ] }, "page" : "172-174", "title" : "Envejecimiento exitoso y calidad de vida . Su papel en las teor\u00edas Successful aging and quality of life , its role in the theories of the aging", "type" : "article-journal", "volume" : "20" }, "uris" : [ "http://www.mendeley.com/documents/?uuid=02571063-5cd2-4488-95c3-6a67cf26405f" ] } ], "mendeley" : { "formattedCitation" : "(Sarabia, 2009)", "manualFormatting" : "Sarabia (2009)", "plainTextFormattedCitation" : "(Sarabia, 2009)", "previouslyFormattedCitation" : "(Sarabia, 2009)"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3306D3">
        <w:rPr>
          <w:rFonts w:ascii="Times New Roman" w:eastAsia="Times New Roman" w:hAnsi="Times New Roman" w:cs="Times New Roman"/>
          <w:noProof/>
          <w:sz w:val="24"/>
          <w:szCs w:val="24"/>
        </w:rPr>
        <w:t>Sarabia</w:t>
      </w:r>
      <w:r w:rsidR="003306D3" w:rsidRPr="003306D3">
        <w:rPr>
          <w:rFonts w:ascii="Times New Roman" w:eastAsia="Times New Roman" w:hAnsi="Times New Roman" w:cs="Times New Roman"/>
          <w:noProof/>
          <w:sz w:val="24"/>
          <w:szCs w:val="24"/>
        </w:rPr>
        <w:t xml:space="preserve"> </w:t>
      </w:r>
      <w:r w:rsidR="003306D3">
        <w:rPr>
          <w:rFonts w:ascii="Times New Roman" w:eastAsia="Times New Roman" w:hAnsi="Times New Roman" w:cs="Times New Roman"/>
          <w:noProof/>
          <w:sz w:val="24"/>
          <w:szCs w:val="24"/>
        </w:rPr>
        <w:t>(</w:t>
      </w:r>
      <w:r w:rsidR="003306D3" w:rsidRPr="003306D3">
        <w:rPr>
          <w:rFonts w:ascii="Times New Roman" w:eastAsia="Times New Roman" w:hAnsi="Times New Roman" w:cs="Times New Roman"/>
          <w:noProof/>
          <w:sz w:val="24"/>
          <w:szCs w:val="24"/>
        </w:rPr>
        <w:t>2009)</w:t>
      </w:r>
      <w:r w:rsidR="0082261E">
        <w:rPr>
          <w:rFonts w:ascii="Times New Roman" w:eastAsia="Times New Roman" w:hAnsi="Times New Roman" w:cs="Times New Roman"/>
          <w:sz w:val="24"/>
          <w:szCs w:val="24"/>
        </w:rPr>
        <w:fldChar w:fldCharType="end"/>
      </w:r>
      <w:r w:rsidRPr="00064402">
        <w:rPr>
          <w:rFonts w:ascii="Times New Roman" w:eastAsia="Times New Roman" w:hAnsi="Times New Roman" w:cs="Times New Roman"/>
          <w:sz w:val="24"/>
          <w:szCs w:val="24"/>
        </w:rPr>
        <w:t xml:space="preserve"> destaca desde la psicología que la concepción normal de la evolución de la edad es entendida por cuatro factores:</w:t>
      </w:r>
    </w:p>
    <w:p w:rsidR="00064402" w:rsidRPr="00064402" w:rsidRDefault="00064402" w:rsidP="00064402">
      <w:pPr>
        <w:spacing w:line="360" w:lineRule="auto"/>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 El deterioro progresivo de las propias funciones físicas.</w:t>
      </w:r>
    </w:p>
    <w:p w:rsidR="00064402" w:rsidRPr="00064402" w:rsidRDefault="00064402" w:rsidP="00064402">
      <w:pPr>
        <w:spacing w:line="360" w:lineRule="auto"/>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 La declinación progresiva de las facultades y de las funciones mentales.</w:t>
      </w:r>
    </w:p>
    <w:p w:rsidR="00064402" w:rsidRPr="00064402" w:rsidRDefault="00064402" w:rsidP="00064402">
      <w:pPr>
        <w:spacing w:line="360" w:lineRule="auto"/>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 La transformación del medio familiar y de la vida profesional.</w:t>
      </w:r>
    </w:p>
    <w:p w:rsidR="00064402" w:rsidRPr="00064402" w:rsidRDefault="00064402" w:rsidP="00064402">
      <w:pPr>
        <w:spacing w:line="360" w:lineRule="auto"/>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 Las reacciones del sujeto ante estos diversos factores.</w:t>
      </w:r>
    </w:p>
    <w:p w:rsidR="00CC55A2" w:rsidRDefault="00064402" w:rsidP="00511B1B">
      <w:pPr>
        <w:spacing w:line="360" w:lineRule="auto"/>
        <w:ind w:firstLine="720"/>
        <w:jc w:val="both"/>
        <w:rPr>
          <w:rFonts w:ascii="Times New Roman" w:eastAsia="Times New Roman" w:hAnsi="Times New Roman" w:cs="Times New Roman"/>
          <w:sz w:val="24"/>
          <w:szCs w:val="24"/>
        </w:rPr>
      </w:pPr>
      <w:r w:rsidRPr="00064402">
        <w:rPr>
          <w:rFonts w:ascii="Times New Roman" w:eastAsia="Times New Roman" w:hAnsi="Times New Roman" w:cs="Times New Roman"/>
          <w:sz w:val="24"/>
          <w:szCs w:val="24"/>
        </w:rPr>
        <w:t>La forma en que éste es percibido y sobrellevado por la persona dará lugar a distintos tipos de envejecimiento:</w:t>
      </w:r>
    </w:p>
    <w:p w:rsidR="009D2682" w:rsidRDefault="009D2682" w:rsidP="00511B1B">
      <w:pPr>
        <w:spacing w:line="360" w:lineRule="auto"/>
        <w:ind w:firstLine="720"/>
        <w:jc w:val="both"/>
        <w:rPr>
          <w:rFonts w:ascii="Times New Roman" w:eastAsia="Times New Roman" w:hAnsi="Times New Roman" w:cs="Times New Roman"/>
          <w:color w:val="auto"/>
          <w:sz w:val="24"/>
          <w:szCs w:val="24"/>
        </w:rPr>
      </w:pPr>
    </w:p>
    <w:p w:rsidR="00306B60" w:rsidRDefault="00306B60" w:rsidP="00CC55A2">
      <w:pPr>
        <w:spacing w:line="360" w:lineRule="auto"/>
        <w:ind w:firstLine="700"/>
        <w:jc w:val="both"/>
        <w:rPr>
          <w:rFonts w:ascii="Times New Roman" w:eastAsia="Times New Roman" w:hAnsi="Times New Roman" w:cs="Times New Roman"/>
          <w:b/>
          <w:bCs/>
          <w:sz w:val="24"/>
          <w:szCs w:val="24"/>
        </w:rPr>
      </w:pPr>
    </w:p>
    <w:p w:rsidR="00064402" w:rsidRPr="00E56341" w:rsidRDefault="00064402" w:rsidP="00CC55A2">
      <w:pPr>
        <w:spacing w:line="360" w:lineRule="auto"/>
        <w:ind w:firstLine="700"/>
        <w:jc w:val="both"/>
        <w:rPr>
          <w:rFonts w:ascii="Times New Roman" w:eastAsia="Times New Roman" w:hAnsi="Times New Roman" w:cs="Times New Roman"/>
          <w:b/>
          <w:bCs/>
          <w:sz w:val="24"/>
          <w:szCs w:val="24"/>
        </w:rPr>
      </w:pPr>
      <w:r w:rsidRPr="00E56341">
        <w:rPr>
          <w:rFonts w:ascii="Times New Roman" w:eastAsia="Times New Roman" w:hAnsi="Times New Roman" w:cs="Times New Roman"/>
          <w:b/>
          <w:bCs/>
          <w:sz w:val="24"/>
          <w:szCs w:val="24"/>
        </w:rPr>
        <w:lastRenderedPageBreak/>
        <w:t>2.1 Tipos de envejecimie</w:t>
      </w:r>
      <w:r w:rsidR="00C44528" w:rsidRPr="00E56341">
        <w:rPr>
          <w:rFonts w:ascii="Times New Roman" w:eastAsia="Times New Roman" w:hAnsi="Times New Roman" w:cs="Times New Roman"/>
          <w:b/>
          <w:bCs/>
          <w:sz w:val="24"/>
          <w:szCs w:val="24"/>
        </w:rPr>
        <w:t>nto</w:t>
      </w:r>
    </w:p>
    <w:p w:rsidR="00064402" w:rsidRPr="00C44528" w:rsidRDefault="00064402" w:rsidP="00D85975">
      <w:pPr>
        <w:pStyle w:val="Ttulo4"/>
        <w:rPr>
          <w:rFonts w:ascii="Times New Roman" w:eastAsia="Times New Roman" w:hAnsi="Times New Roman" w:cs="Times New Roman"/>
          <w:color w:val="auto"/>
          <w:sz w:val="24"/>
          <w:szCs w:val="24"/>
          <w:u w:val="none"/>
        </w:rPr>
      </w:pPr>
      <w:bookmarkStart w:id="5" w:name="_Toc407731761"/>
      <w:r w:rsidRPr="00C44528">
        <w:rPr>
          <w:rFonts w:ascii="Times New Roman" w:eastAsia="Times New Roman" w:hAnsi="Times New Roman" w:cs="Times New Roman"/>
          <w:b/>
          <w:bCs/>
          <w:color w:val="auto"/>
          <w:sz w:val="24"/>
          <w:szCs w:val="24"/>
          <w:u w:val="none"/>
        </w:rPr>
        <w:t>2.1.1 Envejecimiento fisiológico</w:t>
      </w:r>
      <w:bookmarkEnd w:id="5"/>
    </w:p>
    <w:p w:rsidR="00064402" w:rsidRPr="00064402" w:rsidRDefault="00064402" w:rsidP="00064402">
      <w:pPr>
        <w:spacing w:line="360" w:lineRule="auto"/>
        <w:ind w:firstLine="720"/>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Es el proceso que experimentan la mayoría de las personas con una progresiva pérdida de la adaptabilidad a los cambios del medio, generando una disminución de las funciones de los sistemas, afectando la funcionalidad del individuo.</w:t>
      </w:r>
    </w:p>
    <w:p w:rsidR="00524B1A" w:rsidRDefault="00064402" w:rsidP="00524B1A">
      <w:pPr>
        <w:pStyle w:val="Ttulo4"/>
        <w:rPr>
          <w:rFonts w:ascii="Times New Roman" w:eastAsia="Times New Roman" w:hAnsi="Times New Roman" w:cs="Times New Roman"/>
          <w:b/>
          <w:bCs/>
          <w:color w:val="auto"/>
          <w:sz w:val="24"/>
          <w:szCs w:val="24"/>
          <w:u w:val="none"/>
        </w:rPr>
      </w:pPr>
      <w:bookmarkStart w:id="6" w:name="_Toc407731762"/>
      <w:r w:rsidRPr="00C44528">
        <w:rPr>
          <w:rFonts w:ascii="Times New Roman" w:eastAsia="Times New Roman" w:hAnsi="Times New Roman" w:cs="Times New Roman"/>
          <w:b/>
          <w:bCs/>
          <w:color w:val="auto"/>
          <w:sz w:val="24"/>
          <w:szCs w:val="24"/>
          <w:u w:val="none"/>
        </w:rPr>
        <w:t>2.1.2 Envejecimiento patológico</w:t>
      </w:r>
      <w:bookmarkEnd w:id="6"/>
    </w:p>
    <w:p w:rsidR="00064402" w:rsidRPr="00E56341" w:rsidRDefault="00064402" w:rsidP="00E56341">
      <w:pPr>
        <w:spacing w:line="360" w:lineRule="auto"/>
        <w:ind w:firstLine="720"/>
        <w:rPr>
          <w:rFonts w:ascii="Times New Roman" w:eastAsia="Times New Roman" w:hAnsi="Times New Roman" w:cs="Times New Roman"/>
          <w:sz w:val="24"/>
          <w:szCs w:val="24"/>
        </w:rPr>
      </w:pPr>
      <w:r w:rsidRPr="00E56341">
        <w:rPr>
          <w:rFonts w:ascii="Times New Roman" w:eastAsia="Times New Roman" w:hAnsi="Times New Roman" w:cs="Times New Roman"/>
          <w:sz w:val="24"/>
          <w:szCs w:val="24"/>
        </w:rPr>
        <w:t>Se caracteriza por un aumento en la aparición de enfe</w:t>
      </w:r>
      <w:r w:rsidR="00175730" w:rsidRPr="00E56341">
        <w:rPr>
          <w:rFonts w:ascii="Times New Roman" w:eastAsia="Times New Roman" w:hAnsi="Times New Roman" w:cs="Times New Roman"/>
          <w:sz w:val="24"/>
          <w:szCs w:val="24"/>
        </w:rPr>
        <w:t xml:space="preserve">rmedades y limitaciones con  una </w:t>
      </w:r>
      <w:r w:rsidRPr="00E56341">
        <w:rPr>
          <w:rFonts w:ascii="Times New Roman" w:eastAsia="Times New Roman" w:hAnsi="Times New Roman" w:cs="Times New Roman"/>
          <w:sz w:val="24"/>
          <w:szCs w:val="24"/>
        </w:rPr>
        <w:t>consecuente pérdida de la funcionalidad. La perso</w:t>
      </w:r>
      <w:r w:rsidR="00175730" w:rsidRPr="00E56341">
        <w:rPr>
          <w:rFonts w:ascii="Times New Roman" w:eastAsia="Times New Roman" w:hAnsi="Times New Roman" w:cs="Times New Roman"/>
          <w:sz w:val="24"/>
          <w:szCs w:val="24"/>
        </w:rPr>
        <w:t xml:space="preserve">na ve alterada su salud física, psíquica </w:t>
      </w:r>
      <w:r w:rsidRPr="00E56341">
        <w:rPr>
          <w:rFonts w:ascii="Times New Roman" w:eastAsia="Times New Roman" w:hAnsi="Times New Roman" w:cs="Times New Roman"/>
          <w:sz w:val="24"/>
          <w:szCs w:val="24"/>
        </w:rPr>
        <w:t xml:space="preserve">y social. Este tipo de envejecimiento se asocia en general a personas que su sobrevivencia depende de otros. </w:t>
      </w:r>
      <w:r w:rsidR="00175730" w:rsidRPr="00E56341">
        <w:rPr>
          <w:rFonts w:ascii="Times New Roman" w:eastAsia="Times New Roman" w:hAnsi="Times New Roman" w:cs="Times New Roman"/>
          <w:sz w:val="24"/>
          <w:szCs w:val="24"/>
        </w:rPr>
        <w:t>(</w:t>
      </w:r>
      <w:proofErr w:type="spellStart"/>
      <w:r w:rsidR="00175730" w:rsidRPr="00E56341">
        <w:rPr>
          <w:rFonts w:ascii="Times New Roman" w:eastAsia="Times New Roman" w:hAnsi="Times New Roman" w:cs="Times New Roman"/>
          <w:sz w:val="24"/>
          <w:szCs w:val="24"/>
        </w:rPr>
        <w:t>Rowe</w:t>
      </w:r>
      <w:proofErr w:type="spellEnd"/>
      <w:r w:rsidR="00175730" w:rsidRPr="00E56341">
        <w:rPr>
          <w:rFonts w:ascii="Times New Roman" w:eastAsia="Times New Roman" w:hAnsi="Times New Roman" w:cs="Times New Roman"/>
          <w:sz w:val="24"/>
          <w:szCs w:val="24"/>
        </w:rPr>
        <w:t xml:space="preserve"> &amp; </w:t>
      </w:r>
      <w:proofErr w:type="spellStart"/>
      <w:r w:rsidR="00175730" w:rsidRPr="00E56341">
        <w:rPr>
          <w:rFonts w:ascii="Times New Roman" w:eastAsia="Times New Roman" w:hAnsi="Times New Roman" w:cs="Times New Roman"/>
          <w:sz w:val="24"/>
          <w:szCs w:val="24"/>
        </w:rPr>
        <w:t>Kahn</w:t>
      </w:r>
      <w:proofErr w:type="spellEnd"/>
      <w:r w:rsidR="00175730" w:rsidRPr="00E56341">
        <w:rPr>
          <w:rFonts w:ascii="Times New Roman" w:eastAsia="Times New Roman" w:hAnsi="Times New Roman" w:cs="Times New Roman"/>
          <w:sz w:val="24"/>
          <w:szCs w:val="24"/>
        </w:rPr>
        <w:t>, 1987)</w:t>
      </w:r>
      <w:r w:rsidR="00524B1A" w:rsidRPr="00E56341">
        <w:rPr>
          <w:rFonts w:ascii="Times New Roman" w:eastAsia="Times New Roman" w:hAnsi="Times New Roman" w:cs="Times New Roman"/>
          <w:sz w:val="24"/>
          <w:szCs w:val="24"/>
        </w:rPr>
        <w:t>.</w:t>
      </w:r>
      <w:r w:rsidRPr="00E56341">
        <w:rPr>
          <w:rFonts w:ascii="Times New Roman" w:eastAsia="Times New Roman" w:hAnsi="Times New Roman" w:cs="Times New Roman"/>
          <w:sz w:val="24"/>
          <w:szCs w:val="24"/>
        </w:rPr>
        <w:t xml:space="preserve"> </w:t>
      </w:r>
    </w:p>
    <w:p w:rsidR="00064402" w:rsidRPr="00C44528" w:rsidRDefault="00064402" w:rsidP="00D85975">
      <w:pPr>
        <w:pStyle w:val="Ttulo4"/>
        <w:rPr>
          <w:rFonts w:ascii="Times New Roman" w:eastAsia="Times New Roman" w:hAnsi="Times New Roman" w:cs="Times New Roman"/>
          <w:color w:val="auto"/>
          <w:sz w:val="24"/>
          <w:szCs w:val="24"/>
          <w:u w:val="none"/>
        </w:rPr>
      </w:pPr>
      <w:bookmarkStart w:id="7" w:name="_Toc407731763"/>
      <w:r w:rsidRPr="00C44528">
        <w:rPr>
          <w:rFonts w:ascii="Times New Roman" w:eastAsia="Times New Roman" w:hAnsi="Times New Roman" w:cs="Times New Roman"/>
          <w:b/>
          <w:bCs/>
          <w:color w:val="auto"/>
          <w:sz w:val="24"/>
          <w:szCs w:val="24"/>
          <w:u w:val="none"/>
        </w:rPr>
        <w:t>2.1.3 Envejecimiento activo</w:t>
      </w:r>
      <w:bookmarkEnd w:id="7"/>
    </w:p>
    <w:p w:rsidR="00064402" w:rsidRPr="00064402" w:rsidRDefault="00064402" w:rsidP="00064402">
      <w:pPr>
        <w:spacing w:line="360" w:lineRule="auto"/>
        <w:ind w:firstLine="720"/>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 xml:space="preserve">La OMS define el envejecimiento activo como </w:t>
      </w:r>
      <w:r w:rsidRPr="00524B1A">
        <w:rPr>
          <w:rFonts w:ascii="Times New Roman" w:eastAsia="Times New Roman" w:hAnsi="Times New Roman" w:cs="Times New Roman"/>
          <w:i/>
          <w:sz w:val="24"/>
          <w:szCs w:val="24"/>
        </w:rPr>
        <w:t>“El proceso de optimización de las oportunidades de salud, participación y seguridad con el fin de mejorar la calidad de vida a me</w:t>
      </w:r>
      <w:r w:rsidR="009352B4" w:rsidRPr="00524B1A">
        <w:rPr>
          <w:rFonts w:ascii="Times New Roman" w:eastAsia="Times New Roman" w:hAnsi="Times New Roman" w:cs="Times New Roman"/>
          <w:i/>
          <w:sz w:val="24"/>
          <w:szCs w:val="24"/>
        </w:rPr>
        <w:t>dida que las personas envejecen”</w:t>
      </w:r>
      <w:r w:rsidR="009352B4">
        <w:rPr>
          <w:rFonts w:ascii="Times New Roman" w:eastAsia="Times New Roman" w:hAnsi="Times New Roman" w:cs="Times New Roman"/>
          <w:sz w:val="24"/>
          <w:szCs w:val="24"/>
        </w:rPr>
        <w:t xml:space="preserve"> (OMS, 2002).</w:t>
      </w:r>
    </w:p>
    <w:p w:rsidR="00064402" w:rsidRPr="00C44528" w:rsidRDefault="00064402" w:rsidP="00D85975">
      <w:pPr>
        <w:pStyle w:val="Ttulo4"/>
        <w:rPr>
          <w:rFonts w:ascii="Times New Roman" w:eastAsia="Times New Roman" w:hAnsi="Times New Roman" w:cs="Times New Roman"/>
          <w:color w:val="auto"/>
          <w:sz w:val="24"/>
          <w:szCs w:val="24"/>
          <w:u w:val="none"/>
        </w:rPr>
      </w:pPr>
      <w:bookmarkStart w:id="8" w:name="_Toc407731764"/>
      <w:r w:rsidRPr="00C44528">
        <w:rPr>
          <w:rFonts w:ascii="Times New Roman" w:eastAsia="Times New Roman" w:hAnsi="Times New Roman" w:cs="Times New Roman"/>
          <w:b/>
          <w:bCs/>
          <w:color w:val="auto"/>
          <w:sz w:val="24"/>
          <w:szCs w:val="24"/>
          <w:u w:val="none"/>
        </w:rPr>
        <w:t>2.1.4 Envejecimiento exitoso o satisfactorio</w:t>
      </w:r>
      <w:bookmarkEnd w:id="8"/>
    </w:p>
    <w:p w:rsidR="00064402" w:rsidRPr="00064402" w:rsidRDefault="00064402" w:rsidP="00064402">
      <w:pPr>
        <w:spacing w:line="360" w:lineRule="auto"/>
        <w:ind w:firstLine="720"/>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Es el envejecimiento en el cual los factores extrínsecos contrarrestan los factores intrínsecos del envejecimiento, evitando que haya pérdida funcional. Un envejecimiento saludable cursa con bajo riesgo de sufrir enfermedades, presenta un alto rendimiento en las funciones físicas, mentales y sociales. Actualmente definir el éxito en esta etapa de la vida es complejo, ya que cada persona asociará el éxito a su propia expectativa de vida o al éxito económico, por lo tanto cada vez se adopta más el término de envejecimiento positivo, el cual se concibe como la creación de un futuro atractivo para las personas y sociedades.</w:t>
      </w:r>
      <w:r w:rsidRPr="00064402">
        <w:rPr>
          <w:rFonts w:ascii="Times New Roman" w:eastAsia="Times New Roman" w:hAnsi="Times New Roman" w:cs="Times New Roman"/>
          <w:i/>
          <w:iCs/>
          <w:sz w:val="24"/>
          <w:szCs w:val="24"/>
        </w:rPr>
        <w:t xml:space="preserve"> “Para las personas comienza con la gestación y termina con un buen morir, mientras que para las sociedades comienza fundamentalmente con el aumento de la esperanza de vida y la reducción de la natalidad,</w:t>
      </w:r>
      <w:r w:rsidR="009352B4">
        <w:rPr>
          <w:rFonts w:ascii="Times New Roman" w:eastAsia="Times New Roman" w:hAnsi="Times New Roman" w:cs="Times New Roman"/>
          <w:i/>
          <w:iCs/>
          <w:sz w:val="24"/>
          <w:szCs w:val="24"/>
        </w:rPr>
        <w:t xml:space="preserve"> pero no tiene un término claro” </w:t>
      </w:r>
      <w:r w:rsidR="0082261E">
        <w:rPr>
          <w:rFonts w:ascii="Times New Roman" w:eastAsia="Times New Roman" w:hAnsi="Times New Roman" w:cs="Times New Roman"/>
          <w:i/>
          <w:iCs/>
          <w:sz w:val="24"/>
          <w:szCs w:val="24"/>
        </w:rPr>
        <w:fldChar w:fldCharType="begin" w:fldLock="1"/>
      </w:r>
      <w:r w:rsidR="005369D4">
        <w:rPr>
          <w:rFonts w:ascii="Times New Roman" w:eastAsia="Times New Roman" w:hAnsi="Times New Roman" w:cs="Times New Roman"/>
          <w:i/>
          <w:iCs/>
          <w:sz w:val="24"/>
          <w:szCs w:val="24"/>
        </w:rPr>
        <w:instrText>ADDIN CSL_CITATION { "citationItems" : [ { "id" : "ITEM-1", "itemData" : { "author" : [ { "dropping-particle" : "", "family" : "SENAMA", "given" : "", "non-dropping-particle" : "", "parse-names" : false, "suffix" : "" } ], "id" : "ITEM-1", "issued" : { "date-parts" : [ [ "2012" ] ] }, "title" : "Pol\u00edtica Integral de Envejecimiento Positivo para Chile 2012-2025", "type" : "article-journal" }, "uris" : [ "http://www.mendeley.com/documents/?uuid=b13d701a-23f9-4392-884c-66c7403cafa7" ] } ], "mendeley" : { "formattedCitation" : "(SENAMA, 2012)", "plainTextFormattedCitation" : "(SENAMA, 2012)", "previouslyFormattedCitation" : "(SENAMA, 2012)" }, "properties" : { "noteIndex" : 0 }, "schema" : "https://github.com/citation-style-language/schema/raw/master/csl-citation.json" }</w:instrText>
      </w:r>
      <w:r w:rsidR="0082261E">
        <w:rPr>
          <w:rFonts w:ascii="Times New Roman" w:eastAsia="Times New Roman" w:hAnsi="Times New Roman" w:cs="Times New Roman"/>
          <w:i/>
          <w:iCs/>
          <w:sz w:val="24"/>
          <w:szCs w:val="24"/>
        </w:rPr>
        <w:fldChar w:fldCharType="separate"/>
      </w:r>
      <w:r w:rsidR="005369D4" w:rsidRPr="005369D4">
        <w:rPr>
          <w:rFonts w:ascii="Times New Roman" w:eastAsia="Times New Roman" w:hAnsi="Times New Roman" w:cs="Times New Roman"/>
          <w:iCs/>
          <w:noProof/>
          <w:sz w:val="24"/>
          <w:szCs w:val="24"/>
        </w:rPr>
        <w:t>(SENAMA, 2012)</w:t>
      </w:r>
      <w:r w:rsidR="0082261E">
        <w:rPr>
          <w:rFonts w:ascii="Times New Roman" w:eastAsia="Times New Roman" w:hAnsi="Times New Roman" w:cs="Times New Roman"/>
          <w:i/>
          <w:iCs/>
          <w:sz w:val="24"/>
          <w:szCs w:val="24"/>
        </w:rPr>
        <w:fldChar w:fldCharType="end"/>
      </w:r>
      <w:r w:rsidRPr="00064402">
        <w:rPr>
          <w:rFonts w:ascii="Times New Roman" w:eastAsia="Times New Roman" w:hAnsi="Times New Roman" w:cs="Times New Roman"/>
          <w:sz w:val="24"/>
          <w:szCs w:val="24"/>
        </w:rPr>
        <w:t>. La esencia del envejecimiento positivo busca la auto</w:t>
      </w:r>
      <w:r w:rsidR="009D2682">
        <w:rPr>
          <w:rFonts w:ascii="Times New Roman" w:eastAsia="Times New Roman" w:hAnsi="Times New Roman" w:cs="Times New Roman"/>
          <w:sz w:val="24"/>
          <w:szCs w:val="24"/>
        </w:rPr>
        <w:t>-</w:t>
      </w:r>
      <w:r w:rsidRPr="00064402">
        <w:rPr>
          <w:rFonts w:ascii="Times New Roman" w:eastAsia="Times New Roman" w:hAnsi="Times New Roman" w:cs="Times New Roman"/>
          <w:sz w:val="24"/>
          <w:szCs w:val="24"/>
        </w:rPr>
        <w:t>valencia, la integración social y el bienestar subjetivo del AM. El enve</w:t>
      </w:r>
      <w:r w:rsidR="00524B1A">
        <w:rPr>
          <w:rFonts w:ascii="Times New Roman" w:eastAsia="Times New Roman" w:hAnsi="Times New Roman" w:cs="Times New Roman"/>
          <w:sz w:val="24"/>
          <w:szCs w:val="24"/>
        </w:rPr>
        <w:t>jecimiento positivo no pretende</w:t>
      </w:r>
      <w:r w:rsidRPr="00064402">
        <w:rPr>
          <w:rFonts w:ascii="Times New Roman" w:eastAsia="Times New Roman" w:hAnsi="Times New Roman" w:cs="Times New Roman"/>
          <w:sz w:val="24"/>
          <w:szCs w:val="24"/>
        </w:rPr>
        <w:t xml:space="preserve"> eliminar por completo los aspectos negativos, pero sí busca incrementar los aspectos positivos. En resumen se debe entender que el proceso de envejecimiento será percibido por cada persona de forma distinta dependiendo de la valoración y juicio global que hagan de sus vidas. Esta valoración, está en gran medida </w:t>
      </w:r>
      <w:r w:rsidRPr="00064402">
        <w:rPr>
          <w:rFonts w:ascii="Times New Roman" w:eastAsia="Times New Roman" w:hAnsi="Times New Roman" w:cs="Times New Roman"/>
          <w:sz w:val="24"/>
          <w:szCs w:val="24"/>
        </w:rPr>
        <w:lastRenderedPageBreak/>
        <w:t>influida por la cantidad de patologías que el AM posea y de su contexto social. Por lo que cada persona en su contexto envejece de forma distinta.</w:t>
      </w:r>
    </w:p>
    <w:p w:rsidR="00CC55A2" w:rsidRDefault="00CC55A2" w:rsidP="00CC55A2">
      <w:pPr>
        <w:spacing w:line="360" w:lineRule="auto"/>
        <w:ind w:firstLine="700"/>
        <w:jc w:val="both"/>
        <w:rPr>
          <w:rFonts w:ascii="Times New Roman" w:eastAsia="Times New Roman" w:hAnsi="Times New Roman" w:cs="Times New Roman"/>
          <w:b/>
          <w:bCs/>
          <w:szCs w:val="24"/>
        </w:rPr>
      </w:pPr>
    </w:p>
    <w:p w:rsidR="00064402" w:rsidRPr="00524B1A" w:rsidRDefault="00064402" w:rsidP="00CC55A2">
      <w:pPr>
        <w:spacing w:line="360" w:lineRule="auto"/>
        <w:ind w:firstLine="700"/>
        <w:jc w:val="both"/>
        <w:rPr>
          <w:rFonts w:ascii="Times New Roman" w:eastAsia="Times New Roman" w:hAnsi="Times New Roman" w:cs="Times New Roman"/>
          <w:b/>
          <w:bCs/>
          <w:sz w:val="24"/>
          <w:szCs w:val="24"/>
        </w:rPr>
      </w:pPr>
      <w:r w:rsidRPr="00524B1A">
        <w:rPr>
          <w:rFonts w:ascii="Times New Roman" w:eastAsia="Times New Roman" w:hAnsi="Times New Roman" w:cs="Times New Roman"/>
          <w:b/>
          <w:bCs/>
          <w:sz w:val="24"/>
          <w:szCs w:val="24"/>
        </w:rPr>
        <w:t>2.2 Envejecimiento por sistemas</w:t>
      </w:r>
    </w:p>
    <w:p w:rsidR="00064402" w:rsidRPr="00C44528" w:rsidRDefault="00064402" w:rsidP="00D85975">
      <w:pPr>
        <w:pStyle w:val="Ttulo4"/>
        <w:rPr>
          <w:rFonts w:ascii="Times New Roman" w:eastAsia="Times New Roman" w:hAnsi="Times New Roman" w:cs="Times New Roman"/>
          <w:color w:val="auto"/>
          <w:sz w:val="24"/>
          <w:szCs w:val="24"/>
          <w:u w:val="none"/>
        </w:rPr>
      </w:pPr>
      <w:bookmarkStart w:id="9" w:name="_Toc407731765"/>
      <w:r w:rsidRPr="00C44528">
        <w:rPr>
          <w:rFonts w:ascii="Times New Roman" w:eastAsia="Times New Roman" w:hAnsi="Times New Roman" w:cs="Times New Roman"/>
          <w:b/>
          <w:bCs/>
          <w:color w:val="auto"/>
          <w:sz w:val="24"/>
          <w:szCs w:val="24"/>
          <w:u w:val="none"/>
        </w:rPr>
        <w:t>2.2.1 Músculo esquelético</w:t>
      </w:r>
      <w:bookmarkEnd w:id="9"/>
    </w:p>
    <w:p w:rsidR="00064402" w:rsidRPr="00064402" w:rsidRDefault="00064402" w:rsidP="00064402">
      <w:pPr>
        <w:spacing w:line="360" w:lineRule="auto"/>
        <w:ind w:firstLine="720"/>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 xml:space="preserve">Una de las características más llamativas del avance de la edad es la progresiva pérdida de masa muscular y con ello la fuerza muscular y su función. La masa muscular disminuye cerca de un 3 a un 8% por década después de los 30 años, esta pérdida se acentúa </w:t>
      </w:r>
      <w:r w:rsidR="004B07A3">
        <w:rPr>
          <w:rFonts w:ascii="Times New Roman" w:eastAsia="Times New Roman" w:hAnsi="Times New Roman" w:cs="Times New Roman"/>
          <w:sz w:val="24"/>
          <w:szCs w:val="24"/>
        </w:rPr>
        <w:t>después de los 60 años de edad</w:t>
      </w:r>
      <w:r w:rsidR="00A35461">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F64403">
        <w:rPr>
          <w:rFonts w:ascii="Times New Roman" w:eastAsia="Times New Roman" w:hAnsi="Times New Roman" w:cs="Times New Roman"/>
          <w:sz w:val="24"/>
          <w:szCs w:val="24"/>
        </w:rPr>
        <w:instrText>ADDIN CSL_CITATION { "citationItems" : [ { "id" : "ITEM-1", "itemData" : { "author" : [ { "dropping-particle" : "", "family" : "Volpi", "given" : "Elena", "non-dropping-particle" : "", "parse-names" : false, "suffix" : "" }, { "dropping-particle" : "", "family" : "Nazemi", "given" : "Reza", "non-dropping-particle" : "", "parse-names" : false, "suffix" : "" }, { "dropping-particle" : "", "family" : "Fujita", "given" : "Satoshi", "non-dropping-particle" : "", "parse-names" : false, "suffix" : "" } ], "id" : "ITEM-1", "issued" : { "date-parts" : [ [ "2004" ] ] }, "page" : "1-10", "title" : "Muscle tissue changes with aging", "type" : "article-journal" }, "uris" : [ "http://www.mendeley.com/documents/?uuid=5f946d67-b774-4e20-8821-50b847c05114" ] } ], "mendeley" : { "formattedCitation" : "(Volpi, Nazemi, &amp; Fujita, 2004)", "plainTextFormattedCitation" : "(Volpi, Nazemi, &amp; Fujita, 2004)", "previouslyFormattedCitation" : "(Volpi, Nazemi, &amp; Fujita, 2004)"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A35461" w:rsidRPr="00A35461">
        <w:rPr>
          <w:rFonts w:ascii="Times New Roman" w:eastAsia="Times New Roman" w:hAnsi="Times New Roman" w:cs="Times New Roman"/>
          <w:noProof/>
          <w:sz w:val="24"/>
          <w:szCs w:val="24"/>
        </w:rPr>
        <w:t>(Volpi, Nazemi, &amp; Fujita, 2004)</w:t>
      </w:r>
      <w:r w:rsidR="0082261E">
        <w:rPr>
          <w:rFonts w:ascii="Times New Roman" w:eastAsia="Times New Roman" w:hAnsi="Times New Roman" w:cs="Times New Roman"/>
          <w:sz w:val="24"/>
          <w:szCs w:val="24"/>
        </w:rPr>
        <w:fldChar w:fldCharType="end"/>
      </w:r>
      <w:r w:rsidR="004B07A3">
        <w:rPr>
          <w:rFonts w:ascii="Times New Roman" w:eastAsia="Times New Roman" w:hAnsi="Times New Roman" w:cs="Times New Roman"/>
          <w:sz w:val="24"/>
          <w:szCs w:val="24"/>
        </w:rPr>
        <w:t>.</w:t>
      </w:r>
      <w:r w:rsidRPr="00064402">
        <w:rPr>
          <w:rFonts w:ascii="Times New Roman" w:eastAsia="Times New Roman" w:hAnsi="Times New Roman" w:cs="Times New Roman"/>
          <w:sz w:val="24"/>
          <w:szCs w:val="24"/>
        </w:rPr>
        <w:t xml:space="preserve"> Este fenómeno se conoce como </w:t>
      </w:r>
      <w:proofErr w:type="spellStart"/>
      <w:r w:rsidRPr="00064402">
        <w:rPr>
          <w:rFonts w:ascii="Times New Roman" w:eastAsia="Times New Roman" w:hAnsi="Times New Roman" w:cs="Times New Roman"/>
          <w:sz w:val="24"/>
          <w:szCs w:val="24"/>
        </w:rPr>
        <w:t>sarcopenia</w:t>
      </w:r>
      <w:proofErr w:type="spellEnd"/>
      <w:r w:rsidRPr="00064402">
        <w:rPr>
          <w:rFonts w:ascii="Times New Roman" w:eastAsia="Times New Roman" w:hAnsi="Times New Roman" w:cs="Times New Roman"/>
          <w:sz w:val="24"/>
          <w:szCs w:val="24"/>
        </w:rPr>
        <w:t>; un síndrome geriátrico en el AM. Dicha disminución de la masa muscular va acompañada por un aumento progresivo de la masa grasa y</w:t>
      </w:r>
      <w:r w:rsidR="00524B1A">
        <w:rPr>
          <w:rFonts w:ascii="Times New Roman" w:eastAsia="Times New Roman" w:hAnsi="Times New Roman" w:cs="Times New Roman"/>
          <w:sz w:val="24"/>
          <w:szCs w:val="24"/>
        </w:rPr>
        <w:t>,</w:t>
      </w:r>
      <w:r w:rsidRPr="00064402">
        <w:rPr>
          <w:rFonts w:ascii="Times New Roman" w:eastAsia="Times New Roman" w:hAnsi="Times New Roman" w:cs="Times New Roman"/>
          <w:sz w:val="24"/>
          <w:szCs w:val="24"/>
        </w:rPr>
        <w:t xml:space="preserve"> en consecuencia</w:t>
      </w:r>
      <w:r w:rsidR="00524B1A">
        <w:rPr>
          <w:rFonts w:ascii="Times New Roman" w:eastAsia="Times New Roman" w:hAnsi="Times New Roman" w:cs="Times New Roman"/>
          <w:sz w:val="24"/>
          <w:szCs w:val="24"/>
        </w:rPr>
        <w:t>,</w:t>
      </w:r>
      <w:r w:rsidRPr="00064402">
        <w:rPr>
          <w:rFonts w:ascii="Times New Roman" w:eastAsia="Times New Roman" w:hAnsi="Times New Roman" w:cs="Times New Roman"/>
          <w:sz w:val="24"/>
          <w:szCs w:val="24"/>
        </w:rPr>
        <w:t xml:space="preserve"> cambios en la composición corporal, la cual se asocia a una mayor resistencia a la insulina. </w:t>
      </w:r>
    </w:p>
    <w:p w:rsidR="00064402" w:rsidRPr="002E485A" w:rsidRDefault="00064402" w:rsidP="002E485A">
      <w:pPr>
        <w:spacing w:line="360" w:lineRule="auto"/>
        <w:ind w:firstLine="720"/>
        <w:jc w:val="both"/>
        <w:rPr>
          <w:rFonts w:ascii="Times New Roman" w:eastAsia="Times New Roman" w:hAnsi="Times New Roman" w:cs="Times New Roman"/>
          <w:sz w:val="24"/>
          <w:szCs w:val="24"/>
        </w:rPr>
      </w:pPr>
      <w:r w:rsidRPr="00064402">
        <w:rPr>
          <w:rFonts w:ascii="Times New Roman" w:eastAsia="Times New Roman" w:hAnsi="Times New Roman" w:cs="Times New Roman"/>
          <w:sz w:val="24"/>
          <w:szCs w:val="24"/>
        </w:rPr>
        <w:t xml:space="preserve">Si bien la </w:t>
      </w:r>
      <w:proofErr w:type="spellStart"/>
      <w:r w:rsidRPr="00064402">
        <w:rPr>
          <w:rFonts w:ascii="Times New Roman" w:eastAsia="Times New Roman" w:hAnsi="Times New Roman" w:cs="Times New Roman"/>
          <w:sz w:val="24"/>
          <w:szCs w:val="24"/>
        </w:rPr>
        <w:t>sarcopenia</w:t>
      </w:r>
      <w:proofErr w:type="spellEnd"/>
      <w:r w:rsidRPr="00064402">
        <w:rPr>
          <w:rFonts w:ascii="Times New Roman" w:eastAsia="Times New Roman" w:hAnsi="Times New Roman" w:cs="Times New Roman"/>
          <w:sz w:val="24"/>
          <w:szCs w:val="24"/>
        </w:rPr>
        <w:t xml:space="preserve"> es ampliamente utilizada para describir el proceso de pérdida de masa muscular como único hecho; esta abarca una esfera más amplia, en la cual se involucra procesos celulares que intervienen en el correcto funcionamiento del sistema músculo esquelético, estos incluyen cambios en la inervación, alteraciones mitocondriales, cambios hormonales e inflamatorios </w:t>
      </w:r>
      <w:r w:rsidR="0082261E">
        <w:rPr>
          <w:rFonts w:ascii="Times New Roman" w:eastAsia="Times New Roman" w:hAnsi="Times New Roman" w:cs="Times New Roman"/>
          <w:sz w:val="24"/>
          <w:szCs w:val="24"/>
        </w:rPr>
        <w:fldChar w:fldCharType="begin" w:fldLock="1"/>
      </w:r>
      <w:r w:rsidR="002E485A">
        <w:rPr>
          <w:rFonts w:ascii="Times New Roman" w:eastAsia="Times New Roman" w:hAnsi="Times New Roman" w:cs="Times New Roman"/>
          <w:sz w:val="24"/>
          <w:szCs w:val="24"/>
        </w:rPr>
        <w:instrText>ADDIN CSL_CITATION { "citationItems" : [ { "id" : "ITEM-1", "itemData" : { "DOI" : "10.1007/s00198-009-1059-y", "ISSN" : "1433-2965", "PMID" : "19779761", "abstract" : "The aging process is associated with loss of muscle mass and strength and decline in physical functioning. The term sarcopenia is primarily defined as low level of muscle mass resulting from age-related muscle loss, but its definition is often broadened to include the underlying cellular processes involved in skeletal muscle loss as well as their clinical manifestations. The underlying cellular changes involve weakening of factors promoting muscle anabolism and increased expression of inflammatory factors and other agents which contribute to skeletal muscle catabolism. At the cellular level, these molecular processes are manifested in a loss of muscle fiber cross-sectional area, loss of innervation, and adaptive changes in the proportions of slow and fast motor units in muscle tissue. Ultimately, these alterations translate to bulk changes in muscle mass, strength, and function which lead to reduced physical performance, disability, increased risk of fall-related injury, and, often, frailty. In this review, we summarize current understanding of the mechanisms underlying sarcopenia and age-related changes in muscle tissue morphology and function. We also discuss the resulting long-term outcomes in terms of loss of function, which causes increased risk of musculoskeletal injuries and other morbidities, leading to frailty and loss of independence.", "author" : [ { "dropping-particle" : "", "family" : "Lang", "given" : "T", "non-dropping-particle" : "", "parse-names" : false, "suffix" : "" }, { "dropping-particle" : "", "family" : "Streeper", "given" : "T", "non-dropping-particle" : "", "parse-names" : false, "suffix" : "" }, { "dropping-particle" : "", "family" : "Cawthon", "given" : "P", "non-dropping-particle" : "", "parse-names" : false, "suffix" : "" }, { "dropping-particle" : "", "family" : "Baldwin", "given" : "K", "non-dropping-particle" : "", "parse-names" : false, "suffix" : "" }, { "dropping-particle" : "", "family" : "Taaffe", "given" : "D R", "non-dropping-particle" : "", "parse-names" : false, "suffix" : "" }, { "dropping-particle" : "", "family" : "Harris", "given" : "T B", "non-dropping-particle" : "", "parse-names" : false, "suffix" : "" } ], "container-title" : "Osteoporosis international : a journal established as result of cooperation between the European Foundation for Osteoporosis and the National Osteoporosis Foundation of the USA", "id" : "ITEM-1", "issue" : "4", "issued" : { "date-parts" : [ [ "2010", "4" ] ] }, "page" : "543-59", "title" : "Sarcopenia: etiology, clinical consequences, intervention, and assessment.", "type" : "article-journal", "volume" : "21" }, "uris" : [ "http://www.mendeley.com/documents/?uuid=c127ef08-6442-45a4-9597-0e2013c34c71" ] } ], "mendeley" : { "formattedCitation" : "(Lang et al., 2010)", "plainTextFormattedCitation" : "(Lang et al., 2010)", "previouslyFormattedCitation" : "(Lang et al., 2010)"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4B07A3" w:rsidRPr="004B07A3">
        <w:rPr>
          <w:rFonts w:ascii="Times New Roman" w:eastAsia="Times New Roman" w:hAnsi="Times New Roman" w:cs="Times New Roman"/>
          <w:noProof/>
          <w:sz w:val="24"/>
          <w:szCs w:val="24"/>
        </w:rPr>
        <w:t>(Lang et al., 2010)</w:t>
      </w:r>
      <w:r w:rsidR="0082261E">
        <w:rPr>
          <w:rFonts w:ascii="Times New Roman" w:eastAsia="Times New Roman" w:hAnsi="Times New Roman" w:cs="Times New Roman"/>
          <w:sz w:val="24"/>
          <w:szCs w:val="24"/>
        </w:rPr>
        <w:fldChar w:fldCharType="end"/>
      </w:r>
      <w:r w:rsidR="004B07A3">
        <w:rPr>
          <w:rFonts w:ascii="Times New Roman" w:eastAsia="Times New Roman" w:hAnsi="Times New Roman" w:cs="Times New Roman"/>
          <w:sz w:val="24"/>
          <w:szCs w:val="24"/>
        </w:rPr>
        <w:t>, e</w:t>
      </w:r>
      <w:r w:rsidRPr="00064402">
        <w:rPr>
          <w:rFonts w:ascii="Times New Roman" w:eastAsia="Times New Roman" w:hAnsi="Times New Roman" w:cs="Times New Roman"/>
          <w:sz w:val="24"/>
          <w:szCs w:val="24"/>
        </w:rPr>
        <w:t xml:space="preserve">l  resultado de estos cambios son la disminución de la fuerza muscular, alteraciones de la movilidad y funcionalidad. Estas alteraciones conllevan a un mayor riesgo de caídas y fracturas en el </w:t>
      </w:r>
      <w:r w:rsidR="00524B1A">
        <w:rPr>
          <w:rFonts w:ascii="Times New Roman" w:eastAsia="Times New Roman" w:hAnsi="Times New Roman" w:cs="Times New Roman"/>
          <w:sz w:val="24"/>
          <w:szCs w:val="24"/>
        </w:rPr>
        <w:t>AM. La pérdida de masa muscular</w:t>
      </w:r>
      <w:r w:rsidRPr="00064402">
        <w:rPr>
          <w:rFonts w:ascii="Times New Roman" w:eastAsia="Times New Roman" w:hAnsi="Times New Roman" w:cs="Times New Roman"/>
          <w:sz w:val="24"/>
          <w:szCs w:val="24"/>
        </w:rPr>
        <w:t xml:space="preserve"> se evidencia en cambios en la sección transversal del músculo (STM). Las fibras musculares tipo II, relacionadas con la fuerza y potencia muscular, sufren una pérdida más progresiva que las fibras tipo I. Dicho cambio se produce por una atrofia de las fibras nerviosas, lo cual genera una pérdida de unidades motoras. Esta denervación genera una respuesta adaptativa para mantener la fuerza. Como las fibras de tipo I se pierden en menor proporción que las de tipo II, sus fibras nerviosas son las que generan las adaptaciones para </w:t>
      </w:r>
      <w:proofErr w:type="spellStart"/>
      <w:r w:rsidRPr="00064402">
        <w:rPr>
          <w:rFonts w:ascii="Times New Roman" w:eastAsia="Times New Roman" w:hAnsi="Times New Roman" w:cs="Times New Roman"/>
          <w:sz w:val="24"/>
          <w:szCs w:val="24"/>
        </w:rPr>
        <w:t>reinervar</w:t>
      </w:r>
      <w:proofErr w:type="spellEnd"/>
      <w:r w:rsidRPr="00064402">
        <w:rPr>
          <w:rFonts w:ascii="Times New Roman" w:eastAsia="Times New Roman" w:hAnsi="Times New Roman" w:cs="Times New Roman"/>
          <w:sz w:val="24"/>
          <w:szCs w:val="24"/>
        </w:rPr>
        <w:t xml:space="preserve"> zonas en las cuales se han perdido las unidades motoras de las fibras tipo II, por lo tanto, se produce una conversión de fibras tipo II a fibras tipo I, con lo cual hay una reducción mayor de fibras tipo II que de tipo I. Esta disminución de fibras musculares resulta en la pérdida de la fuerza muscular necesaria para acciones tan sencillas como levantarse de una silla o recuperar la postura después de una perturbación del equilibrio </w:t>
      </w:r>
      <w:r w:rsidR="0082261E">
        <w:rPr>
          <w:rFonts w:ascii="Times New Roman" w:eastAsia="Times New Roman" w:hAnsi="Times New Roman" w:cs="Times New Roman"/>
          <w:sz w:val="24"/>
          <w:szCs w:val="24"/>
        </w:rPr>
        <w:fldChar w:fldCharType="begin" w:fldLock="1"/>
      </w:r>
      <w:r w:rsidR="00D83225">
        <w:rPr>
          <w:rFonts w:ascii="Times New Roman" w:eastAsia="Times New Roman" w:hAnsi="Times New Roman" w:cs="Times New Roman"/>
          <w:sz w:val="24"/>
          <w:szCs w:val="24"/>
        </w:rPr>
        <w:instrText>ADDIN CSL_CITATION { "citationItems" : [ { "id" : "ITEM-1", "itemData" : { "DOI" : "10.1007/s00198-009-1059-y", "ISSN" : "1433-2965", "PMID" : "19779761", "abstract" : "The aging process is associated with loss of muscle mass and strength and decline in physical functioning. The term sarcopenia is primarily defined as low level of muscle mass resulting from age-related muscle loss, but its definition is often broadened to include the underlying cellular processes involved in skeletal muscle loss as well as their clinical manifestations. The underlying cellular changes involve weakening of factors promoting muscle anabolism and increased expression of inflammatory factors and other agents which contribute to skeletal muscle catabolism. At the cellular level, these molecular processes are manifested in a loss of muscle fiber cross-sectional area, loss of innervation, and adaptive changes in the proportions of slow and fast motor units in muscle tissue. Ultimately, these alterations translate to bulk changes in muscle mass, strength, and function which lead to reduced physical performance, disability, increased risk of fall-related injury, and, often, frailty. In this review, we summarize current understanding of the mechanisms underlying sarcopenia and age-related changes in muscle tissue morphology and function. We also discuss the resulting long-term outcomes in terms of loss of function, which causes increased risk of musculoskeletal injuries and other morbidities, leading to frailty and loss of independence.", "author" : [ { "dropping-particle" : "", "family" : "Lang", "given" : "T", "non-dropping-particle" : "", "parse-names" : false, "suffix" : "" }, { "dropping-particle" : "", "family" : "Streeper", "given" : "T", "non-dropping-particle" : "", "parse-names" : false, "suffix" : "" }, { "dropping-particle" : "", "family" : "Cawthon", "given" : "P", "non-dropping-particle" : "", "parse-names" : false, "suffix" : "" }, { "dropping-particle" : "", "family" : "Baldwin", "given" : "K", "non-dropping-particle" : "", "parse-names" : false, "suffix" : "" }, { "dropping-particle" : "", "family" : "Taaffe", "given" : "D R", "non-dropping-particle" : "", "parse-names" : false, "suffix" : "" }, { "dropping-particle" : "", "family" : "Harris", "given" : "T B", "non-dropping-particle" : "", "parse-names" : false, "suffix" : "" } ], "container-title" : "Osteoporosis international : a journal established as result of cooperation between the European Foundation for Osteoporosis and the National Osteoporosis Foundation of the USA", "id" : "ITEM-1", "issue" : "4", "issued" : { "date-parts" : [ [ "2010", "4" ] ] }, "page" : "543-59", "title" : "Sarcopenia: etiology, clinical consequences, intervention, and assessment.", "type" : "article-journal", "volume" : "21" }, "uris" : [ "http://www.mendeley.com/documents/?uuid=c127ef08-6442-45a4-9597-0e2013c34c71" ] } ], "mendeley" : { "formattedCitation" : "(Lang et al., 2010)", "plainTextFormattedCitation" : "(Lang et al., 2010)", "previouslyFormattedCitation" : "(Lang et al., 2010)"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2E485A" w:rsidRPr="002E485A">
        <w:rPr>
          <w:rFonts w:ascii="Times New Roman" w:eastAsia="Times New Roman" w:hAnsi="Times New Roman" w:cs="Times New Roman"/>
          <w:noProof/>
          <w:sz w:val="24"/>
          <w:szCs w:val="24"/>
        </w:rPr>
        <w:t>(Lang et al., 2010)</w:t>
      </w:r>
      <w:r w:rsidR="0082261E">
        <w:rPr>
          <w:rFonts w:ascii="Times New Roman" w:eastAsia="Times New Roman" w:hAnsi="Times New Roman" w:cs="Times New Roman"/>
          <w:sz w:val="24"/>
          <w:szCs w:val="24"/>
        </w:rPr>
        <w:fldChar w:fldCharType="end"/>
      </w:r>
      <w:r w:rsidR="002E485A">
        <w:rPr>
          <w:rFonts w:ascii="Times New Roman" w:eastAsia="Times New Roman" w:hAnsi="Times New Roman" w:cs="Times New Roman"/>
          <w:sz w:val="24"/>
          <w:szCs w:val="24"/>
        </w:rPr>
        <w:t>.</w:t>
      </w:r>
      <w:r w:rsidRPr="00064402">
        <w:rPr>
          <w:rFonts w:ascii="Times New Roman" w:eastAsia="Times New Roman" w:hAnsi="Times New Roman" w:cs="Times New Roman"/>
          <w:sz w:val="24"/>
          <w:szCs w:val="24"/>
        </w:rPr>
        <w:t xml:space="preserve"> </w:t>
      </w:r>
    </w:p>
    <w:p w:rsidR="00511B1B" w:rsidRPr="00511B1B" w:rsidRDefault="00064402" w:rsidP="00064402">
      <w:pPr>
        <w:spacing w:line="360" w:lineRule="auto"/>
        <w:ind w:firstLine="720"/>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lastRenderedPageBreak/>
        <w:t>El sistema óseo se vuelve más frágil debido a una disminución de la densidad de  huesos y un aumento de la rigidez articular, producto de lo cual muchas articulaciones cambian su disposición alterando su funcionamiento y generando cambios estructurales. Un ejemplo de ello es el aumento que se produce en la curvatura de la columna dorsal, la cual aumenta su cifosis generando una disminución de la estatura y una mayor rigidez. Estos cambios en el sistema óseo se deben a una disminución de la actividad de los osteoblastos, resultando en una reducción del grosor del hueso cortical. En el caso de las mujeres, la reducción de estrógenos, produce una falta de inhibición sobre los osteoclastos y con esto una mayor tendencia a desarrollar osteoporosis, especialmente en caderas, fémures y vértebras. Estos cambios son relevantes ya que se asocian a un mayo</w:t>
      </w:r>
      <w:r w:rsidR="00D83225">
        <w:rPr>
          <w:rFonts w:ascii="Times New Roman" w:eastAsia="Times New Roman" w:hAnsi="Times New Roman" w:cs="Times New Roman"/>
          <w:sz w:val="24"/>
          <w:szCs w:val="24"/>
        </w:rPr>
        <w:t xml:space="preserve">r riesgo de fracturas en el AM </w:t>
      </w:r>
      <w:r w:rsidR="00D83225" w:rsidRPr="00D83225">
        <w:rPr>
          <w:rFonts w:ascii="Times New Roman" w:eastAsia="Times New Roman" w:hAnsi="Times New Roman" w:cs="Times New Roman"/>
          <w:sz w:val="24"/>
          <w:szCs w:val="24"/>
        </w:rPr>
        <w:t>(</w:t>
      </w:r>
      <w:r w:rsidR="00D83225" w:rsidRPr="00D83225">
        <w:rPr>
          <w:rFonts w:ascii="Times New Roman" w:hAnsi="Times New Roman" w:cs="Times New Roman"/>
          <w:sz w:val="24"/>
          <w:szCs w:val="24"/>
        </w:rPr>
        <w:t>Centro de Geriatría y Gerontología PUC, 2000).</w:t>
      </w:r>
    </w:p>
    <w:p w:rsidR="00064402" w:rsidRPr="00C44528" w:rsidRDefault="00064402" w:rsidP="00D85975">
      <w:pPr>
        <w:pStyle w:val="Ttulo4"/>
        <w:rPr>
          <w:rFonts w:ascii="Times New Roman" w:eastAsia="Times New Roman" w:hAnsi="Times New Roman" w:cs="Times New Roman"/>
          <w:color w:val="auto"/>
          <w:sz w:val="24"/>
          <w:szCs w:val="24"/>
          <w:u w:val="none"/>
        </w:rPr>
      </w:pPr>
      <w:bookmarkStart w:id="10" w:name="_Toc407731766"/>
      <w:r w:rsidRPr="00C44528">
        <w:rPr>
          <w:rFonts w:ascii="Times New Roman" w:eastAsia="Times New Roman" w:hAnsi="Times New Roman" w:cs="Times New Roman"/>
          <w:b/>
          <w:bCs/>
          <w:color w:val="auto"/>
          <w:sz w:val="24"/>
          <w:szCs w:val="24"/>
          <w:u w:val="none"/>
        </w:rPr>
        <w:t>2.2.2 Sistema Cardiovascular</w:t>
      </w:r>
      <w:bookmarkEnd w:id="10"/>
      <w:r w:rsidRPr="00C44528">
        <w:rPr>
          <w:rFonts w:ascii="Times New Roman" w:eastAsia="Times New Roman" w:hAnsi="Times New Roman" w:cs="Times New Roman"/>
          <w:b/>
          <w:bCs/>
          <w:color w:val="auto"/>
          <w:sz w:val="24"/>
          <w:szCs w:val="24"/>
          <w:u w:val="none"/>
        </w:rPr>
        <w:t xml:space="preserve"> </w:t>
      </w:r>
    </w:p>
    <w:p w:rsidR="00064402" w:rsidRPr="00064402" w:rsidRDefault="00064402" w:rsidP="00064402">
      <w:pPr>
        <w:spacing w:line="360" w:lineRule="auto"/>
        <w:ind w:firstLine="720"/>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 xml:space="preserve">En el envejecimiento del sistema cardiovascular es complejo determinar si los cambios asociados se deben a una alteración en la morfología producto del envejecimiento  o a cambios asociados a patologías crónicas concomitantes. Uno </w:t>
      </w:r>
      <w:r w:rsidR="00D83225">
        <w:rPr>
          <w:rFonts w:ascii="Times New Roman" w:eastAsia="Times New Roman" w:hAnsi="Times New Roman" w:cs="Times New Roman"/>
          <w:sz w:val="24"/>
          <w:szCs w:val="24"/>
        </w:rPr>
        <w:t>de los cambios es el incremento</w:t>
      </w:r>
      <w:r w:rsidRPr="00064402">
        <w:rPr>
          <w:rFonts w:ascii="Times New Roman" w:eastAsia="Times New Roman" w:hAnsi="Times New Roman" w:cs="Times New Roman"/>
          <w:sz w:val="24"/>
          <w:szCs w:val="24"/>
        </w:rPr>
        <w:t xml:space="preserve"> del tamaño y</w:t>
      </w:r>
      <w:r w:rsidR="00D83225">
        <w:rPr>
          <w:rFonts w:ascii="Times New Roman" w:eastAsia="Times New Roman" w:hAnsi="Times New Roman" w:cs="Times New Roman"/>
          <w:sz w:val="24"/>
          <w:szCs w:val="24"/>
        </w:rPr>
        <w:t xml:space="preserve"> peso del corazón con la edad. D</w:t>
      </w:r>
      <w:r w:rsidRPr="00064402">
        <w:rPr>
          <w:rFonts w:ascii="Times New Roman" w:eastAsia="Times New Roman" w:hAnsi="Times New Roman" w:cs="Times New Roman"/>
          <w:sz w:val="24"/>
          <w:szCs w:val="24"/>
        </w:rPr>
        <w:t xml:space="preserve">espués de los 70 años se produce un aumento en el grosor de las paredes ventriculares, en respuesta a la resistencia periférica. Este aumento se debe a la hipertrofia de los </w:t>
      </w:r>
      <w:proofErr w:type="spellStart"/>
      <w:r w:rsidRPr="00064402">
        <w:rPr>
          <w:rFonts w:ascii="Times New Roman" w:eastAsia="Times New Roman" w:hAnsi="Times New Roman" w:cs="Times New Roman"/>
          <w:sz w:val="24"/>
          <w:szCs w:val="24"/>
        </w:rPr>
        <w:t>miocitos</w:t>
      </w:r>
      <w:proofErr w:type="spellEnd"/>
      <w:r w:rsidRPr="00064402">
        <w:rPr>
          <w:rFonts w:ascii="Times New Roman" w:eastAsia="Times New Roman" w:hAnsi="Times New Roman" w:cs="Times New Roman"/>
          <w:sz w:val="24"/>
          <w:szCs w:val="24"/>
        </w:rPr>
        <w:t xml:space="preserve">, los que alteran la distensibilidad miocárdica y prolongan la fase de relajación. A nivel de músculo cardíaco se produce infiltración de grasa y depósito de colágeno produciendo alteraciones en  el sistema </w:t>
      </w:r>
      <w:proofErr w:type="spellStart"/>
      <w:r w:rsidRPr="00064402">
        <w:rPr>
          <w:rFonts w:ascii="Times New Roman" w:eastAsia="Times New Roman" w:hAnsi="Times New Roman" w:cs="Times New Roman"/>
          <w:sz w:val="24"/>
          <w:szCs w:val="24"/>
        </w:rPr>
        <w:t>éxcito</w:t>
      </w:r>
      <w:proofErr w:type="spellEnd"/>
      <w:r w:rsidRPr="00064402">
        <w:rPr>
          <w:rFonts w:ascii="Times New Roman" w:eastAsia="Times New Roman" w:hAnsi="Times New Roman" w:cs="Times New Roman"/>
          <w:sz w:val="24"/>
          <w:szCs w:val="24"/>
        </w:rPr>
        <w:t xml:space="preserve">-conductor debido a la fibrosis y rigidez ventricular, producto de ello la actividad marcapasos se ve disminuida, por lo que es común la aparición de arritmias en el AM. A su vez las arterias se ven comprometidas por depósitos de lípidos lo que deriva en riegos </w:t>
      </w:r>
      <w:proofErr w:type="spellStart"/>
      <w:r w:rsidRPr="00064402">
        <w:rPr>
          <w:rFonts w:ascii="Times New Roman" w:eastAsia="Times New Roman" w:hAnsi="Times New Roman" w:cs="Times New Roman"/>
          <w:sz w:val="24"/>
          <w:szCs w:val="24"/>
        </w:rPr>
        <w:t>aterotrombóticos</w:t>
      </w:r>
      <w:proofErr w:type="spellEnd"/>
      <w:r w:rsidRPr="00064402">
        <w:rPr>
          <w:rFonts w:ascii="Times New Roman" w:eastAsia="Times New Roman" w:hAnsi="Times New Roman" w:cs="Times New Roman"/>
          <w:sz w:val="24"/>
          <w:szCs w:val="24"/>
        </w:rPr>
        <w:t xml:space="preserve">, enfermedad coronaria y embolias. </w:t>
      </w:r>
    </w:p>
    <w:p w:rsidR="00064402" w:rsidRDefault="00064402" w:rsidP="00D83225">
      <w:pPr>
        <w:spacing w:line="360" w:lineRule="auto"/>
        <w:ind w:firstLine="720"/>
        <w:jc w:val="both"/>
        <w:rPr>
          <w:rFonts w:ascii="Times New Roman" w:hAnsi="Times New Roman" w:cs="Times New Roman"/>
          <w:sz w:val="24"/>
          <w:szCs w:val="24"/>
        </w:rPr>
      </w:pPr>
      <w:r w:rsidRPr="00064402">
        <w:rPr>
          <w:rFonts w:ascii="Times New Roman" w:eastAsia="Times New Roman" w:hAnsi="Times New Roman" w:cs="Times New Roman"/>
          <w:sz w:val="24"/>
          <w:szCs w:val="24"/>
        </w:rPr>
        <w:t xml:space="preserve">El incremento de las presiones sistólicas y diastólicas es uno de los hechos más comunes con la edad, pero aún es cuestionable el origen de su aparición. Se atribuye este incremento a una disminución de la elasticidad de las arterias. Por lo tanto, se considera en términos generales que el corazón es capaz de </w:t>
      </w:r>
      <w:r w:rsidR="00F85BF1">
        <w:rPr>
          <w:rFonts w:ascii="Times New Roman" w:eastAsia="Times New Roman" w:hAnsi="Times New Roman" w:cs="Times New Roman"/>
          <w:sz w:val="24"/>
          <w:szCs w:val="24"/>
        </w:rPr>
        <w:t>mantener un adecuado gasto cardí</w:t>
      </w:r>
      <w:r w:rsidRPr="00064402">
        <w:rPr>
          <w:rFonts w:ascii="Times New Roman" w:eastAsia="Times New Roman" w:hAnsi="Times New Roman" w:cs="Times New Roman"/>
          <w:sz w:val="24"/>
          <w:szCs w:val="24"/>
        </w:rPr>
        <w:t xml:space="preserve">aco para suplir las necesidades del AM, pero este disminuye su adaptabilidad frente a un mayor estrés </w:t>
      </w:r>
      <w:r w:rsidR="00D83225" w:rsidRPr="00D83225">
        <w:rPr>
          <w:rFonts w:ascii="Times New Roman" w:eastAsia="Times New Roman" w:hAnsi="Times New Roman" w:cs="Times New Roman"/>
          <w:sz w:val="24"/>
          <w:szCs w:val="24"/>
        </w:rPr>
        <w:t>(</w:t>
      </w:r>
      <w:r w:rsidR="00D83225" w:rsidRPr="00D83225">
        <w:rPr>
          <w:rFonts w:ascii="Times New Roman" w:hAnsi="Times New Roman" w:cs="Times New Roman"/>
          <w:sz w:val="24"/>
          <w:szCs w:val="24"/>
        </w:rPr>
        <w:t>Centro de Geriatría y Gerontología PUC, 2000).</w:t>
      </w:r>
    </w:p>
    <w:p w:rsidR="00175730" w:rsidRPr="00064402" w:rsidRDefault="00175730" w:rsidP="00D83225">
      <w:pPr>
        <w:spacing w:line="360" w:lineRule="auto"/>
        <w:ind w:firstLine="720"/>
        <w:jc w:val="both"/>
        <w:rPr>
          <w:rFonts w:ascii="Times New Roman" w:eastAsia="Times New Roman" w:hAnsi="Times New Roman" w:cs="Times New Roman"/>
          <w:color w:val="auto"/>
          <w:sz w:val="24"/>
          <w:szCs w:val="24"/>
        </w:rPr>
      </w:pPr>
    </w:p>
    <w:p w:rsidR="00064402" w:rsidRPr="00C44528" w:rsidRDefault="00064402" w:rsidP="00D83225">
      <w:pPr>
        <w:pStyle w:val="Ttulo4"/>
        <w:spacing w:line="360" w:lineRule="auto"/>
        <w:jc w:val="both"/>
        <w:rPr>
          <w:rFonts w:ascii="Times New Roman" w:eastAsia="Times New Roman" w:hAnsi="Times New Roman" w:cs="Times New Roman"/>
          <w:color w:val="auto"/>
          <w:sz w:val="24"/>
          <w:szCs w:val="24"/>
          <w:u w:val="none"/>
        </w:rPr>
      </w:pPr>
      <w:bookmarkStart w:id="11" w:name="_Toc407731767"/>
      <w:r w:rsidRPr="00C44528">
        <w:rPr>
          <w:rFonts w:ascii="Times New Roman" w:eastAsia="Times New Roman" w:hAnsi="Times New Roman" w:cs="Times New Roman"/>
          <w:b/>
          <w:bCs/>
          <w:color w:val="auto"/>
          <w:sz w:val="24"/>
          <w:szCs w:val="24"/>
          <w:u w:val="none"/>
        </w:rPr>
        <w:lastRenderedPageBreak/>
        <w:t>2.2.3 Sistema Nervioso</w:t>
      </w:r>
      <w:bookmarkEnd w:id="11"/>
    </w:p>
    <w:p w:rsidR="00D83225" w:rsidRDefault="00D83225" w:rsidP="007C30E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seres humanos</w:t>
      </w:r>
      <w:r w:rsidR="00064402" w:rsidRPr="00064402">
        <w:rPr>
          <w:rFonts w:ascii="Times New Roman" w:eastAsia="Times New Roman" w:hAnsi="Times New Roman" w:cs="Times New Roman"/>
          <w:sz w:val="24"/>
          <w:szCs w:val="24"/>
        </w:rPr>
        <w:t xml:space="preserve"> presentan alteraciones de sus funciones motoras y cognitivas </w:t>
      </w:r>
      <w:r w:rsidR="007C30E9">
        <w:rPr>
          <w:rFonts w:ascii="Times New Roman" w:eastAsia="Times New Roman" w:hAnsi="Times New Roman" w:cs="Times New Roman"/>
          <w:sz w:val="24"/>
          <w:szCs w:val="24"/>
        </w:rPr>
        <w:t xml:space="preserve">producto del envejecimiento. Si bien estas alteraciones no generan grandes perturbaciones, la indemnidad de estas áreas </w:t>
      </w:r>
      <w:proofErr w:type="gramStart"/>
      <w:r w:rsidR="007C30E9">
        <w:rPr>
          <w:rFonts w:ascii="Times New Roman" w:eastAsia="Times New Roman" w:hAnsi="Times New Roman" w:cs="Times New Roman"/>
          <w:sz w:val="24"/>
          <w:szCs w:val="24"/>
        </w:rPr>
        <w:t>son</w:t>
      </w:r>
      <w:proofErr w:type="gramEnd"/>
      <w:r w:rsidR="007C30E9">
        <w:rPr>
          <w:rFonts w:ascii="Times New Roman" w:eastAsia="Times New Roman" w:hAnsi="Times New Roman" w:cs="Times New Roman"/>
          <w:sz w:val="24"/>
          <w:szCs w:val="24"/>
        </w:rPr>
        <w:t xml:space="preserve"> esenciales en la ejecución de las</w:t>
      </w:r>
      <w:r w:rsidR="00064402" w:rsidRPr="00064402">
        <w:rPr>
          <w:rFonts w:ascii="Times New Roman" w:eastAsia="Times New Roman" w:hAnsi="Times New Roman" w:cs="Times New Roman"/>
          <w:sz w:val="24"/>
          <w:szCs w:val="24"/>
        </w:rPr>
        <w:t xml:space="preserve"> actividades de la vida diaria (AVD) del AM. Estos camb</w:t>
      </w:r>
      <w:r w:rsidR="002D2C93">
        <w:rPr>
          <w:rFonts w:ascii="Times New Roman" w:eastAsia="Times New Roman" w:hAnsi="Times New Roman" w:cs="Times New Roman"/>
          <w:sz w:val="24"/>
          <w:szCs w:val="24"/>
        </w:rPr>
        <w:t>ios se traducen en un</w:t>
      </w:r>
      <w:r w:rsidR="00064402" w:rsidRPr="00064402">
        <w:rPr>
          <w:rFonts w:ascii="Times New Roman" w:eastAsia="Times New Roman" w:hAnsi="Times New Roman" w:cs="Times New Roman"/>
          <w:sz w:val="24"/>
          <w:szCs w:val="24"/>
        </w:rPr>
        <w:t xml:space="preserve"> declive del funcionamiento y control sensorio</w:t>
      </w:r>
      <w:r w:rsidR="007C30E9">
        <w:rPr>
          <w:rFonts w:ascii="Times New Roman" w:eastAsia="Times New Roman" w:hAnsi="Times New Roman" w:cs="Times New Roman"/>
          <w:sz w:val="24"/>
          <w:szCs w:val="24"/>
        </w:rPr>
        <w:t>-</w:t>
      </w:r>
      <w:r w:rsidR="00064402" w:rsidRPr="00064402">
        <w:rPr>
          <w:rFonts w:ascii="Times New Roman" w:eastAsia="Times New Roman" w:hAnsi="Times New Roman" w:cs="Times New Roman"/>
          <w:sz w:val="24"/>
          <w:szCs w:val="24"/>
        </w:rPr>
        <w:t>motor, con disminución del control de la motricidad fina, el equilibrio y la marcha. El origen de</w:t>
      </w:r>
      <w:r>
        <w:rPr>
          <w:rFonts w:ascii="Times New Roman" w:eastAsia="Times New Roman" w:hAnsi="Times New Roman" w:cs="Times New Roman"/>
          <w:sz w:val="24"/>
          <w:szCs w:val="24"/>
        </w:rPr>
        <w:t xml:space="preserve"> las deficiencias motoras tiene</w:t>
      </w:r>
      <w:r w:rsidR="00064402" w:rsidRPr="00064402">
        <w:rPr>
          <w:rFonts w:ascii="Times New Roman" w:eastAsia="Times New Roman" w:hAnsi="Times New Roman" w:cs="Times New Roman"/>
          <w:sz w:val="24"/>
          <w:szCs w:val="24"/>
        </w:rPr>
        <w:t xml:space="preserve"> una explicac</w:t>
      </w:r>
      <w:r w:rsidR="00F85BF1">
        <w:rPr>
          <w:rFonts w:ascii="Times New Roman" w:eastAsia="Times New Roman" w:hAnsi="Times New Roman" w:cs="Times New Roman"/>
          <w:sz w:val="24"/>
          <w:szCs w:val="24"/>
        </w:rPr>
        <w:t>ión multifactorial, que implican</w:t>
      </w:r>
      <w:r w:rsidR="00064402" w:rsidRPr="00064402">
        <w:rPr>
          <w:rFonts w:ascii="Times New Roman" w:eastAsia="Times New Roman" w:hAnsi="Times New Roman" w:cs="Times New Roman"/>
          <w:sz w:val="24"/>
          <w:szCs w:val="24"/>
        </w:rPr>
        <w:t xml:space="preserve"> a todos los sistemas que guardan relación con el control y la</w:t>
      </w:r>
      <w:r>
        <w:rPr>
          <w:rFonts w:ascii="Times New Roman" w:eastAsia="Times New Roman" w:hAnsi="Times New Roman" w:cs="Times New Roman"/>
          <w:sz w:val="24"/>
          <w:szCs w:val="24"/>
        </w:rPr>
        <w:t xml:space="preserve"> ejecución del movimiento. Son </w:t>
      </w:r>
      <w:r w:rsidR="00064402" w:rsidRPr="00064402">
        <w:rPr>
          <w:rFonts w:ascii="Times New Roman" w:eastAsia="Times New Roman" w:hAnsi="Times New Roman" w:cs="Times New Roman"/>
          <w:sz w:val="24"/>
          <w:szCs w:val="24"/>
        </w:rPr>
        <w:t>importante</w:t>
      </w:r>
      <w:r>
        <w:rPr>
          <w:rFonts w:ascii="Times New Roman" w:eastAsia="Times New Roman" w:hAnsi="Times New Roman" w:cs="Times New Roman"/>
          <w:sz w:val="24"/>
          <w:szCs w:val="24"/>
        </w:rPr>
        <w:t>s</w:t>
      </w:r>
      <w:r w:rsidR="00064402" w:rsidRPr="00064402">
        <w:rPr>
          <w:rFonts w:ascii="Times New Roman" w:eastAsia="Times New Roman" w:hAnsi="Times New Roman" w:cs="Times New Roman"/>
          <w:sz w:val="24"/>
          <w:szCs w:val="24"/>
        </w:rPr>
        <w:t xml:space="preserve"> los cambios que se producen por el declive del sistema nervioso central (SNC) y los cambios que se  producen en los receptores sensoriales de los músculos y de los nervios periféricos</w:t>
      </w:r>
      <w:r>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 "citationItems" : [ { "id" : "ITEM-1", "itemData" : { "DOI" : "10.1016/j.neubiorev.2009.10.005", "ISSN" : "1873-7528", "PMID" : "19850077", "abstract" : "Although connections between cognitive deficits and age-associated brain differences have been elucidated, relationships with motor performance are less well understood. Here, we broadly review age-related brain differences and motor deficits in older adults in addition to cognition-action theories. Age-related atrophy of the motor cortical regions and corpus callosum may precipitate or coincide with motor declines such as balance and gait deficits, coordination deficits, and movement slowing. Correspondingly, degeneration of neurotransmitter systems-primarily the dopaminergic system-may contribute to age-related gross and fine motor declines, as well as to higher cognitive deficits. In general, older adults exhibit involvement of more widespread brain regions for motor control than young adults, particularly the prefrontal cortex and basal ganglia networks. Unfortunately these same regions are the most vulnerable to age-related effects, resulting in an imbalance of \"supply and demand\". Existing exercise, pharmaceutical, and motor training interventions may ameliorate motor deficits in older adults.", "author" : [ { "dropping-particle" : "", "family" : "Seidler", "given" : "Rachael D", "non-dropping-particle" : "", "parse-names" : false, "suffix" : "" }, { "dropping-particle" : "", "family" : "Bernard", "given" : "Jessica a", "non-dropping-particle" : "", "parse-names" : false, "suffix" : "" }, { "dropping-particle" : "", "family" : "Burutolu", "given" : "Taritonye B", "non-dropping-particle" : "", "parse-names" : false, "suffix" : "" }, { "dropping-particle" : "", "family" : "Fling", "given" : "Brett W", "non-dropping-particle" : "", "parse-names" : false, "suffix" : "" }, { "dropping-particle" : "", "family" : "Gordon", "given" : "Mark T", "non-dropping-particle" : "", "parse-names" : false, "suffix" : "" }, { "dropping-particle" : "", "family" : "Gwin", "given" : "Joseph T", "non-dropping-particle" : "", "parse-names" : false, "suffix" : "" }, { "dropping-particle" : "", "family" : "Kwak", "given" : "Youngbin", "non-dropping-particle" : "", "parse-names" : false, "suffix" : "" }, { "dropping-particle" : "", "family" : "Lipps", "given" : "David B", "non-dropping-particle" : "", "parse-names" : false, "suffix" : "" } ], "container-title" : "Neuroscience and biobehavioral reviews", "id" : "ITEM-1", "issue" : "5", "issued" : { "date-parts" : [ [ "2010", "4" ] ] }, "page" : "721-33", "publisher" : "Elsevier Ltd", "title" : "Motor control and aging: links to age-related brain structural, functional, and biochemical effects.", "type" : "article-journal", "volume" : "34" }, "uris" : [ "http://www.mendeley.com/documents/?uuid=c5c446d2-4ef5-4097-a51b-0933e148af65" ] } ], "mendeley" : { "formattedCitation" : "(Seidler et al., 2010)", "plainTextFormattedCitation" : "(Seidler et al., 2010)", "previouslyFormattedCitation" : "(Seidler et al., 2010)"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Pr="00D83225">
        <w:rPr>
          <w:rFonts w:ascii="Times New Roman" w:eastAsia="Times New Roman" w:hAnsi="Times New Roman" w:cs="Times New Roman"/>
          <w:noProof/>
          <w:sz w:val="24"/>
          <w:szCs w:val="24"/>
        </w:rPr>
        <w:t>(Seidler et al., 2010)</w:t>
      </w:r>
      <w:r w:rsidR="0082261E">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064402" w:rsidRPr="00D83225" w:rsidRDefault="00064402" w:rsidP="00D83225">
      <w:pPr>
        <w:spacing w:line="360" w:lineRule="auto"/>
        <w:ind w:firstLine="720"/>
        <w:jc w:val="both"/>
        <w:rPr>
          <w:rFonts w:ascii="Times New Roman" w:eastAsia="Times New Roman" w:hAnsi="Times New Roman" w:cs="Times New Roman"/>
          <w:sz w:val="24"/>
          <w:szCs w:val="24"/>
        </w:rPr>
      </w:pPr>
      <w:r w:rsidRPr="00064402">
        <w:rPr>
          <w:rFonts w:ascii="Times New Roman" w:eastAsia="Times New Roman" w:hAnsi="Times New Roman" w:cs="Times New Roman"/>
          <w:sz w:val="24"/>
          <w:szCs w:val="24"/>
        </w:rPr>
        <w:t xml:space="preserve">Para una mejor comprensión, estos cambios se agrupan en tres categorías: cambios estructurales,  bioquímicos y funcionales. Además se realizará una revisión de los cambios que se producen en los distintos sistemas sensoriales y su influencia en la funcionalidad. </w:t>
      </w:r>
    </w:p>
    <w:p w:rsidR="00064402" w:rsidRPr="00064402" w:rsidRDefault="00064402" w:rsidP="00D83225">
      <w:pPr>
        <w:spacing w:line="360" w:lineRule="auto"/>
        <w:jc w:val="both"/>
        <w:rPr>
          <w:rFonts w:ascii="Times New Roman" w:eastAsia="Times New Roman" w:hAnsi="Times New Roman" w:cs="Times New Roman"/>
          <w:color w:val="auto"/>
          <w:sz w:val="24"/>
          <w:szCs w:val="24"/>
        </w:rPr>
      </w:pPr>
    </w:p>
    <w:p w:rsidR="00064402" w:rsidRPr="00064402" w:rsidRDefault="00064402" w:rsidP="00812203">
      <w:pPr>
        <w:spacing w:line="360" w:lineRule="auto"/>
        <w:ind w:firstLine="720"/>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b/>
          <w:bCs/>
          <w:sz w:val="24"/>
          <w:szCs w:val="24"/>
        </w:rPr>
        <w:t>2.2.3.1 Cambios estructurales</w:t>
      </w:r>
    </w:p>
    <w:p w:rsidR="00064402" w:rsidRPr="00D85975" w:rsidRDefault="00064402" w:rsidP="00D83225">
      <w:pPr>
        <w:spacing w:line="360" w:lineRule="auto"/>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b/>
          <w:bCs/>
          <w:sz w:val="24"/>
          <w:szCs w:val="24"/>
        </w:rPr>
        <w:tab/>
      </w:r>
      <w:r w:rsidRPr="00D85975">
        <w:rPr>
          <w:rFonts w:ascii="Times New Roman" w:eastAsia="Times New Roman" w:hAnsi="Times New Roman" w:cs="Times New Roman"/>
          <w:color w:val="auto"/>
          <w:sz w:val="24"/>
          <w:szCs w:val="24"/>
        </w:rPr>
        <w:t>Uno</w:t>
      </w:r>
      <w:r w:rsidRPr="00D85975">
        <w:rPr>
          <w:rFonts w:ascii="Times New Roman" w:eastAsia="Times New Roman" w:hAnsi="Times New Roman" w:cs="Times New Roman"/>
          <w:b/>
          <w:bCs/>
          <w:color w:val="auto"/>
          <w:sz w:val="24"/>
          <w:szCs w:val="24"/>
        </w:rPr>
        <w:t xml:space="preserve"> </w:t>
      </w:r>
      <w:r w:rsidRPr="00D85975">
        <w:rPr>
          <w:rFonts w:ascii="Times New Roman" w:eastAsia="Times New Roman" w:hAnsi="Times New Roman" w:cs="Times New Roman"/>
          <w:color w:val="auto"/>
          <w:sz w:val="24"/>
          <w:szCs w:val="24"/>
        </w:rPr>
        <w:t>de los cambios estructurales más evidente en el  SNC es la reducción del volumen cerebral. Varios estudios han demostrado un descenso en la sustancia gris  del sistema nervioso (SN) de personas mayores, esta disminución también se hace evidente en la sustancia gris del manto cortical del AM</w:t>
      </w:r>
      <w:r w:rsidR="00D83225">
        <w:rPr>
          <w:rFonts w:ascii="Times New Roman" w:eastAsia="Times New Roman" w:hAnsi="Times New Roman" w:cs="Times New Roman"/>
          <w:color w:val="auto"/>
          <w:sz w:val="24"/>
          <w:szCs w:val="24"/>
        </w:rPr>
        <w:t xml:space="preserve"> </w:t>
      </w:r>
      <w:r w:rsidR="0082261E">
        <w:rPr>
          <w:rFonts w:ascii="Times New Roman" w:eastAsia="Times New Roman" w:hAnsi="Times New Roman" w:cs="Times New Roman"/>
          <w:color w:val="auto"/>
          <w:sz w:val="24"/>
          <w:szCs w:val="24"/>
        </w:rPr>
        <w:fldChar w:fldCharType="begin" w:fldLock="1"/>
      </w:r>
      <w:r w:rsidR="00955AA4">
        <w:rPr>
          <w:rFonts w:ascii="Times New Roman" w:eastAsia="Times New Roman" w:hAnsi="Times New Roman" w:cs="Times New Roman"/>
          <w:color w:val="auto"/>
          <w:sz w:val="24"/>
          <w:szCs w:val="24"/>
        </w:rPr>
        <w:instrText>ADDIN CSL_CITATION { "citationItems" : [ { "id" : "ITEM-1", "itemData" : { "DOI" : "10.1016/j.neuroimage.2009.06.074", "ISSN" : "1095-9572", "PMID" : "19580876", "abstract" : "Prior studies have focused on patterns of brain atrophy with aging and age-associated cognitive decline. It is possible that changes in neural tissue properties could provide an important marker of more subtle changes compared to gross morphometry. However, little is known about how MRI tissue parameters are altered in aging. We created cortical surface models of 148 individuals and mapped regional gray and white matter T1-weighted signal intensities from 3D MPRAGE images to examine patterns of age-associated signal alterations. Gray matter intensity was decreased with aging with strongest effects in medial frontal, anterior cingulate, and inferior temporal regions. White matter signal intensity decreased with aging in superior and medial frontal, cingulum, and medial and lateral temporal regions. The gray/white ratio (GWR) was altered throughout a large portion of the cortical mantle, with strong changes in superior and inferior frontal, lateral parietal, and superior temporal and precuneus regions demonstrating decreased overall contrast. Statistical effects of contrast changes were stronger than those of cortical thinning. These results demonstrate that there are strong regional changes in neural tissue properties with aging and tissue intensity measures may serve as an important biomarker of degeneration.", "author" : [ { "dropping-particle" : "", "family" : "Salat", "given" : "D H", "non-dropping-particle" : "", "parse-names" : false, "suffix" : "" }, { "dropping-particle" : "", "family" : "Lee", "given" : "S Y", "non-dropping-particle" : "", "parse-names" : false, "suffix" : "" }, { "dropping-particle" : "", "family" : "Kouwe", "given" : "a J", "non-dropping-particle" : "van der", "parse-names" : false, "suffix" : "" }, { "dropping-particle" : "", "family" : "Greve", "given" : "D N", "non-dropping-particle" : "", "parse-names" : false, "suffix" : "" }, { "dropping-particle" : "", "family" : "Fischl", "given" : "B", "non-dropping-particle" : "", "parse-names" : false, "suffix" : "" }, { "dropping-particle" : "", "family" : "Rosas", "given" : "H D", "non-dropping-particle" : "", "parse-names" : false, "suffix" : "" } ], "container-title" : "NeuroImage", "id" : "ITEM-1", "issue" : "1", "issued" : { "date-parts" : [ [ "2009", "10", "15" ] ] }, "page" : "21-8", "publisher" : "Elsevier B.V.", "title" : "Age-associated alterations in cortical gray and white matter signal intensity and gray to white matter contrast.", "type" : "article-journal", "volume" : "48" }, "uris" : [ "http://www.mendeley.com/documents/?uuid=fbd449a9-f63c-4de7-b9ed-f66b3a60bcb5" ] } ], "mendeley" : { "formattedCitation" : "(Salat et al., 2009)", "plainTextFormattedCitation" : "(Salat et al., 2009)", "previouslyFormattedCitation" : "(Salat et al., 2009)" }, "properties" : { "noteIndex" : 0 }, "schema" : "https://github.com/citation-style-language/schema/raw/master/csl-citation.json" }</w:instrText>
      </w:r>
      <w:r w:rsidR="0082261E">
        <w:rPr>
          <w:rFonts w:ascii="Times New Roman" w:eastAsia="Times New Roman" w:hAnsi="Times New Roman" w:cs="Times New Roman"/>
          <w:color w:val="auto"/>
          <w:sz w:val="24"/>
          <w:szCs w:val="24"/>
        </w:rPr>
        <w:fldChar w:fldCharType="separate"/>
      </w:r>
      <w:r w:rsidR="00D83225" w:rsidRPr="00D83225">
        <w:rPr>
          <w:rFonts w:ascii="Times New Roman" w:eastAsia="Times New Roman" w:hAnsi="Times New Roman" w:cs="Times New Roman"/>
          <w:noProof/>
          <w:color w:val="auto"/>
          <w:sz w:val="24"/>
          <w:szCs w:val="24"/>
        </w:rPr>
        <w:t>(Salat et al., 2009)</w:t>
      </w:r>
      <w:r w:rsidR="0082261E">
        <w:rPr>
          <w:rFonts w:ascii="Times New Roman" w:eastAsia="Times New Roman" w:hAnsi="Times New Roman" w:cs="Times New Roman"/>
          <w:color w:val="auto"/>
          <w:sz w:val="24"/>
          <w:szCs w:val="24"/>
        </w:rPr>
        <w:fldChar w:fldCharType="end"/>
      </w:r>
      <w:r w:rsidR="00D83225">
        <w:rPr>
          <w:rFonts w:ascii="Times New Roman" w:eastAsia="Times New Roman" w:hAnsi="Times New Roman" w:cs="Times New Roman"/>
          <w:color w:val="auto"/>
          <w:sz w:val="24"/>
          <w:szCs w:val="24"/>
        </w:rPr>
        <w:t>.</w:t>
      </w:r>
      <w:r w:rsidRPr="00D85975">
        <w:rPr>
          <w:rFonts w:ascii="Times New Roman" w:eastAsia="Times New Roman" w:hAnsi="Times New Roman" w:cs="Times New Roman"/>
          <w:color w:val="auto"/>
          <w:sz w:val="24"/>
          <w:szCs w:val="24"/>
        </w:rPr>
        <w:t xml:space="preserve"> De igual forma se han evidenciado discretos aumentos en los niveles de líquido cefalorraquídeo (LCR), se cree que este aumento es una forma de compensar la disminución de sustancia gris en el encéfalo, manteniendo así la integridad estructural, los niveles óptimos de presión </w:t>
      </w:r>
      <w:proofErr w:type="spellStart"/>
      <w:r w:rsidRPr="00D85975">
        <w:rPr>
          <w:rFonts w:ascii="Times New Roman" w:eastAsia="Times New Roman" w:hAnsi="Times New Roman" w:cs="Times New Roman"/>
          <w:color w:val="auto"/>
          <w:sz w:val="24"/>
          <w:szCs w:val="24"/>
        </w:rPr>
        <w:t>intra</w:t>
      </w:r>
      <w:proofErr w:type="spellEnd"/>
      <w:r w:rsidR="002D2C93">
        <w:rPr>
          <w:rFonts w:ascii="Times New Roman" w:eastAsia="Times New Roman" w:hAnsi="Times New Roman" w:cs="Times New Roman"/>
          <w:color w:val="auto"/>
          <w:sz w:val="24"/>
          <w:szCs w:val="24"/>
        </w:rPr>
        <w:t>-</w:t>
      </w:r>
      <w:r w:rsidRPr="00D85975">
        <w:rPr>
          <w:rFonts w:ascii="Times New Roman" w:eastAsia="Times New Roman" w:hAnsi="Times New Roman" w:cs="Times New Roman"/>
          <w:color w:val="auto"/>
          <w:sz w:val="24"/>
          <w:szCs w:val="24"/>
        </w:rPr>
        <w:t xml:space="preserve">craneana y la </w:t>
      </w:r>
      <w:r w:rsidR="00D83225">
        <w:rPr>
          <w:rFonts w:ascii="Times New Roman" w:eastAsia="Times New Roman" w:hAnsi="Times New Roman" w:cs="Times New Roman"/>
          <w:color w:val="auto"/>
          <w:sz w:val="24"/>
          <w:szCs w:val="24"/>
        </w:rPr>
        <w:t>fisiología neuronal del SN. En el</w:t>
      </w:r>
      <w:r w:rsidRPr="00D85975">
        <w:rPr>
          <w:rFonts w:ascii="Times New Roman" w:eastAsia="Times New Roman" w:hAnsi="Times New Roman" w:cs="Times New Roman"/>
          <w:color w:val="auto"/>
          <w:sz w:val="24"/>
          <w:szCs w:val="24"/>
        </w:rPr>
        <w:t xml:space="preserve"> estudio de </w:t>
      </w:r>
      <w:proofErr w:type="spellStart"/>
      <w:r w:rsidRPr="00D85975">
        <w:rPr>
          <w:rFonts w:ascii="Times New Roman" w:eastAsia="Times New Roman" w:hAnsi="Times New Roman" w:cs="Times New Roman"/>
          <w:color w:val="auto"/>
          <w:sz w:val="24"/>
          <w:szCs w:val="24"/>
        </w:rPr>
        <w:t>Salat</w:t>
      </w:r>
      <w:proofErr w:type="spellEnd"/>
      <w:r w:rsidRPr="00D85975">
        <w:rPr>
          <w:rFonts w:ascii="Times New Roman" w:eastAsia="Times New Roman" w:hAnsi="Times New Roman" w:cs="Times New Roman"/>
          <w:color w:val="auto"/>
          <w:sz w:val="24"/>
          <w:szCs w:val="24"/>
        </w:rPr>
        <w:t xml:space="preserve"> et a</w:t>
      </w:r>
      <w:r w:rsidR="00D83225">
        <w:rPr>
          <w:rFonts w:ascii="Times New Roman" w:eastAsia="Times New Roman" w:hAnsi="Times New Roman" w:cs="Times New Roman"/>
          <w:color w:val="auto"/>
          <w:sz w:val="24"/>
          <w:szCs w:val="24"/>
        </w:rPr>
        <w:t xml:space="preserve">l. </w:t>
      </w:r>
      <w:r w:rsidRPr="00D85975">
        <w:rPr>
          <w:rFonts w:ascii="Times New Roman" w:eastAsia="Times New Roman" w:hAnsi="Times New Roman" w:cs="Times New Roman"/>
          <w:color w:val="auto"/>
          <w:sz w:val="24"/>
          <w:szCs w:val="24"/>
        </w:rPr>
        <w:t>(2009), se observó que las mayores diferencias de espesor cortical entre adultos mayores y adultos jóvenes se ubican en las regiones prefrontales. Además se ha demostrado que a edades mayores la corteza parietal muestra más</w:t>
      </w:r>
      <w:r w:rsidR="00812203">
        <w:rPr>
          <w:rFonts w:ascii="Times New Roman" w:eastAsia="Times New Roman" w:hAnsi="Times New Roman" w:cs="Times New Roman"/>
          <w:color w:val="auto"/>
          <w:sz w:val="24"/>
          <w:szCs w:val="24"/>
        </w:rPr>
        <w:t xml:space="preserve"> diferencias en el volumen de</w:t>
      </w:r>
      <w:r w:rsidRPr="00D85975">
        <w:rPr>
          <w:rFonts w:ascii="Times New Roman" w:eastAsia="Times New Roman" w:hAnsi="Times New Roman" w:cs="Times New Roman"/>
          <w:color w:val="auto"/>
          <w:sz w:val="24"/>
          <w:szCs w:val="24"/>
        </w:rPr>
        <w:t xml:space="preserve"> sustancia gris que las regiones temporales y occipitales. Estas diferencias son relevantes para explicar los déficits del rendimiento motor en la vejez, ya que el control </w:t>
      </w:r>
      <w:r w:rsidR="00812203">
        <w:rPr>
          <w:rFonts w:ascii="Times New Roman" w:eastAsia="Times New Roman" w:hAnsi="Times New Roman" w:cs="Times New Roman"/>
          <w:color w:val="auto"/>
          <w:sz w:val="24"/>
          <w:szCs w:val="24"/>
        </w:rPr>
        <w:t xml:space="preserve">del </w:t>
      </w:r>
      <w:r w:rsidRPr="00D85975">
        <w:rPr>
          <w:rFonts w:ascii="Times New Roman" w:eastAsia="Times New Roman" w:hAnsi="Times New Roman" w:cs="Times New Roman"/>
          <w:color w:val="auto"/>
          <w:sz w:val="24"/>
          <w:szCs w:val="24"/>
        </w:rPr>
        <w:t>movimiento es más dependiente de estas regiones del cerebro en el AM</w:t>
      </w:r>
      <w:r w:rsidR="00955AA4">
        <w:rPr>
          <w:rFonts w:ascii="Times New Roman" w:eastAsia="Times New Roman" w:hAnsi="Times New Roman" w:cs="Times New Roman"/>
          <w:color w:val="auto"/>
          <w:sz w:val="24"/>
          <w:szCs w:val="24"/>
        </w:rPr>
        <w:t xml:space="preserve"> </w:t>
      </w:r>
      <w:r w:rsidR="0082261E">
        <w:rPr>
          <w:rFonts w:ascii="Times New Roman" w:eastAsia="Times New Roman" w:hAnsi="Times New Roman" w:cs="Times New Roman"/>
          <w:color w:val="auto"/>
          <w:sz w:val="24"/>
          <w:szCs w:val="24"/>
        </w:rPr>
        <w:fldChar w:fldCharType="begin" w:fldLock="1"/>
      </w:r>
      <w:r w:rsidR="00955AA4">
        <w:rPr>
          <w:rFonts w:ascii="Times New Roman" w:eastAsia="Times New Roman" w:hAnsi="Times New Roman" w:cs="Times New Roman"/>
          <w:color w:val="auto"/>
          <w:sz w:val="24"/>
          <w:szCs w:val="24"/>
        </w:rPr>
        <w:instrText>ADDIN CSL_CITATION { "citationItems" : [ { "id" : "ITEM-1", "itemData" : { "DOI" : "10.1016/j.neubiorev.2009.10.005", "ISSN" : "1873-7528", "PMID" : "19850077", "abstract" : "Although connections between cognitive deficits and age-associated brain differences have been elucidated, relationships with motor performance are less well understood. Here, we broadly review age-related brain differences and motor deficits in older adults in addition to cognition-action theories. Age-related atrophy of the motor cortical regions and corpus callosum may precipitate or coincide with motor declines such as balance and gait deficits, coordination deficits, and movement slowing. Correspondingly, degeneration of neurotransmitter systems-primarily the dopaminergic system-may contribute to age-related gross and fine motor declines, as well as to higher cognitive deficits. In general, older adults exhibit involvement of more widespread brain regions for motor control than young adults, particularly the prefrontal cortex and basal ganglia networks. Unfortunately these same regions are the most vulnerable to age-related effects, resulting in an imbalance of \"supply and demand\". Existing exercise, pharmaceutical, and motor training interventions may ameliorate motor deficits in older adults.", "author" : [ { "dropping-particle" : "", "family" : "Seidler", "given" : "Rachael D", "non-dropping-particle" : "", "parse-names" : false, "suffix" : "" }, { "dropping-particle" : "", "family" : "Bernard", "given" : "Jessica a", "non-dropping-particle" : "", "parse-names" : false, "suffix" : "" }, { "dropping-particle" : "", "family" : "Burutolu", "given" : "Taritonye B", "non-dropping-particle" : "", "parse-names" : false, "suffix" : "" }, { "dropping-particle" : "", "family" : "Fling", "given" : "Brett W", "non-dropping-particle" : "", "parse-names" : false, "suffix" : "" }, { "dropping-particle" : "", "family" : "Gordon", "given" : "Mark T", "non-dropping-particle" : "", "parse-names" : false, "suffix" : "" }, { "dropping-particle" : "", "family" : "Gwin", "given" : "Joseph T", "non-dropping-particle" : "", "parse-names" : false, "suffix" : "" }, { "dropping-particle" : "", "family" : "Kwak", "given" : "Youngbin", "non-dropping-particle" : "", "parse-names" : false, "suffix" : "" }, { "dropping-particle" : "", "family" : "Lipps", "given" : "David B", "non-dropping-particle" : "", "parse-names" : false, "suffix" : "" } ], "container-title" : "Neuroscience and biobehavioral reviews", "id" : "ITEM-1", "issue" : "5", "issued" : { "date-parts" : [ [ "2010", "4" ] ] }, "page" : "721-33", "publisher" : "Elsevier Ltd", "title" : "Motor control and aging: links to age-related brain structural, functional, and biochemical effects.", "type" : "article-journal", "volume" : "34" }, "uris" : [ "http://www.mendeley.com/documents/?uuid=c5c446d2-4ef5-4097-a51b-0933e148af65" ] } ], "mendeley" : { "formattedCitation" : "(Seidler et al., 2010)", "plainTextFormattedCitation" : "(Seidler et al., 2010)", "previouslyFormattedCitation" : "(Seidler et al., 2010)" }, "properties" : { "noteIndex" : 0 }, "schema" : "https://github.com/citation-style-language/schema/raw/master/csl-citation.json" }</w:instrText>
      </w:r>
      <w:r w:rsidR="0082261E">
        <w:rPr>
          <w:rFonts w:ascii="Times New Roman" w:eastAsia="Times New Roman" w:hAnsi="Times New Roman" w:cs="Times New Roman"/>
          <w:color w:val="auto"/>
          <w:sz w:val="24"/>
          <w:szCs w:val="24"/>
        </w:rPr>
        <w:fldChar w:fldCharType="separate"/>
      </w:r>
      <w:r w:rsidR="00955AA4" w:rsidRPr="00955AA4">
        <w:rPr>
          <w:rFonts w:ascii="Times New Roman" w:eastAsia="Times New Roman" w:hAnsi="Times New Roman" w:cs="Times New Roman"/>
          <w:noProof/>
          <w:color w:val="auto"/>
          <w:sz w:val="24"/>
          <w:szCs w:val="24"/>
        </w:rPr>
        <w:t>(Seidler et al., 2010)</w:t>
      </w:r>
      <w:r w:rsidR="0082261E">
        <w:rPr>
          <w:rFonts w:ascii="Times New Roman" w:eastAsia="Times New Roman" w:hAnsi="Times New Roman" w:cs="Times New Roman"/>
          <w:color w:val="auto"/>
          <w:sz w:val="24"/>
          <w:szCs w:val="24"/>
        </w:rPr>
        <w:fldChar w:fldCharType="end"/>
      </w:r>
      <w:r w:rsidRPr="00D85975">
        <w:rPr>
          <w:rFonts w:ascii="Times New Roman" w:eastAsia="Times New Roman" w:hAnsi="Times New Roman" w:cs="Times New Roman"/>
          <w:color w:val="auto"/>
          <w:sz w:val="24"/>
          <w:szCs w:val="24"/>
        </w:rPr>
        <w:t xml:space="preserve">. Se cree que el patrón habitual de estos cambios es bajo la siguiente hipótesis: “las últimas regiones en desarrollarse son las primeras en atrofiarse”, lo que sugiere que las regiones </w:t>
      </w:r>
      <w:r w:rsidRPr="00D85975">
        <w:rPr>
          <w:rFonts w:ascii="Times New Roman" w:eastAsia="Times New Roman" w:hAnsi="Times New Roman" w:cs="Times New Roman"/>
          <w:color w:val="auto"/>
          <w:sz w:val="24"/>
          <w:szCs w:val="24"/>
        </w:rPr>
        <w:lastRenderedPageBreak/>
        <w:t>sensorio-motoras del ce</w:t>
      </w:r>
      <w:r w:rsidR="00955AA4">
        <w:rPr>
          <w:rFonts w:ascii="Times New Roman" w:eastAsia="Times New Roman" w:hAnsi="Times New Roman" w:cs="Times New Roman"/>
          <w:color w:val="auto"/>
          <w:sz w:val="24"/>
          <w:szCs w:val="24"/>
        </w:rPr>
        <w:t xml:space="preserve">rebro podrían estar exentas de </w:t>
      </w:r>
      <w:r w:rsidRPr="00D85975">
        <w:rPr>
          <w:rFonts w:ascii="Times New Roman" w:eastAsia="Times New Roman" w:hAnsi="Times New Roman" w:cs="Times New Roman"/>
          <w:color w:val="auto"/>
          <w:sz w:val="24"/>
          <w:szCs w:val="24"/>
        </w:rPr>
        <w:t>daño, ya que son las primeras en desarrollarse. Sin embargo, otros estudios han demostrado que las regiones sensorio</w:t>
      </w:r>
      <w:r w:rsidR="002D2C93">
        <w:rPr>
          <w:rFonts w:ascii="Times New Roman" w:eastAsia="Times New Roman" w:hAnsi="Times New Roman" w:cs="Times New Roman"/>
          <w:color w:val="auto"/>
          <w:sz w:val="24"/>
          <w:szCs w:val="24"/>
        </w:rPr>
        <w:t>-</w:t>
      </w:r>
      <w:r w:rsidRPr="00D85975">
        <w:rPr>
          <w:rFonts w:ascii="Times New Roman" w:eastAsia="Times New Roman" w:hAnsi="Times New Roman" w:cs="Times New Roman"/>
          <w:color w:val="auto"/>
          <w:sz w:val="24"/>
          <w:szCs w:val="24"/>
        </w:rPr>
        <w:t>motoras del cerebro igualmente muestran cambios relacionadas con la edad</w:t>
      </w:r>
      <w:r w:rsidR="00955AA4">
        <w:rPr>
          <w:rFonts w:ascii="Times New Roman" w:eastAsia="Times New Roman" w:hAnsi="Times New Roman" w:cs="Times New Roman"/>
          <w:color w:val="auto"/>
          <w:sz w:val="24"/>
          <w:szCs w:val="24"/>
        </w:rPr>
        <w:t xml:space="preserve"> </w:t>
      </w:r>
      <w:r w:rsidR="0082261E">
        <w:rPr>
          <w:rFonts w:ascii="Times New Roman" w:eastAsia="Times New Roman" w:hAnsi="Times New Roman" w:cs="Times New Roman"/>
          <w:color w:val="auto"/>
          <w:sz w:val="24"/>
          <w:szCs w:val="24"/>
        </w:rPr>
        <w:fldChar w:fldCharType="begin" w:fldLock="1"/>
      </w:r>
      <w:r w:rsidR="00955AA4">
        <w:rPr>
          <w:rFonts w:ascii="Times New Roman" w:eastAsia="Times New Roman" w:hAnsi="Times New Roman" w:cs="Times New Roman"/>
          <w:color w:val="auto"/>
          <w:sz w:val="24"/>
          <w:szCs w:val="24"/>
        </w:rPr>
        <w:instrText>ADDIN CSL_CITATION { "citationItems" : [ { "id" : "ITEM-1", "itemData" : { "DOI" : "10.1016/j.neubiorev.2009.10.005", "ISSN" : "1873-7528", "PMID" : "19850077", "abstract" : "Although connections between cognitive deficits and age-associated brain differences have been elucidated, relationships with motor performance are less well understood. Here, we broadly review age-related brain differences and motor deficits in older adults in addition to cognition-action theories. Age-related atrophy of the motor cortical regions and corpus callosum may precipitate or coincide with motor declines such as balance and gait deficits, coordination deficits, and movement slowing. Correspondingly, degeneration of neurotransmitter systems-primarily the dopaminergic system-may contribute to age-related gross and fine motor declines, as well as to higher cognitive deficits. In general, older adults exhibit involvement of more widespread brain regions for motor control than young adults, particularly the prefrontal cortex and basal ganglia networks. Unfortunately these same regions are the most vulnerable to age-related effects, resulting in an imbalance of \"supply and demand\". Existing exercise, pharmaceutical, and motor training interventions may ameliorate motor deficits in older adults.", "author" : [ { "dropping-particle" : "", "family" : "Seidler", "given" : "Rachael D", "non-dropping-particle" : "", "parse-names" : false, "suffix" : "" }, { "dropping-particle" : "", "family" : "Bernard", "given" : "Jessica a", "non-dropping-particle" : "", "parse-names" : false, "suffix" : "" }, { "dropping-particle" : "", "family" : "Burutolu", "given" : "Taritonye B", "non-dropping-particle" : "", "parse-names" : false, "suffix" : "" }, { "dropping-particle" : "", "family" : "Fling", "given" : "Brett W", "non-dropping-particle" : "", "parse-names" : false, "suffix" : "" }, { "dropping-particle" : "", "family" : "Gordon", "given" : "Mark T", "non-dropping-particle" : "", "parse-names" : false, "suffix" : "" }, { "dropping-particle" : "", "family" : "Gwin", "given" : "Joseph T", "non-dropping-particle" : "", "parse-names" : false, "suffix" : "" }, { "dropping-particle" : "", "family" : "Kwak", "given" : "Youngbin", "non-dropping-particle" : "", "parse-names" : false, "suffix" : "" }, { "dropping-particle" : "", "family" : "Lipps", "given" : "David B", "non-dropping-particle" : "", "parse-names" : false, "suffix" : "" } ], "container-title" : "Neuroscience and biobehavioral reviews", "id" : "ITEM-1", "issue" : "5", "issued" : { "date-parts" : [ [ "2010", "4" ] ] }, "page" : "721-33", "publisher" : "Elsevier Ltd", "title" : "Motor control and aging: links to age-related brain structural, functional, and biochemical effects.", "type" : "article-journal", "volume" : "34" }, "uris" : [ "http://www.mendeley.com/documents/?uuid=c5c446d2-4ef5-4097-a51b-0933e148af65" ] } ], "mendeley" : { "formattedCitation" : "(Seidler et al., 2010)", "plainTextFormattedCitation" : "(Seidler et al., 2010)", "previouslyFormattedCitation" : "(Seidler et al., 2010)" }, "properties" : { "noteIndex" : 0 }, "schema" : "https://github.com/citation-style-language/schema/raw/master/csl-citation.json" }</w:instrText>
      </w:r>
      <w:r w:rsidR="0082261E">
        <w:rPr>
          <w:rFonts w:ascii="Times New Roman" w:eastAsia="Times New Roman" w:hAnsi="Times New Roman" w:cs="Times New Roman"/>
          <w:color w:val="auto"/>
          <w:sz w:val="24"/>
          <w:szCs w:val="24"/>
        </w:rPr>
        <w:fldChar w:fldCharType="separate"/>
      </w:r>
      <w:r w:rsidR="00955AA4" w:rsidRPr="00955AA4">
        <w:rPr>
          <w:rFonts w:ascii="Times New Roman" w:eastAsia="Times New Roman" w:hAnsi="Times New Roman" w:cs="Times New Roman"/>
          <w:noProof/>
          <w:color w:val="auto"/>
          <w:sz w:val="24"/>
          <w:szCs w:val="24"/>
        </w:rPr>
        <w:t>(Seidler et al., 2010)</w:t>
      </w:r>
      <w:r w:rsidR="0082261E">
        <w:rPr>
          <w:rFonts w:ascii="Times New Roman" w:eastAsia="Times New Roman" w:hAnsi="Times New Roman" w:cs="Times New Roman"/>
          <w:color w:val="auto"/>
          <w:sz w:val="24"/>
          <w:szCs w:val="24"/>
        </w:rPr>
        <w:fldChar w:fldCharType="end"/>
      </w:r>
      <w:r w:rsidR="00955AA4">
        <w:rPr>
          <w:rFonts w:ascii="Times New Roman" w:eastAsia="Times New Roman" w:hAnsi="Times New Roman" w:cs="Times New Roman"/>
          <w:color w:val="auto"/>
          <w:sz w:val="24"/>
          <w:szCs w:val="24"/>
        </w:rPr>
        <w:t xml:space="preserve">. </w:t>
      </w:r>
      <w:r w:rsidRPr="00D85975">
        <w:rPr>
          <w:rFonts w:ascii="Times New Roman" w:eastAsia="Times New Roman" w:hAnsi="Times New Roman" w:cs="Times New Roman"/>
          <w:color w:val="auto"/>
          <w:sz w:val="24"/>
          <w:szCs w:val="24"/>
        </w:rPr>
        <w:t>Estos estudios exponen la potencial vulnerabilidad de las regiones motoras y somato</w:t>
      </w:r>
      <w:r w:rsidR="002D2C93">
        <w:rPr>
          <w:rFonts w:ascii="Times New Roman" w:eastAsia="Times New Roman" w:hAnsi="Times New Roman" w:cs="Times New Roman"/>
          <w:color w:val="auto"/>
          <w:sz w:val="24"/>
          <w:szCs w:val="24"/>
        </w:rPr>
        <w:t>-</w:t>
      </w:r>
      <w:r w:rsidRPr="00D85975">
        <w:rPr>
          <w:rFonts w:ascii="Times New Roman" w:eastAsia="Times New Roman" w:hAnsi="Times New Roman" w:cs="Times New Roman"/>
          <w:color w:val="auto"/>
          <w:sz w:val="24"/>
          <w:szCs w:val="24"/>
        </w:rPr>
        <w:t>sensoriales</w:t>
      </w:r>
      <w:r w:rsidR="00F85BF1">
        <w:rPr>
          <w:rFonts w:ascii="Times New Roman" w:eastAsia="Times New Roman" w:hAnsi="Times New Roman" w:cs="Times New Roman"/>
          <w:color w:val="auto"/>
          <w:sz w:val="24"/>
          <w:szCs w:val="24"/>
        </w:rPr>
        <w:t xml:space="preserve">, producto de </w:t>
      </w:r>
      <w:r w:rsidRPr="00D85975">
        <w:rPr>
          <w:rFonts w:ascii="Times New Roman" w:eastAsia="Times New Roman" w:hAnsi="Times New Roman" w:cs="Times New Roman"/>
          <w:color w:val="auto"/>
          <w:sz w:val="24"/>
          <w:szCs w:val="24"/>
        </w:rPr>
        <w:t>la atrofia cerebral relacionada con la edad. Muchos de los datos entregados anteriormente, no constituyen por sí solos una prueba de la relación que existe entre el volumen estructural del cerebro y el rendimiento motor, pero cada</w:t>
      </w:r>
      <w:r w:rsidR="00812203">
        <w:rPr>
          <w:rFonts w:ascii="Times New Roman" w:eastAsia="Times New Roman" w:hAnsi="Times New Roman" w:cs="Times New Roman"/>
          <w:color w:val="auto"/>
          <w:sz w:val="24"/>
          <w:szCs w:val="24"/>
        </w:rPr>
        <w:t xml:space="preserve"> vez</w:t>
      </w:r>
      <w:r w:rsidRPr="00D85975">
        <w:rPr>
          <w:rFonts w:ascii="Times New Roman" w:eastAsia="Times New Roman" w:hAnsi="Times New Roman" w:cs="Times New Roman"/>
          <w:color w:val="auto"/>
          <w:sz w:val="24"/>
          <w:szCs w:val="24"/>
        </w:rPr>
        <w:t xml:space="preserve"> es más aceptado que la atrofia cerebral de la corteza motora primaria contribuye a una disminución de la velocidad de movimiento. Lo</w:t>
      </w:r>
      <w:r w:rsidR="00955AA4">
        <w:rPr>
          <w:rFonts w:ascii="Times New Roman" w:eastAsia="Times New Roman" w:hAnsi="Times New Roman" w:cs="Times New Roman"/>
          <w:color w:val="auto"/>
          <w:sz w:val="24"/>
          <w:szCs w:val="24"/>
        </w:rPr>
        <w:t>s sistemas propioceptivos no están</w:t>
      </w:r>
      <w:r w:rsidRPr="00D85975">
        <w:rPr>
          <w:rFonts w:ascii="Times New Roman" w:eastAsia="Times New Roman" w:hAnsi="Times New Roman" w:cs="Times New Roman"/>
          <w:color w:val="auto"/>
          <w:sz w:val="24"/>
          <w:szCs w:val="24"/>
        </w:rPr>
        <w:t xml:space="preserve"> ajenos a los cambios relacionados con la edad, </w:t>
      </w:r>
      <w:proofErr w:type="gramStart"/>
      <w:r w:rsidRPr="00D85975">
        <w:rPr>
          <w:rFonts w:ascii="Times New Roman" w:eastAsia="Times New Roman" w:hAnsi="Times New Roman" w:cs="Times New Roman"/>
          <w:color w:val="auto"/>
          <w:sz w:val="24"/>
          <w:szCs w:val="24"/>
        </w:rPr>
        <w:t>por  tanto</w:t>
      </w:r>
      <w:proofErr w:type="gramEnd"/>
      <w:r w:rsidRPr="00D85975">
        <w:rPr>
          <w:rFonts w:ascii="Times New Roman" w:eastAsia="Times New Roman" w:hAnsi="Times New Roman" w:cs="Times New Roman"/>
          <w:color w:val="auto"/>
          <w:sz w:val="24"/>
          <w:szCs w:val="24"/>
        </w:rPr>
        <w:t>, la atrofia de la corteza somato</w:t>
      </w:r>
      <w:r w:rsidR="002D2C93">
        <w:rPr>
          <w:rFonts w:ascii="Times New Roman" w:eastAsia="Times New Roman" w:hAnsi="Times New Roman" w:cs="Times New Roman"/>
          <w:color w:val="auto"/>
          <w:sz w:val="24"/>
          <w:szCs w:val="24"/>
        </w:rPr>
        <w:t>-</w:t>
      </w:r>
      <w:r w:rsidRPr="00D85975">
        <w:rPr>
          <w:rFonts w:ascii="Times New Roman" w:eastAsia="Times New Roman" w:hAnsi="Times New Roman" w:cs="Times New Roman"/>
          <w:color w:val="auto"/>
          <w:sz w:val="24"/>
          <w:szCs w:val="24"/>
        </w:rPr>
        <w:t>sensorial y el deterioro propioceptivo pueden estar relacionados con el aumento de l</w:t>
      </w:r>
      <w:r w:rsidR="00955AA4">
        <w:rPr>
          <w:rFonts w:ascii="Times New Roman" w:eastAsia="Times New Roman" w:hAnsi="Times New Roman" w:cs="Times New Roman"/>
          <w:color w:val="auto"/>
          <w:sz w:val="24"/>
          <w:szCs w:val="24"/>
        </w:rPr>
        <w:t xml:space="preserve">as caídas, un pobre equilibrio </w:t>
      </w:r>
      <w:r w:rsidRPr="00D85975">
        <w:rPr>
          <w:rFonts w:ascii="Times New Roman" w:eastAsia="Times New Roman" w:hAnsi="Times New Roman" w:cs="Times New Roman"/>
          <w:color w:val="auto"/>
          <w:sz w:val="24"/>
          <w:szCs w:val="24"/>
        </w:rPr>
        <w:t xml:space="preserve">y un consecuente aumento de la dependencia de retroalimentación </w:t>
      </w:r>
      <w:r w:rsidR="00812203">
        <w:rPr>
          <w:rFonts w:ascii="Times New Roman" w:eastAsia="Times New Roman" w:hAnsi="Times New Roman" w:cs="Times New Roman"/>
          <w:color w:val="auto"/>
          <w:sz w:val="24"/>
          <w:szCs w:val="24"/>
        </w:rPr>
        <w:t>visual en el desempeño motor d</w:t>
      </w:r>
      <w:r w:rsidRPr="00D85975">
        <w:rPr>
          <w:rFonts w:ascii="Times New Roman" w:eastAsia="Times New Roman" w:hAnsi="Times New Roman" w:cs="Times New Roman"/>
          <w:color w:val="auto"/>
          <w:sz w:val="24"/>
          <w:szCs w:val="24"/>
        </w:rPr>
        <w:t xml:space="preserve">el AM. </w:t>
      </w:r>
    </w:p>
    <w:p w:rsidR="00955AA4" w:rsidRDefault="00812203" w:rsidP="00955AA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w:t>
      </w:r>
      <w:r w:rsidR="00064402" w:rsidRPr="00064402">
        <w:rPr>
          <w:rFonts w:ascii="Times New Roman" w:eastAsia="Times New Roman" w:hAnsi="Times New Roman" w:cs="Times New Roman"/>
          <w:sz w:val="24"/>
          <w:szCs w:val="24"/>
        </w:rPr>
        <w:t>cerebelo, juega un papel importante en la coordinación del movimiento, tanto en tiempo como espacio. Se ha descrito que en el envejecimiento est</w:t>
      </w:r>
      <w:r>
        <w:rPr>
          <w:rFonts w:ascii="Times New Roman" w:eastAsia="Times New Roman" w:hAnsi="Times New Roman" w:cs="Times New Roman"/>
          <w:sz w:val="24"/>
          <w:szCs w:val="24"/>
        </w:rPr>
        <w:t xml:space="preserve">e muestra un descenso acelerado del volumen. Se ha comprobado </w:t>
      </w:r>
      <w:r w:rsidR="00064402" w:rsidRPr="00064402">
        <w:rPr>
          <w:rFonts w:ascii="Times New Roman" w:eastAsia="Times New Roman" w:hAnsi="Times New Roman" w:cs="Times New Roman"/>
          <w:sz w:val="24"/>
          <w:szCs w:val="24"/>
        </w:rPr>
        <w:t>también, que el núcleo caudado presenta disminuciones significativas en el volumen relacionado con la edad, traduciéndose en cambios motores y en cambios en la capacidad</w:t>
      </w:r>
      <w:r w:rsidR="00955AA4">
        <w:rPr>
          <w:rFonts w:ascii="Times New Roman" w:eastAsia="Times New Roman" w:hAnsi="Times New Roman" w:cs="Times New Roman"/>
          <w:sz w:val="24"/>
          <w:szCs w:val="24"/>
        </w:rPr>
        <w:t xml:space="preserve"> de adquisición de habilidades. </w:t>
      </w:r>
      <w:proofErr w:type="spellStart"/>
      <w:r w:rsidR="00955AA4">
        <w:rPr>
          <w:rFonts w:ascii="Times New Roman" w:eastAsia="Times New Roman" w:hAnsi="Times New Roman" w:cs="Times New Roman"/>
          <w:sz w:val="24"/>
          <w:szCs w:val="24"/>
        </w:rPr>
        <w:t>Raz</w:t>
      </w:r>
      <w:proofErr w:type="spellEnd"/>
      <w:r w:rsidR="00064402" w:rsidRPr="00064402">
        <w:rPr>
          <w:rFonts w:ascii="Times New Roman" w:eastAsia="Times New Roman" w:hAnsi="Times New Roman" w:cs="Times New Roman"/>
          <w:sz w:val="24"/>
          <w:szCs w:val="24"/>
        </w:rPr>
        <w:t xml:space="preserve"> y </w:t>
      </w:r>
      <w:r w:rsidR="00955AA4">
        <w:rPr>
          <w:rFonts w:ascii="Times New Roman" w:eastAsia="Times New Roman" w:hAnsi="Times New Roman" w:cs="Times New Roman"/>
          <w:sz w:val="24"/>
          <w:szCs w:val="24"/>
        </w:rPr>
        <w:t>Kennedy</w:t>
      </w:r>
      <w:r w:rsidR="00064402" w:rsidRPr="00064402">
        <w:rPr>
          <w:rFonts w:ascii="Times New Roman" w:eastAsia="Times New Roman" w:hAnsi="Times New Roman" w:cs="Times New Roman"/>
          <w:sz w:val="24"/>
          <w:szCs w:val="24"/>
        </w:rPr>
        <w:t xml:space="preserve"> (2005) encontraron que un volumen mayor del núcleo caudado se asocia a una mejor adquisición de habilidades durante las últimas etapas del aprendizaje motor en hombres y durante las primeras etapas de a</w:t>
      </w:r>
      <w:r w:rsidR="00955AA4">
        <w:rPr>
          <w:rFonts w:ascii="Times New Roman" w:eastAsia="Times New Roman" w:hAnsi="Times New Roman" w:cs="Times New Roman"/>
          <w:sz w:val="24"/>
          <w:szCs w:val="24"/>
        </w:rPr>
        <w:t xml:space="preserve">prendizaje motor en las mujeres </w:t>
      </w:r>
      <w:r w:rsidR="0082261E">
        <w:rPr>
          <w:rFonts w:ascii="Times New Roman" w:eastAsia="Times New Roman" w:hAnsi="Times New Roman" w:cs="Times New Roman"/>
          <w:sz w:val="24"/>
          <w:szCs w:val="24"/>
        </w:rPr>
        <w:fldChar w:fldCharType="begin" w:fldLock="1"/>
      </w:r>
      <w:r w:rsidR="00F738CE">
        <w:rPr>
          <w:rFonts w:ascii="Times New Roman" w:eastAsia="Times New Roman" w:hAnsi="Times New Roman" w:cs="Times New Roman"/>
          <w:sz w:val="24"/>
          <w:szCs w:val="24"/>
        </w:rPr>
        <w:instrText>ADDIN CSL_CITATION { "citationItems" : [ { "id" : "ITEM-1", "itemData" : { "DOI" : "10.1093/cercor/bhi044", "ISSN" : "1047-3211", "PMID" : "15703252", "abstract" : "Brain aging research relies mostly on cross-sectional studies, which infer true changes from age differences. We present longitudinal measures of five-year change in the regional brain volumes in healthy adults. Average and individual differences in volume changes and the effects of age, sex and hypertension were assessed with latent difference score modeling. The caudate, the cerebellum, the hippocampus and the association cortices shrunk substantially. There was minimal change in the entorhinal and none in the primary visual cortex. Longitudinal measures of shrinkage exceeded cross-sectional estimates. All regions except the inferior parietal lobule showed individual differences in change. Shrinkage of the cerebellum decreased from young to middle adulthood, and increased from middle adulthood to old age. Shrinkage of the hippocampus, the entorhinal cortices, the inferior temporal cortex and the prefrontal white matter increased with age. Moreover, shrinkage in the hippocampus and the cerebellum accelerated with age. In the hippocampus, both linear and quadratic trends in incremental age-related shrinkage were limited to the hypertensive participants. Individual differences in shrinkage correlated across some regions, suggesting common causes. No sex differences in age trends except for the caudate were observed. We found no evidence of neuroprotective effects of larger brain size or educational attainment.", "author" : [ { "dropping-particle" : "", "family" : "Raz", "given" : "Naftali", "non-dropping-particle" : "", "parse-names" : false, "suffix" : "" }, { "dropping-particle" : "", "family" : "Lindenberger", "given" : "Ulman", "non-dropping-particle" : "", "parse-names" : false, "suffix" : "" }, { "dropping-particle" : "", "family" : "Rodrigue", "given" : "Karen M", "non-dropping-particle" : "", "parse-names" : false, "suffix" : "" }, { "dropping-particle" : "", "family" : "Kennedy", "given" : "Kristen M", "non-dropping-particle" : "", "parse-names" : false, "suffix" : "" }, { "dropping-particle" : "", "family" : "Head", "given" : "Denise", "non-dropping-particle" : "", "parse-names" : false, "suffix" : "" }, { "dropping-particle" : "", "family" : "Williamson", "given" : "Adrienne", "non-dropping-particle" : "", "parse-names" : false, "suffix" : "" }, { "dropping-particle" : "", "family" : "Dahle", "given" : "Cheryl", "non-dropping-particle" : "", "parse-names" : false, "suffix" : "" }, { "dropping-particle" : "", "family" : "Gerstorf", "given" : "Denis", "non-dropping-particle" : "", "parse-names" : false, "suffix" : "" }, { "dropping-particle" : "", "family" : "Acker", "given" : "James D", "non-dropping-particle" : "", "parse-names" : false, "suffix" : "" } ], "container-title" : "Cerebral cortex (New York, N.Y. : 1991)", "id" : "ITEM-1", "issue" : "11", "issued" : { "date-parts" : [ [ "2005", "11" ] ] }, "page" : "1676-89", "title" : "Regional brain changes in aging healthy adults: general trends, individual differences and modifiers.", "type" : "article-journal", "volume" : "15" }, "uris" : [ "http://www.mendeley.com/documents/?uuid=484e0dfb-c9d2-4b9a-9607-aa7619710c8a" ] } ], "mendeley" : { "formattedCitation" : "(Naftali Raz et al., 2005)", "plainTextFormattedCitation" : "(Naftali Raz et al., 2005)", "previouslyFormattedCitation" : "(Naftali Raz et al., 2005)"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F738CE" w:rsidRPr="00F738CE">
        <w:rPr>
          <w:rFonts w:ascii="Times New Roman" w:eastAsia="Times New Roman" w:hAnsi="Times New Roman" w:cs="Times New Roman"/>
          <w:noProof/>
          <w:sz w:val="24"/>
          <w:szCs w:val="24"/>
        </w:rPr>
        <w:t>(Naftali Raz et al., 2005)</w:t>
      </w:r>
      <w:r w:rsidR="0082261E">
        <w:rPr>
          <w:rFonts w:ascii="Times New Roman" w:eastAsia="Times New Roman" w:hAnsi="Times New Roman" w:cs="Times New Roman"/>
          <w:sz w:val="24"/>
          <w:szCs w:val="24"/>
        </w:rPr>
        <w:fldChar w:fldCharType="end"/>
      </w:r>
      <w:r w:rsidR="00955AA4">
        <w:rPr>
          <w:rFonts w:ascii="Times New Roman" w:eastAsia="Times New Roman" w:hAnsi="Times New Roman" w:cs="Times New Roman"/>
          <w:sz w:val="24"/>
          <w:szCs w:val="24"/>
        </w:rPr>
        <w:t>.</w:t>
      </w:r>
    </w:p>
    <w:p w:rsidR="00064402" w:rsidRPr="00064402" w:rsidRDefault="00955AA4" w:rsidP="00955AA4">
      <w:pPr>
        <w:spacing w:line="360" w:lineRule="auto"/>
        <w:ind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Otras estructuras que son</w:t>
      </w:r>
      <w:r w:rsidR="00064402" w:rsidRPr="00064402">
        <w:rPr>
          <w:rFonts w:ascii="Times New Roman" w:eastAsia="Times New Roman" w:hAnsi="Times New Roman" w:cs="Times New Roman"/>
          <w:sz w:val="24"/>
          <w:szCs w:val="24"/>
        </w:rPr>
        <w:t xml:space="preserve"> susceptible</w:t>
      </w:r>
      <w:r>
        <w:rPr>
          <w:rFonts w:ascii="Times New Roman" w:eastAsia="Times New Roman" w:hAnsi="Times New Roman" w:cs="Times New Roman"/>
          <w:sz w:val="24"/>
          <w:szCs w:val="24"/>
        </w:rPr>
        <w:t>s</w:t>
      </w:r>
      <w:r w:rsidR="00064402" w:rsidRPr="00064402">
        <w:rPr>
          <w:rFonts w:ascii="Times New Roman" w:eastAsia="Times New Roman" w:hAnsi="Times New Roman" w:cs="Times New Roman"/>
          <w:sz w:val="24"/>
          <w:szCs w:val="24"/>
        </w:rPr>
        <w:t xml:space="preserve"> al proceso de envejecimiento, son los lóbulos frontales. En estos se producen lesiones difusas de la sustancia blanca lo cual podría afectar los circuitos </w:t>
      </w:r>
      <w:proofErr w:type="spellStart"/>
      <w:r w:rsidR="00064402" w:rsidRPr="00064402">
        <w:rPr>
          <w:rFonts w:ascii="Times New Roman" w:eastAsia="Times New Roman" w:hAnsi="Times New Roman" w:cs="Times New Roman"/>
          <w:sz w:val="24"/>
          <w:szCs w:val="24"/>
        </w:rPr>
        <w:t>fronto-estriales</w:t>
      </w:r>
      <w:proofErr w:type="spellEnd"/>
      <w:r w:rsidR="00064402" w:rsidRPr="00064402">
        <w:rPr>
          <w:rFonts w:ascii="Times New Roman" w:eastAsia="Times New Roman" w:hAnsi="Times New Roman" w:cs="Times New Roman"/>
          <w:sz w:val="24"/>
          <w:szCs w:val="24"/>
        </w:rPr>
        <w:t xml:space="preserve"> y su consecuente repercusión en la Función Ejecutiva (FE)</w:t>
      </w:r>
      <w:r>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 "citationItems" : [ { "id" : "ITEM-1", "itemData" : { "DOI" : "10.1016/j.neuroimage.2009.06.074", "ISSN" : "1095-9572", "PMID" : "19580876", "abstract" : "Prior studies have focused on patterns of brain atrophy with aging and age-associated cognitive decline. It is possible that changes in neural tissue properties could provide an important marker of more subtle changes compared to gross morphometry. However, little is known about how MRI tissue parameters are altered in aging. We created cortical surface models of 148 individuals and mapped regional gray and white matter T1-weighted signal intensities from 3D MPRAGE images to examine patterns of age-associated signal alterations. Gray matter intensity was decreased with aging with strongest effects in medial frontal, anterior cingulate, and inferior temporal regions. White matter signal intensity decreased with aging in superior and medial frontal, cingulum, and medial and lateral temporal regions. The gray/white ratio (GWR) was altered throughout a large portion of the cortical mantle, with strong changes in superior and inferior frontal, lateral parietal, and superior temporal and precuneus regions demonstrating decreased overall contrast. Statistical effects of contrast changes were stronger than those of cortical thinning. These results demonstrate that there are strong regional changes in neural tissue properties with aging and tissue intensity measures may serve as an important biomarker of degeneration.", "author" : [ { "dropping-particle" : "", "family" : "Salat", "given" : "D H", "non-dropping-particle" : "", "parse-names" : false, "suffix" : "" }, { "dropping-particle" : "", "family" : "Lee", "given" : "S Y", "non-dropping-particle" : "", "parse-names" : false, "suffix" : "" }, { "dropping-particle" : "", "family" : "Kouwe", "given" : "a J", "non-dropping-particle" : "van der", "parse-names" : false, "suffix" : "" }, { "dropping-particle" : "", "family" : "Greve", "given" : "D N", "non-dropping-particle" : "", "parse-names" : false, "suffix" : "" }, { "dropping-particle" : "", "family" : "Fischl", "given" : "B", "non-dropping-particle" : "", "parse-names" : false, "suffix" : "" }, { "dropping-particle" : "", "family" : "Rosas", "given" : "H D", "non-dropping-particle" : "", "parse-names" : false, "suffix" : "" } ], "container-title" : "NeuroImage", "id" : "ITEM-1", "issue" : "1", "issued" : { "date-parts" : [ [ "2009", "10", "15" ] ] }, "page" : "21-8", "publisher" : "Elsevier B.V.", "title" : "Age-associated alterations in cortical gray and white matter signal intensity and gray to white matter contrast.", "type" : "article-journal", "volume" : "48" }, "uris" : [ "http://www.mendeley.com/documents/?uuid=fbd449a9-f63c-4de7-b9ed-f66b3a60bcb5" ] } ], "mendeley" : { "formattedCitation" : "(Salat et al., 2009)", "plainTextFormattedCitation" : "(Salat et al., 2009)", "previouslyFormattedCitation" : "(Salat et al., 2009)"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Pr="00955AA4">
        <w:rPr>
          <w:rFonts w:ascii="Times New Roman" w:eastAsia="Times New Roman" w:hAnsi="Times New Roman" w:cs="Times New Roman"/>
          <w:noProof/>
          <w:sz w:val="24"/>
          <w:szCs w:val="24"/>
        </w:rPr>
        <w:t>(Salat et al., 2009)</w:t>
      </w:r>
      <w:r w:rsidR="0082261E">
        <w:rPr>
          <w:rFonts w:ascii="Times New Roman" w:eastAsia="Times New Roman" w:hAnsi="Times New Roman" w:cs="Times New Roman"/>
          <w:sz w:val="24"/>
          <w:szCs w:val="24"/>
        </w:rPr>
        <w:fldChar w:fldCharType="end"/>
      </w:r>
      <w:r w:rsidR="00524708">
        <w:rPr>
          <w:rFonts w:ascii="Times New Roman" w:eastAsia="Times New Roman" w:hAnsi="Times New Roman" w:cs="Times New Roman"/>
          <w:sz w:val="24"/>
          <w:szCs w:val="24"/>
        </w:rPr>
        <w:t>, concepto que se detallará posteriormente</w:t>
      </w:r>
      <w:r>
        <w:rPr>
          <w:rFonts w:ascii="Times New Roman" w:eastAsia="Times New Roman" w:hAnsi="Times New Roman" w:cs="Times New Roman"/>
          <w:sz w:val="24"/>
          <w:szCs w:val="24"/>
        </w:rPr>
        <w:t>.</w:t>
      </w:r>
      <w:r w:rsidR="00064402" w:rsidRPr="00064402">
        <w:rPr>
          <w:rFonts w:ascii="Times New Roman" w:eastAsia="Times New Roman" w:hAnsi="Times New Roman" w:cs="Times New Roman"/>
          <w:sz w:val="24"/>
          <w:szCs w:val="24"/>
        </w:rPr>
        <w:t> La disminución de volumen de la sustancia blanca con la edad comienza más tarde, sin embargo, esta disminución es más acelerada que la disminución de volumen de la sustancia gris</w:t>
      </w:r>
      <w:r>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5B252F">
        <w:rPr>
          <w:rFonts w:ascii="Times New Roman" w:eastAsia="Times New Roman" w:hAnsi="Times New Roman" w:cs="Times New Roman"/>
          <w:sz w:val="24"/>
          <w:szCs w:val="24"/>
        </w:rPr>
        <w:instrText>ADDIN CSL_CITATION { "citationItems" : [ { "id" : "ITEM-1", "itemData" : { "DOI" : "10.1016/j.neubiorev.2009.10.005", "ISSN" : "1873-7528", "PMID" : "19850077", "abstract" : "Although connections between cognitive deficits and age-associated brain differences have been elucidated, relationships with motor performance are less well understood. Here, we broadly review age-related brain differences and motor deficits in older adults in addition to cognition-action theories. Age-related atrophy of the motor cortical regions and corpus callosum may precipitate or coincide with motor declines such as balance and gait deficits, coordination deficits, and movement slowing. Correspondingly, degeneration of neurotransmitter systems-primarily the dopaminergic system-may contribute to age-related gross and fine motor declines, as well as to higher cognitive deficits. In general, older adults exhibit involvement of more widespread brain regions for motor control than young adults, particularly the prefrontal cortex and basal ganglia networks. Unfortunately these same regions are the most vulnerable to age-related effects, resulting in an imbalance of \"supply and demand\". Existing exercise, pharmaceutical, and motor training interventions may ameliorate motor deficits in older adults.", "author" : [ { "dropping-particle" : "", "family" : "Seidler", "given" : "Rachael D", "non-dropping-particle" : "", "parse-names" : false, "suffix" : "" }, { "dropping-particle" : "", "family" : "Bernard", "given" : "Jessica a", "non-dropping-particle" : "", "parse-names" : false, "suffix" : "" }, { "dropping-particle" : "", "family" : "Burutolu", "given" : "Taritonye B", "non-dropping-particle" : "", "parse-names" : false, "suffix" : "" }, { "dropping-particle" : "", "family" : "Fling", "given" : "Brett W", "non-dropping-particle" : "", "parse-names" : false, "suffix" : "" }, { "dropping-particle" : "", "family" : "Gordon", "given" : "Mark T", "non-dropping-particle" : "", "parse-names" : false, "suffix" : "" }, { "dropping-particle" : "", "family" : "Gwin", "given" : "Joseph T", "non-dropping-particle" : "", "parse-names" : false, "suffix" : "" }, { "dropping-particle" : "", "family" : "Kwak", "given" : "Youngbin", "non-dropping-particle" : "", "parse-names" : false, "suffix" : "" }, { "dropping-particle" : "", "family" : "Lipps", "given" : "David B", "non-dropping-particle" : "", "parse-names" : false, "suffix" : "" } ], "container-title" : "Neuroscience and biobehavioral reviews", "id" : "ITEM-1", "issue" : "5", "issued" : { "date-parts" : [ [ "2010", "4" ] ] }, "page" : "721-33", "publisher" : "Elsevier Ltd", "title" : "Motor control and aging: links to age-related brain structural, functional, and biochemical effects.", "type" : "article-journal", "volume" : "34" }, "uris" : [ "http://www.mendeley.com/documents/?uuid=c5c446d2-4ef5-4097-a51b-0933e148af65" ] } ], "mendeley" : { "formattedCitation" : "(Seidler et al., 2010)", "plainTextFormattedCitation" : "(Seidler et al., 2010)", "previouslyFormattedCitation" : "(Seidler et al., 2010)"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Pr="00955AA4">
        <w:rPr>
          <w:rFonts w:ascii="Times New Roman" w:eastAsia="Times New Roman" w:hAnsi="Times New Roman" w:cs="Times New Roman"/>
          <w:noProof/>
          <w:sz w:val="24"/>
          <w:szCs w:val="24"/>
        </w:rPr>
        <w:t>(Seidler et al., 2010)</w:t>
      </w:r>
      <w:r w:rsidR="0082261E">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064402" w:rsidRPr="00064402">
        <w:rPr>
          <w:rFonts w:ascii="Times New Roman" w:eastAsia="Times New Roman" w:hAnsi="Times New Roman" w:cs="Times New Roman"/>
          <w:sz w:val="24"/>
          <w:szCs w:val="24"/>
        </w:rPr>
        <w:t xml:space="preserve">Un estudio de </w:t>
      </w:r>
      <w:proofErr w:type="spellStart"/>
      <w:r w:rsidR="00064402" w:rsidRPr="00064402">
        <w:rPr>
          <w:rFonts w:ascii="Times New Roman" w:eastAsia="Times New Roman" w:hAnsi="Times New Roman" w:cs="Times New Roman"/>
          <w:sz w:val="24"/>
          <w:szCs w:val="24"/>
        </w:rPr>
        <w:t>Gunning</w:t>
      </w:r>
      <w:proofErr w:type="spellEnd"/>
      <w:r w:rsidR="00064402" w:rsidRPr="00064402">
        <w:rPr>
          <w:rFonts w:ascii="Times New Roman" w:eastAsia="Times New Roman" w:hAnsi="Times New Roman" w:cs="Times New Roman"/>
          <w:sz w:val="24"/>
          <w:szCs w:val="24"/>
        </w:rPr>
        <w:t xml:space="preserve">-Dixon y </w:t>
      </w:r>
      <w:proofErr w:type="spellStart"/>
      <w:r w:rsidR="00064402" w:rsidRPr="00064402">
        <w:rPr>
          <w:rFonts w:ascii="Times New Roman" w:eastAsia="Times New Roman" w:hAnsi="Times New Roman" w:cs="Times New Roman"/>
          <w:sz w:val="24"/>
          <w:szCs w:val="24"/>
        </w:rPr>
        <w:t>Raz</w:t>
      </w:r>
      <w:proofErr w:type="spellEnd"/>
      <w:r w:rsidR="00064402" w:rsidRPr="00064402">
        <w:rPr>
          <w:rFonts w:ascii="Times New Roman" w:eastAsia="Times New Roman" w:hAnsi="Times New Roman" w:cs="Times New Roman"/>
          <w:sz w:val="24"/>
          <w:szCs w:val="24"/>
        </w:rPr>
        <w:t xml:space="preserve"> reveló que las </w:t>
      </w:r>
      <w:proofErr w:type="spellStart"/>
      <w:r w:rsidR="00064402" w:rsidRPr="00064402">
        <w:rPr>
          <w:rFonts w:ascii="Times New Roman" w:eastAsia="Times New Roman" w:hAnsi="Times New Roman" w:cs="Times New Roman"/>
          <w:sz w:val="24"/>
          <w:szCs w:val="24"/>
        </w:rPr>
        <w:t>hiper</w:t>
      </w:r>
      <w:proofErr w:type="spellEnd"/>
      <w:r w:rsidR="002D2C93">
        <w:rPr>
          <w:rFonts w:ascii="Times New Roman" w:eastAsia="Times New Roman" w:hAnsi="Times New Roman" w:cs="Times New Roman"/>
          <w:sz w:val="24"/>
          <w:szCs w:val="24"/>
        </w:rPr>
        <w:t>-</w:t>
      </w:r>
      <w:r w:rsidR="00064402" w:rsidRPr="00064402">
        <w:rPr>
          <w:rFonts w:ascii="Times New Roman" w:eastAsia="Times New Roman" w:hAnsi="Times New Roman" w:cs="Times New Roman"/>
          <w:sz w:val="24"/>
          <w:szCs w:val="24"/>
        </w:rPr>
        <w:t>intensidades de la sustancia blanca observadas en pruebas de resonancia magnética estaban asociadas a una disminución de la velocidad de procesamiento, declive de las FE  y la memoria, pero no con el nivel de inteligencia</w:t>
      </w:r>
      <w:r w:rsidR="005B252F">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C34388">
        <w:rPr>
          <w:rFonts w:ascii="Times New Roman" w:eastAsia="Times New Roman" w:hAnsi="Times New Roman" w:cs="Times New Roman"/>
          <w:sz w:val="24"/>
          <w:szCs w:val="24"/>
        </w:rPr>
        <w:instrText>ADDIN CSL_CITATION { "citationItems" : [ { "id" : "ITEM-1", "itemData" : { "DOI" : "10.1002/mds.21720.The", "ISBN" : "9723697491", "author" : [ { "dropping-particle" : "", "family" : "Yogev", "given" : "Galit", "non-dropping-particle" : "", "parse-names" : false, "suffix" : "" }, { "dropping-particle" : "", "family" : "Hausdorff", "given" : "Jeffrey M.", "non-dropping-particle" : "", "parse-names" : false, "suffix" : "" }, { "dropping-particle" : "", "family" : "Giladi", "given" : "Nir", "non-dropping-particle" : "", "parse-names" : false, "suffix" : "" } ], "id" : "ITEM-1", "issue" : "3", "issued" : { "date-parts" : [ [ "2009" ] ] }, "title" : "The Role of Executive Function and Attention in Gait", "type" : "article-journal", "volume" : "23" }, "uris" : [ "http://www.mendeley.com/documents/?uuid=78684235-6bd9-4f06-a09e-e9db6705b718" ] } ], "mendeley" : { "formattedCitation" : "(Yogev, Hausdorff, &amp; Giladi, 2009)", "plainTextFormattedCitation" : "(Yogev, Hausdorff, &amp; Giladi, 2009)", "previouslyFormattedCitation" : "(Yogev, Hausdorff, &amp; Giladi, 2009)"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C34388" w:rsidRPr="00C34388">
        <w:rPr>
          <w:rFonts w:ascii="Times New Roman" w:eastAsia="Times New Roman" w:hAnsi="Times New Roman" w:cs="Times New Roman"/>
          <w:noProof/>
          <w:sz w:val="24"/>
          <w:szCs w:val="24"/>
        </w:rPr>
        <w:t>(Yogev, Hausdorff, &amp; Giladi, 2009)</w:t>
      </w:r>
      <w:r w:rsidR="0082261E">
        <w:rPr>
          <w:rFonts w:ascii="Times New Roman" w:eastAsia="Times New Roman" w:hAnsi="Times New Roman" w:cs="Times New Roman"/>
          <w:sz w:val="24"/>
          <w:szCs w:val="24"/>
        </w:rPr>
        <w:fldChar w:fldCharType="end"/>
      </w:r>
      <w:r w:rsidR="005B252F">
        <w:rPr>
          <w:rFonts w:ascii="Times New Roman" w:eastAsia="Times New Roman" w:hAnsi="Times New Roman" w:cs="Times New Roman"/>
          <w:sz w:val="24"/>
          <w:szCs w:val="24"/>
        </w:rPr>
        <w:t xml:space="preserve">. </w:t>
      </w:r>
      <w:r w:rsidR="00064402" w:rsidRPr="00064402">
        <w:rPr>
          <w:rFonts w:ascii="Times New Roman" w:eastAsia="Times New Roman" w:hAnsi="Times New Roman" w:cs="Times New Roman"/>
          <w:sz w:val="24"/>
          <w:szCs w:val="24"/>
        </w:rPr>
        <w:t xml:space="preserve">Otros estudios apoyan y enfatizan la vulnerabilidad de las FE frente a las lesiones de la sustancia blanca; como la pérdida de ramificación dendrítica, </w:t>
      </w:r>
      <w:r w:rsidR="00064402" w:rsidRPr="00064402">
        <w:rPr>
          <w:rFonts w:ascii="Times New Roman" w:eastAsia="Times New Roman" w:hAnsi="Times New Roman" w:cs="Times New Roman"/>
          <w:sz w:val="24"/>
          <w:szCs w:val="24"/>
        </w:rPr>
        <w:lastRenderedPageBreak/>
        <w:t>especialmente de la corteza prefrontal, zona fuertemente relacionada con estas tareas. De igual forma los cambios ocurridos en la sustancia gris también se asocian a un peor</w:t>
      </w:r>
      <w:r w:rsidR="005B252F">
        <w:rPr>
          <w:rFonts w:ascii="Times New Roman" w:eastAsia="Times New Roman" w:hAnsi="Times New Roman" w:cs="Times New Roman"/>
          <w:sz w:val="24"/>
          <w:szCs w:val="24"/>
        </w:rPr>
        <w:t xml:space="preserve"> desempeño en las pruebas de FE </w:t>
      </w:r>
      <w:r w:rsidR="0082261E">
        <w:rPr>
          <w:rFonts w:ascii="Times New Roman" w:eastAsia="Times New Roman" w:hAnsi="Times New Roman" w:cs="Times New Roman"/>
          <w:sz w:val="24"/>
          <w:szCs w:val="24"/>
        </w:rPr>
        <w:fldChar w:fldCharType="begin" w:fldLock="1"/>
      </w:r>
      <w:r w:rsidR="00C34388">
        <w:rPr>
          <w:rFonts w:ascii="Times New Roman" w:eastAsia="Times New Roman" w:hAnsi="Times New Roman" w:cs="Times New Roman"/>
          <w:sz w:val="24"/>
          <w:szCs w:val="24"/>
        </w:rPr>
        <w:instrText>ADDIN CSL_CITATION { "citationItems" : [ { "id" : "ITEM-1", "itemData" : { "DOI" : "10.1002/mds.21720.The", "ISBN" : "9723697491", "author" : [ { "dropping-particle" : "", "family" : "Yogev", "given" : "Galit", "non-dropping-particle" : "", "parse-names" : false, "suffix" : "" }, { "dropping-particle" : "", "family" : "Hausdorff", "given" : "Jeffrey M.", "non-dropping-particle" : "", "parse-names" : false, "suffix" : "" }, { "dropping-particle" : "", "family" : "Giladi", "given" : "Nir", "non-dropping-particle" : "", "parse-names" : false, "suffix" : "" } ], "id" : "ITEM-1", "issue" : "3", "issued" : { "date-parts" : [ [ "2009" ] ] }, "title" : "The Role of Executive Function and Attention in Gait", "type" : "article-journal", "volume" : "23" }, "uris" : [ "http://www.mendeley.com/documents/?uuid=78684235-6bd9-4f06-a09e-e9db6705b718" ] } ], "mendeley" : { "formattedCitation" : "(Yogev et al., 2009)", "plainTextFormattedCitation" : "(Yogev et al., 2009)", "previouslyFormattedCitation" : "(Yogev et al., 2009)"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C34388" w:rsidRPr="00C34388">
        <w:rPr>
          <w:rFonts w:ascii="Times New Roman" w:eastAsia="Times New Roman" w:hAnsi="Times New Roman" w:cs="Times New Roman"/>
          <w:noProof/>
          <w:sz w:val="24"/>
          <w:szCs w:val="24"/>
        </w:rPr>
        <w:t>(Yogev et al., 2009)</w:t>
      </w:r>
      <w:r w:rsidR="0082261E">
        <w:rPr>
          <w:rFonts w:ascii="Times New Roman" w:eastAsia="Times New Roman" w:hAnsi="Times New Roman" w:cs="Times New Roman"/>
          <w:sz w:val="24"/>
          <w:szCs w:val="24"/>
        </w:rPr>
        <w:fldChar w:fldCharType="end"/>
      </w:r>
      <w:r w:rsidR="005B252F">
        <w:rPr>
          <w:rFonts w:ascii="Times New Roman" w:eastAsia="Times New Roman" w:hAnsi="Times New Roman" w:cs="Times New Roman"/>
          <w:sz w:val="24"/>
          <w:szCs w:val="24"/>
        </w:rPr>
        <w:t>.</w:t>
      </w:r>
    </w:p>
    <w:p w:rsidR="00064402" w:rsidRPr="00064402" w:rsidRDefault="00511B1B" w:rsidP="00D83225">
      <w:pPr>
        <w:spacing w:line="36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b/>
      </w:r>
      <w:r w:rsidR="00064402" w:rsidRPr="00064402">
        <w:rPr>
          <w:rFonts w:ascii="Times New Roman" w:eastAsia="Times New Roman" w:hAnsi="Times New Roman" w:cs="Times New Roman"/>
          <w:sz w:val="24"/>
          <w:szCs w:val="24"/>
        </w:rPr>
        <w:t>El cuerpo calloso es el principal haz de fibras de sustancia blanca que conecta los dos hemisferios cerebrales. Esta estructura ha sid</w:t>
      </w:r>
      <w:r w:rsidR="00F85BF1">
        <w:rPr>
          <w:rFonts w:ascii="Times New Roman" w:eastAsia="Times New Roman" w:hAnsi="Times New Roman" w:cs="Times New Roman"/>
          <w:sz w:val="24"/>
          <w:szCs w:val="24"/>
        </w:rPr>
        <w:t>o relacionada con la coordinació</w:t>
      </w:r>
      <w:r w:rsidR="00064402" w:rsidRPr="00064402">
        <w:rPr>
          <w:rFonts w:ascii="Times New Roman" w:eastAsia="Times New Roman" w:hAnsi="Times New Roman" w:cs="Times New Roman"/>
          <w:sz w:val="24"/>
          <w:szCs w:val="24"/>
        </w:rPr>
        <w:t xml:space="preserve">n bimanual, además de desempeñar un papel importante en la inhibición de la corteza motora </w:t>
      </w:r>
      <w:proofErr w:type="spellStart"/>
      <w:r w:rsidR="00064402" w:rsidRPr="00064402">
        <w:rPr>
          <w:rFonts w:ascii="Times New Roman" w:eastAsia="Times New Roman" w:hAnsi="Times New Roman" w:cs="Times New Roman"/>
          <w:sz w:val="24"/>
          <w:szCs w:val="24"/>
        </w:rPr>
        <w:t>ipsilateral</w:t>
      </w:r>
      <w:proofErr w:type="spellEnd"/>
      <w:r w:rsidR="00064402" w:rsidRPr="00064402">
        <w:rPr>
          <w:rFonts w:ascii="Times New Roman" w:eastAsia="Times New Roman" w:hAnsi="Times New Roman" w:cs="Times New Roman"/>
          <w:sz w:val="24"/>
          <w:szCs w:val="24"/>
        </w:rPr>
        <w:t xml:space="preserve"> durante movimientos </w:t>
      </w:r>
      <w:proofErr w:type="spellStart"/>
      <w:r w:rsidR="00064402" w:rsidRPr="00064402">
        <w:rPr>
          <w:rFonts w:ascii="Times New Roman" w:eastAsia="Times New Roman" w:hAnsi="Times New Roman" w:cs="Times New Roman"/>
          <w:sz w:val="24"/>
          <w:szCs w:val="24"/>
        </w:rPr>
        <w:t>ipsilaterales</w:t>
      </w:r>
      <w:proofErr w:type="spellEnd"/>
      <w:r w:rsidR="00064402" w:rsidRPr="00064402">
        <w:rPr>
          <w:rFonts w:ascii="Times New Roman" w:eastAsia="Times New Roman" w:hAnsi="Times New Roman" w:cs="Times New Roman"/>
          <w:sz w:val="24"/>
          <w:szCs w:val="24"/>
        </w:rPr>
        <w:t>. Algunos estudios observaron diferencias en la integridad del cuerpo calloso  relacionado con el paso de los años. Estas diferencias están relacionadas con la eficacia de la comunicación inter</w:t>
      </w:r>
      <w:r w:rsidR="002D2C93">
        <w:rPr>
          <w:rFonts w:ascii="Times New Roman" w:eastAsia="Times New Roman" w:hAnsi="Times New Roman" w:cs="Times New Roman"/>
          <w:sz w:val="24"/>
          <w:szCs w:val="24"/>
        </w:rPr>
        <w:t>-</w:t>
      </w:r>
      <w:r w:rsidR="00064402" w:rsidRPr="00064402">
        <w:rPr>
          <w:rFonts w:ascii="Times New Roman" w:eastAsia="Times New Roman" w:hAnsi="Times New Roman" w:cs="Times New Roman"/>
          <w:sz w:val="24"/>
          <w:szCs w:val="24"/>
        </w:rPr>
        <w:t>hemisferio, el cual es importante para la coordinación bimanual, que puede dar lugar a dificultades en las AVD que requieren el uso coordinado de  ambas manos</w:t>
      </w:r>
      <w:r w:rsidR="009F7EC1">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9F7EC1">
        <w:rPr>
          <w:rFonts w:ascii="Times New Roman" w:eastAsia="Times New Roman" w:hAnsi="Times New Roman" w:cs="Times New Roman"/>
          <w:sz w:val="24"/>
          <w:szCs w:val="24"/>
        </w:rPr>
        <w:instrText>ADDIN CSL_CITATION { "citationItems" : [ { "id" : "ITEM-1", "itemData" : { "DOI" : "10.1016/j.neubiorev.2009.10.005", "ISSN" : "1873-7528", "PMID" : "19850077", "abstract" : "Although connections between cognitive deficits and age-associated brain differences have been elucidated, relationships with motor performance are less well understood. Here, we broadly review age-related brain differences and motor deficits in older adults in addition to cognition-action theories. Age-related atrophy of the motor cortical regions and corpus callosum may precipitate or coincide with motor declines such as balance and gait deficits, coordination deficits, and movement slowing. Correspondingly, degeneration of neurotransmitter systems-primarily the dopaminergic system-may contribute to age-related gross and fine motor declines, as well as to higher cognitive deficits. In general, older adults exhibit involvement of more widespread brain regions for motor control than young adults, particularly the prefrontal cortex and basal ganglia networks. Unfortunately these same regions are the most vulnerable to age-related effects, resulting in an imbalance of \"supply and demand\". Existing exercise, pharmaceutical, and motor training interventions may ameliorate motor deficits in older adults.", "author" : [ { "dropping-particle" : "", "family" : "Seidler", "given" : "Rachael D", "non-dropping-particle" : "", "parse-names" : false, "suffix" : "" }, { "dropping-particle" : "", "family" : "Bernard", "given" : "Jessica a", "non-dropping-particle" : "", "parse-names" : false, "suffix" : "" }, { "dropping-particle" : "", "family" : "Burutolu", "given" : "Taritonye B", "non-dropping-particle" : "", "parse-names" : false, "suffix" : "" }, { "dropping-particle" : "", "family" : "Fling", "given" : "Brett W", "non-dropping-particle" : "", "parse-names" : false, "suffix" : "" }, { "dropping-particle" : "", "family" : "Gordon", "given" : "Mark T", "non-dropping-particle" : "", "parse-names" : false, "suffix" : "" }, { "dropping-particle" : "", "family" : "Gwin", "given" : "Joseph T", "non-dropping-particle" : "", "parse-names" : false, "suffix" : "" }, { "dropping-particle" : "", "family" : "Kwak", "given" : "Youngbin", "non-dropping-particle" : "", "parse-names" : false, "suffix" : "" }, { "dropping-particle" : "", "family" : "Lipps", "given" : "David B", "non-dropping-particle" : "", "parse-names" : false, "suffix" : "" } ], "container-title" : "Neuroscience and biobehavioral reviews", "id" : "ITEM-1", "issue" : "5", "issued" : { "date-parts" : [ [ "2010", "4" ] ] }, "page" : "721-33", "publisher" : "Elsevier Ltd", "title" : "Motor control and aging: links to age-related brain structural, functional, and biochemical effects.", "type" : "article-journal", "volume" : "34" }, "uris" : [ "http://www.mendeley.com/documents/?uuid=c5c446d2-4ef5-4097-a51b-0933e148af65" ] } ], "mendeley" : { "formattedCitation" : "(Seidler et al., 2010)", "plainTextFormattedCitation" : "(Seidler et al., 2010)", "previouslyFormattedCitation" : "(Seidler et al., 2010)"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9F7EC1" w:rsidRPr="009F7EC1">
        <w:rPr>
          <w:rFonts w:ascii="Times New Roman" w:eastAsia="Times New Roman" w:hAnsi="Times New Roman" w:cs="Times New Roman"/>
          <w:noProof/>
          <w:sz w:val="24"/>
          <w:szCs w:val="24"/>
        </w:rPr>
        <w:t>(Seidler et al., 2010)</w:t>
      </w:r>
      <w:r w:rsidR="0082261E">
        <w:rPr>
          <w:rFonts w:ascii="Times New Roman" w:eastAsia="Times New Roman" w:hAnsi="Times New Roman" w:cs="Times New Roman"/>
          <w:sz w:val="24"/>
          <w:szCs w:val="24"/>
        </w:rPr>
        <w:fldChar w:fldCharType="end"/>
      </w:r>
      <w:r w:rsidR="00064402" w:rsidRPr="00064402">
        <w:rPr>
          <w:rFonts w:ascii="Times New Roman" w:eastAsia="Times New Roman" w:hAnsi="Times New Roman" w:cs="Times New Roman"/>
          <w:sz w:val="24"/>
          <w:szCs w:val="24"/>
        </w:rPr>
        <w:t>.</w:t>
      </w:r>
    </w:p>
    <w:p w:rsidR="00064402" w:rsidRPr="00064402" w:rsidRDefault="00511B1B" w:rsidP="00D83225">
      <w:pPr>
        <w:spacing w:line="36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b/>
      </w:r>
      <w:r w:rsidR="00064402" w:rsidRPr="00064402">
        <w:rPr>
          <w:rFonts w:ascii="Times New Roman" w:eastAsia="Times New Roman" w:hAnsi="Times New Roman" w:cs="Times New Roman"/>
          <w:sz w:val="24"/>
          <w:szCs w:val="24"/>
        </w:rPr>
        <w:t>Sin embargo hay que tener en cuenta que cada una de la</w:t>
      </w:r>
      <w:r w:rsidR="009F7EC1">
        <w:rPr>
          <w:rFonts w:ascii="Times New Roman" w:eastAsia="Times New Roman" w:hAnsi="Times New Roman" w:cs="Times New Roman"/>
          <w:sz w:val="24"/>
          <w:szCs w:val="24"/>
        </w:rPr>
        <w:t>s</w:t>
      </w:r>
      <w:r w:rsidR="00064402" w:rsidRPr="00064402">
        <w:rPr>
          <w:rFonts w:ascii="Times New Roman" w:eastAsia="Times New Roman" w:hAnsi="Times New Roman" w:cs="Times New Roman"/>
          <w:sz w:val="24"/>
          <w:szCs w:val="24"/>
        </w:rPr>
        <w:t xml:space="preserve"> modificaciones que se produce en edades avanzadas, en cuanto al desempeño en tareas motoras, tareas cognitivas y comportamiento, es la sumatoria de todas las modificaciones tanto estructurales como bioquímicas que generan cambios a nivel cortical.</w:t>
      </w:r>
    </w:p>
    <w:p w:rsidR="00064402" w:rsidRPr="00064402" w:rsidRDefault="00064402" w:rsidP="00064402">
      <w:pPr>
        <w:spacing w:line="360" w:lineRule="auto"/>
        <w:jc w:val="both"/>
        <w:rPr>
          <w:rFonts w:ascii="Times New Roman" w:eastAsia="Times New Roman" w:hAnsi="Times New Roman" w:cs="Times New Roman"/>
          <w:color w:val="auto"/>
          <w:sz w:val="24"/>
          <w:szCs w:val="24"/>
        </w:rPr>
      </w:pPr>
    </w:p>
    <w:p w:rsidR="00D85975" w:rsidRPr="009F7EC1" w:rsidRDefault="009F7EC1" w:rsidP="00C739AC">
      <w:pPr>
        <w:pStyle w:val="Ttulo5"/>
        <w:ind w:firstLine="720"/>
        <w:rPr>
          <w:rFonts w:ascii="Times New Roman" w:eastAsia="Times New Roman" w:hAnsi="Times New Roman" w:cs="Times New Roman"/>
          <w:color w:val="auto"/>
          <w:sz w:val="24"/>
          <w:szCs w:val="24"/>
        </w:rPr>
      </w:pPr>
      <w:bookmarkStart w:id="12" w:name="_Toc407731768"/>
      <w:r>
        <w:rPr>
          <w:rFonts w:ascii="Times New Roman" w:eastAsia="Times New Roman" w:hAnsi="Times New Roman" w:cs="Times New Roman"/>
          <w:b/>
          <w:bCs/>
          <w:color w:val="auto"/>
          <w:sz w:val="24"/>
          <w:szCs w:val="24"/>
        </w:rPr>
        <w:t xml:space="preserve">2.2.3.2 </w:t>
      </w:r>
      <w:r w:rsidR="00064402" w:rsidRPr="009F7EC1">
        <w:rPr>
          <w:rFonts w:ascii="Times New Roman" w:eastAsia="Times New Roman" w:hAnsi="Times New Roman" w:cs="Times New Roman"/>
          <w:b/>
          <w:bCs/>
          <w:color w:val="auto"/>
          <w:sz w:val="24"/>
          <w:szCs w:val="24"/>
        </w:rPr>
        <w:t>Cambios Bioquímicos</w:t>
      </w:r>
      <w:bookmarkEnd w:id="12"/>
    </w:p>
    <w:p w:rsidR="00064402" w:rsidRDefault="00D85975" w:rsidP="00D85975">
      <w:pPr>
        <w:pStyle w:val="Ttulo6"/>
        <w:rPr>
          <w:rFonts w:ascii="Times New Roman" w:eastAsia="Times New Roman" w:hAnsi="Times New Roman" w:cs="Times New Roman"/>
          <w:b/>
          <w:bCs/>
          <w:color w:val="auto"/>
          <w:sz w:val="24"/>
          <w:szCs w:val="24"/>
        </w:rPr>
      </w:pPr>
      <w:bookmarkStart w:id="13" w:name="_Toc407731769"/>
      <w:r w:rsidRPr="009F7EC1">
        <w:rPr>
          <w:rFonts w:ascii="Times New Roman" w:eastAsia="Times New Roman" w:hAnsi="Times New Roman" w:cs="Times New Roman"/>
          <w:b/>
          <w:bCs/>
          <w:color w:val="auto"/>
          <w:sz w:val="24"/>
          <w:szCs w:val="24"/>
        </w:rPr>
        <w:t>a.</w:t>
      </w:r>
      <w:r w:rsidR="008145A0">
        <w:rPr>
          <w:rFonts w:ascii="Times New Roman" w:eastAsia="Times New Roman" w:hAnsi="Times New Roman" w:cs="Times New Roman"/>
          <w:b/>
          <w:bCs/>
          <w:color w:val="auto"/>
          <w:sz w:val="24"/>
          <w:szCs w:val="24"/>
        </w:rPr>
        <w:t xml:space="preserve"> </w:t>
      </w:r>
      <w:r w:rsidR="00064402" w:rsidRPr="009F7EC1">
        <w:rPr>
          <w:rFonts w:ascii="Times New Roman" w:eastAsia="Times New Roman" w:hAnsi="Times New Roman" w:cs="Times New Roman"/>
          <w:b/>
          <w:bCs/>
          <w:color w:val="auto"/>
          <w:sz w:val="24"/>
          <w:szCs w:val="24"/>
        </w:rPr>
        <w:t xml:space="preserve">Activación </w:t>
      </w:r>
      <w:proofErr w:type="spellStart"/>
      <w:r w:rsidR="00064402" w:rsidRPr="009F7EC1">
        <w:rPr>
          <w:rFonts w:ascii="Times New Roman" w:eastAsia="Times New Roman" w:hAnsi="Times New Roman" w:cs="Times New Roman"/>
          <w:b/>
          <w:bCs/>
          <w:color w:val="auto"/>
          <w:sz w:val="24"/>
          <w:szCs w:val="24"/>
        </w:rPr>
        <w:t>microglial</w:t>
      </w:r>
      <w:proofErr w:type="spellEnd"/>
      <w:r w:rsidR="00064402" w:rsidRPr="009F7EC1">
        <w:rPr>
          <w:rFonts w:ascii="Times New Roman" w:eastAsia="Times New Roman" w:hAnsi="Times New Roman" w:cs="Times New Roman"/>
          <w:b/>
          <w:bCs/>
          <w:color w:val="auto"/>
          <w:sz w:val="24"/>
          <w:szCs w:val="24"/>
        </w:rPr>
        <w:t xml:space="preserve"> e inflamación en el envejecimiento</w:t>
      </w:r>
      <w:bookmarkEnd w:id="13"/>
    </w:p>
    <w:p w:rsidR="00306B60" w:rsidRPr="00306B60" w:rsidRDefault="00306B60" w:rsidP="00306B60"/>
    <w:p w:rsidR="00064402" w:rsidRDefault="00064402" w:rsidP="00064402">
      <w:pPr>
        <w:spacing w:line="360" w:lineRule="auto"/>
        <w:ind w:firstLine="720"/>
        <w:jc w:val="both"/>
        <w:rPr>
          <w:rFonts w:ascii="Times New Roman" w:eastAsia="Times New Roman" w:hAnsi="Times New Roman" w:cs="Times New Roman"/>
          <w:sz w:val="24"/>
          <w:szCs w:val="24"/>
        </w:rPr>
      </w:pPr>
      <w:r w:rsidRPr="00064402">
        <w:rPr>
          <w:rFonts w:ascii="Times New Roman" w:eastAsia="Times New Roman" w:hAnsi="Times New Roman" w:cs="Times New Roman"/>
          <w:sz w:val="24"/>
          <w:szCs w:val="24"/>
        </w:rPr>
        <w:t xml:space="preserve">La inflamación y su regulación han sido asociadas a diversos aspectos del envejecimiento del SN. En un estudio realizado por </w:t>
      </w:r>
      <w:proofErr w:type="spellStart"/>
      <w:r w:rsidRPr="00064402">
        <w:rPr>
          <w:rFonts w:ascii="Times New Roman" w:eastAsia="Times New Roman" w:hAnsi="Times New Roman" w:cs="Times New Roman"/>
          <w:sz w:val="24"/>
          <w:szCs w:val="24"/>
        </w:rPr>
        <w:t>Rommy</w:t>
      </w:r>
      <w:proofErr w:type="spellEnd"/>
      <w:r w:rsidRPr="00064402">
        <w:rPr>
          <w:rFonts w:ascii="Times New Roman" w:eastAsia="Times New Roman" w:hAnsi="Times New Roman" w:cs="Times New Roman"/>
          <w:sz w:val="24"/>
          <w:szCs w:val="24"/>
        </w:rPr>
        <w:t xml:space="preserve"> Von </w:t>
      </w:r>
      <w:proofErr w:type="spellStart"/>
      <w:r w:rsidRPr="00064402">
        <w:rPr>
          <w:rFonts w:ascii="Times New Roman" w:eastAsia="Times New Roman" w:hAnsi="Times New Roman" w:cs="Times New Roman"/>
          <w:sz w:val="24"/>
          <w:szCs w:val="24"/>
        </w:rPr>
        <w:t>Bernhardi</w:t>
      </w:r>
      <w:proofErr w:type="spellEnd"/>
      <w:r w:rsidRPr="00064402">
        <w:rPr>
          <w:rFonts w:ascii="Times New Roman" w:eastAsia="Times New Roman" w:hAnsi="Times New Roman" w:cs="Times New Roman"/>
          <w:sz w:val="24"/>
          <w:szCs w:val="24"/>
        </w:rPr>
        <w:t xml:space="preserve"> se describe una alteración en la sobrevida neuronal y el crecimiento de neuritas durante el  envejecimiento, que se relacionan con los procesos de inflamación. Este estudio menciona que al en</w:t>
      </w:r>
      <w:r w:rsidR="00C739AC">
        <w:rPr>
          <w:rFonts w:ascii="Times New Roman" w:eastAsia="Times New Roman" w:hAnsi="Times New Roman" w:cs="Times New Roman"/>
          <w:sz w:val="24"/>
          <w:szCs w:val="24"/>
        </w:rPr>
        <w:t>vejecer se produce un aumento de</w:t>
      </w:r>
      <w:r w:rsidRPr="00064402">
        <w:rPr>
          <w:rFonts w:ascii="Times New Roman" w:eastAsia="Times New Roman" w:hAnsi="Times New Roman" w:cs="Times New Roman"/>
          <w:sz w:val="24"/>
          <w:szCs w:val="24"/>
        </w:rPr>
        <w:t xml:space="preserve"> la presencia de </w:t>
      </w:r>
      <w:proofErr w:type="spellStart"/>
      <w:r w:rsidRPr="00064402">
        <w:rPr>
          <w:rFonts w:ascii="Times New Roman" w:eastAsia="Times New Roman" w:hAnsi="Times New Roman" w:cs="Times New Roman"/>
          <w:sz w:val="24"/>
          <w:szCs w:val="24"/>
        </w:rPr>
        <w:t>microglía</w:t>
      </w:r>
      <w:proofErr w:type="spellEnd"/>
      <w:r w:rsidRPr="00064402">
        <w:rPr>
          <w:rFonts w:ascii="Times New Roman" w:eastAsia="Times New Roman" w:hAnsi="Times New Roman" w:cs="Times New Roman"/>
          <w:sz w:val="24"/>
          <w:szCs w:val="24"/>
        </w:rPr>
        <w:t>, en especial las que se encuentran activadas, que sobre</w:t>
      </w:r>
      <w:r w:rsidR="002D2C93">
        <w:rPr>
          <w:rFonts w:ascii="Times New Roman" w:eastAsia="Times New Roman" w:hAnsi="Times New Roman" w:cs="Times New Roman"/>
          <w:sz w:val="24"/>
          <w:szCs w:val="24"/>
        </w:rPr>
        <w:t xml:space="preserve"> </w:t>
      </w:r>
      <w:r w:rsidRPr="00064402">
        <w:rPr>
          <w:rFonts w:ascii="Times New Roman" w:eastAsia="Times New Roman" w:hAnsi="Times New Roman" w:cs="Times New Roman"/>
          <w:sz w:val="24"/>
          <w:szCs w:val="24"/>
        </w:rPr>
        <w:t xml:space="preserve">expresan </w:t>
      </w:r>
      <w:proofErr w:type="spellStart"/>
      <w:r w:rsidRPr="00064402">
        <w:rPr>
          <w:rFonts w:ascii="Times New Roman" w:eastAsia="Times New Roman" w:hAnsi="Times New Roman" w:cs="Times New Roman"/>
          <w:sz w:val="24"/>
          <w:szCs w:val="24"/>
        </w:rPr>
        <w:t>interleuquinas</w:t>
      </w:r>
      <w:proofErr w:type="spellEnd"/>
      <w:r w:rsidRPr="00064402">
        <w:rPr>
          <w:rFonts w:ascii="Times New Roman" w:eastAsia="Times New Roman" w:hAnsi="Times New Roman" w:cs="Times New Roman"/>
          <w:sz w:val="24"/>
          <w:szCs w:val="24"/>
        </w:rPr>
        <w:t xml:space="preserve"> con características fagocitarias. Este incremento </w:t>
      </w:r>
      <w:proofErr w:type="spellStart"/>
      <w:r w:rsidRPr="00064402">
        <w:rPr>
          <w:rFonts w:ascii="Times New Roman" w:eastAsia="Times New Roman" w:hAnsi="Times New Roman" w:cs="Times New Roman"/>
          <w:sz w:val="24"/>
          <w:szCs w:val="24"/>
        </w:rPr>
        <w:t>microglial</w:t>
      </w:r>
      <w:proofErr w:type="spellEnd"/>
      <w:r w:rsidRPr="00064402">
        <w:rPr>
          <w:rFonts w:ascii="Times New Roman" w:eastAsia="Times New Roman" w:hAnsi="Times New Roman" w:cs="Times New Roman"/>
          <w:sz w:val="24"/>
          <w:szCs w:val="24"/>
        </w:rPr>
        <w:t xml:space="preserve"> es especialmente relevante dado que las células de la glía son las principales efectoras y moduladoras de la respuesta inflamatoria en el SN. Sin embargo, aún no se esclarece que la inflamación tenga un papel específico en el envejecimiento. Pero sin duda el hallazgo más consistente es el aumento de </w:t>
      </w:r>
      <w:proofErr w:type="spellStart"/>
      <w:r w:rsidRPr="00064402">
        <w:rPr>
          <w:rFonts w:ascii="Times New Roman" w:eastAsia="Times New Roman" w:hAnsi="Times New Roman" w:cs="Times New Roman"/>
          <w:sz w:val="24"/>
          <w:szCs w:val="24"/>
        </w:rPr>
        <w:t>interleuquina</w:t>
      </w:r>
      <w:proofErr w:type="spellEnd"/>
      <w:r w:rsidRPr="00064402">
        <w:rPr>
          <w:rFonts w:ascii="Times New Roman" w:eastAsia="Times New Roman" w:hAnsi="Times New Roman" w:cs="Times New Roman"/>
          <w:sz w:val="24"/>
          <w:szCs w:val="24"/>
        </w:rPr>
        <w:t xml:space="preserve"> 6 (IL-6) en individuos añosos el cual tendría un valor predictivo para la aparición de alteraciones cognitivas</w:t>
      </w:r>
      <w:r w:rsidR="009F7EC1">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9F7EC1">
        <w:rPr>
          <w:rFonts w:ascii="Times New Roman" w:eastAsia="Times New Roman" w:hAnsi="Times New Roman" w:cs="Times New Roman"/>
          <w:sz w:val="24"/>
          <w:szCs w:val="24"/>
        </w:rPr>
        <w:instrText>ADDIN CSL_CITATION { "citationItems" : [ { "id" : "ITEM-1", "itemData" : { "author" : [ { "dropping-particle" : "", "family" : "Bernhardi M", "given" : "Rommy", "non-dropping-particle" : "Von", "parse-names" : false, "suffix" : "" } ], "id" : "ITEM-1", "issue" : "4", "issued" : { "date-parts" : [ [ "2005" ] ] }, "page" : "297-304", "title" : "Envejecimiento : Cambios bioqu\u00edmicos y funcionales", "type" : "article-journal", "volume" : "43" }, "uris" : [ "http://www.mendeley.com/documents/?uuid=842953e9-0680-4203-898b-7aa679883a50" ] } ], "mendeley" : { "formattedCitation" : "(Von Bernhardi M, 2005)", "plainTextFormattedCitation" : "(Von Bernhardi M, 2005)", "previouslyFormattedCitation" : "(Von Bernhardi M, 2005)"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9F7EC1" w:rsidRPr="009F7EC1">
        <w:rPr>
          <w:rFonts w:ascii="Times New Roman" w:eastAsia="Times New Roman" w:hAnsi="Times New Roman" w:cs="Times New Roman"/>
          <w:noProof/>
          <w:sz w:val="24"/>
          <w:szCs w:val="24"/>
        </w:rPr>
        <w:t>(Von Bernhardi M, 2005)</w:t>
      </w:r>
      <w:r w:rsidR="0082261E">
        <w:rPr>
          <w:rFonts w:ascii="Times New Roman" w:eastAsia="Times New Roman" w:hAnsi="Times New Roman" w:cs="Times New Roman"/>
          <w:sz w:val="24"/>
          <w:szCs w:val="24"/>
        </w:rPr>
        <w:fldChar w:fldCharType="end"/>
      </w:r>
      <w:r w:rsidRPr="00064402">
        <w:rPr>
          <w:rFonts w:ascii="Times New Roman" w:eastAsia="Times New Roman" w:hAnsi="Times New Roman" w:cs="Times New Roman"/>
          <w:sz w:val="24"/>
          <w:szCs w:val="24"/>
        </w:rPr>
        <w:t>.  </w:t>
      </w:r>
    </w:p>
    <w:p w:rsidR="002D2C93" w:rsidRDefault="002D2C93" w:rsidP="008145A0">
      <w:pPr>
        <w:pStyle w:val="Ttulo6"/>
        <w:spacing w:line="360" w:lineRule="auto"/>
        <w:rPr>
          <w:rFonts w:ascii="Times New Roman" w:eastAsia="Times New Roman" w:hAnsi="Times New Roman" w:cs="Times New Roman"/>
          <w:i w:val="0"/>
          <w:color w:val="000000"/>
          <w:sz w:val="24"/>
          <w:szCs w:val="24"/>
        </w:rPr>
      </w:pPr>
      <w:bookmarkStart w:id="14" w:name="_Toc407731770"/>
    </w:p>
    <w:p w:rsidR="00064402" w:rsidRPr="009F7EC1" w:rsidRDefault="00D85975" w:rsidP="008145A0">
      <w:pPr>
        <w:pStyle w:val="Ttulo6"/>
        <w:spacing w:line="360" w:lineRule="auto"/>
        <w:rPr>
          <w:rFonts w:ascii="Times New Roman" w:eastAsia="Times New Roman" w:hAnsi="Times New Roman" w:cs="Times New Roman"/>
          <w:b/>
          <w:bCs/>
          <w:color w:val="auto"/>
          <w:sz w:val="24"/>
          <w:szCs w:val="24"/>
        </w:rPr>
      </w:pPr>
      <w:r w:rsidRPr="009F7EC1">
        <w:rPr>
          <w:rFonts w:ascii="Times New Roman" w:eastAsia="Times New Roman" w:hAnsi="Times New Roman" w:cs="Times New Roman"/>
          <w:b/>
          <w:bCs/>
          <w:color w:val="auto"/>
          <w:sz w:val="24"/>
          <w:szCs w:val="24"/>
        </w:rPr>
        <w:lastRenderedPageBreak/>
        <w:t>b.</w:t>
      </w:r>
      <w:r w:rsidR="008145A0">
        <w:rPr>
          <w:rFonts w:ascii="Times New Roman" w:eastAsia="Times New Roman" w:hAnsi="Times New Roman" w:cs="Times New Roman"/>
          <w:b/>
          <w:bCs/>
          <w:color w:val="auto"/>
          <w:sz w:val="24"/>
          <w:szCs w:val="24"/>
        </w:rPr>
        <w:t xml:space="preserve"> </w:t>
      </w:r>
      <w:r w:rsidR="00064402" w:rsidRPr="009F7EC1">
        <w:rPr>
          <w:rFonts w:ascii="Times New Roman" w:eastAsia="Times New Roman" w:hAnsi="Times New Roman" w:cs="Times New Roman"/>
          <w:b/>
          <w:bCs/>
          <w:color w:val="auto"/>
          <w:sz w:val="24"/>
          <w:szCs w:val="24"/>
        </w:rPr>
        <w:t>Estrés oxidativo</w:t>
      </w:r>
      <w:bookmarkEnd w:id="14"/>
    </w:p>
    <w:p w:rsidR="00064402" w:rsidRDefault="00064402" w:rsidP="008145A0">
      <w:pPr>
        <w:spacing w:line="360" w:lineRule="auto"/>
        <w:ind w:firstLine="720"/>
        <w:jc w:val="both"/>
        <w:rPr>
          <w:rFonts w:ascii="Times New Roman" w:eastAsia="Times New Roman" w:hAnsi="Times New Roman" w:cs="Times New Roman"/>
          <w:sz w:val="24"/>
          <w:szCs w:val="24"/>
        </w:rPr>
      </w:pPr>
      <w:r w:rsidRPr="00064402">
        <w:rPr>
          <w:rFonts w:ascii="Times New Roman" w:eastAsia="Times New Roman" w:hAnsi="Times New Roman" w:cs="Times New Roman"/>
          <w:sz w:val="24"/>
          <w:szCs w:val="24"/>
        </w:rPr>
        <w:t>El metabolismo energético intrínseco para la mantención del organismo y los factores ambientales (polución, tabaquismo) determinan la generación continua de radicales de oxígeno. Estos radicales producen daño oxidativo en lípidos, proteínas y ADN, y las moléculas que resultan dañadas se acumulan durante el paso de los años. Otro deterioro que se observa más claramente con el envejecimiento, es la alteración que se produce en las células post-mitóticas, las cuales al ser dañadas, no pueden ser reemplazadas por células nuevas, como es en el caso de las neuronas. Los radicales libres se generan en muchos sitios celulares, pero su principal producción esta dada en la mitocondria de las células. Estos al tener una vida media extremadamente corta, dañan especialmente estructuras de la matriz mitocondrial, como el ADN mitocondrial (</w:t>
      </w:r>
      <w:proofErr w:type="spellStart"/>
      <w:r w:rsidRPr="00064402">
        <w:rPr>
          <w:rFonts w:ascii="Times New Roman" w:eastAsia="Times New Roman" w:hAnsi="Times New Roman" w:cs="Times New Roman"/>
          <w:sz w:val="24"/>
          <w:szCs w:val="24"/>
        </w:rPr>
        <w:t>ADNm</w:t>
      </w:r>
      <w:proofErr w:type="spellEnd"/>
      <w:r w:rsidRPr="00064402">
        <w:rPr>
          <w:rFonts w:ascii="Times New Roman" w:eastAsia="Times New Roman" w:hAnsi="Times New Roman" w:cs="Times New Roman"/>
          <w:sz w:val="24"/>
          <w:szCs w:val="24"/>
        </w:rPr>
        <w:t xml:space="preserve">), perturbando aún más la función mitocondrial. Las mutaciones en el </w:t>
      </w:r>
      <w:proofErr w:type="spellStart"/>
      <w:r w:rsidRPr="00064402">
        <w:rPr>
          <w:rFonts w:ascii="Times New Roman" w:eastAsia="Times New Roman" w:hAnsi="Times New Roman" w:cs="Times New Roman"/>
          <w:sz w:val="24"/>
          <w:szCs w:val="24"/>
        </w:rPr>
        <w:t>ADNm</w:t>
      </w:r>
      <w:proofErr w:type="spellEnd"/>
      <w:r w:rsidRPr="00064402">
        <w:rPr>
          <w:rFonts w:ascii="Times New Roman" w:eastAsia="Times New Roman" w:hAnsi="Times New Roman" w:cs="Times New Roman"/>
          <w:sz w:val="24"/>
          <w:szCs w:val="24"/>
        </w:rPr>
        <w:t xml:space="preserve">, como </w:t>
      </w:r>
      <w:proofErr w:type="spellStart"/>
      <w:r w:rsidRPr="00064402">
        <w:rPr>
          <w:rFonts w:ascii="Times New Roman" w:eastAsia="Times New Roman" w:hAnsi="Times New Roman" w:cs="Times New Roman"/>
          <w:sz w:val="24"/>
          <w:szCs w:val="24"/>
        </w:rPr>
        <w:t>deleciones</w:t>
      </w:r>
      <w:proofErr w:type="spellEnd"/>
      <w:r w:rsidRPr="00064402">
        <w:rPr>
          <w:rFonts w:ascii="Times New Roman" w:eastAsia="Times New Roman" w:hAnsi="Times New Roman" w:cs="Times New Roman"/>
          <w:sz w:val="24"/>
          <w:szCs w:val="24"/>
        </w:rPr>
        <w:t xml:space="preserve"> o mutaciones </w:t>
      </w:r>
      <w:r w:rsidR="00C15D19">
        <w:rPr>
          <w:rFonts w:ascii="Times New Roman" w:eastAsia="Times New Roman" w:hAnsi="Times New Roman" w:cs="Times New Roman"/>
          <w:sz w:val="24"/>
          <w:szCs w:val="24"/>
        </w:rPr>
        <w:t>puntuales, se acumulan en el en</w:t>
      </w:r>
      <w:r w:rsidRPr="00064402">
        <w:rPr>
          <w:rFonts w:ascii="Times New Roman" w:eastAsia="Times New Roman" w:hAnsi="Times New Roman" w:cs="Times New Roman"/>
          <w:sz w:val="24"/>
          <w:szCs w:val="24"/>
        </w:rPr>
        <w:t>vejeci</w:t>
      </w:r>
      <w:r w:rsidR="002D2C93">
        <w:rPr>
          <w:rFonts w:ascii="Times New Roman" w:eastAsia="Times New Roman" w:hAnsi="Times New Roman" w:cs="Times New Roman"/>
          <w:sz w:val="24"/>
          <w:szCs w:val="24"/>
        </w:rPr>
        <w:t>miento y se expanden como clonaciones</w:t>
      </w:r>
      <w:r w:rsidRPr="00064402">
        <w:rPr>
          <w:rFonts w:ascii="Times New Roman" w:eastAsia="Times New Roman" w:hAnsi="Times New Roman" w:cs="Times New Roman"/>
          <w:sz w:val="24"/>
          <w:szCs w:val="24"/>
        </w:rPr>
        <w:t>, con las consecuentes alteraciones. Esta liberación de radicales libres además altera la función extracelular y la de células vecinas</w:t>
      </w:r>
      <w:r w:rsidR="009F7EC1">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8145A0">
        <w:rPr>
          <w:rFonts w:ascii="Times New Roman" w:eastAsia="Times New Roman" w:hAnsi="Times New Roman" w:cs="Times New Roman"/>
          <w:sz w:val="24"/>
          <w:szCs w:val="24"/>
        </w:rPr>
        <w:instrText>ADDIN CSL_CITATION { "citationItems" : [ { "id" : "ITEM-1", "itemData" : { "author" : [ { "dropping-particle" : "", "family" : "Bernhardi M", "given" : "Rommy", "non-dropping-particle" : "Von", "parse-names" : false, "suffix" : "" } ], "id" : "ITEM-1", "issue" : "4", "issued" : { "date-parts" : [ [ "2005" ] ] }, "page" : "297-304", "title" : "Envejecimiento : Cambios bioqu\u00edmicos y funcionales", "type" : "article-journal", "volume" : "43" }, "uris" : [ "http://www.mendeley.com/documents/?uuid=842953e9-0680-4203-898b-7aa679883a50" ] } ], "mendeley" : { "formattedCitation" : "(Von Bernhardi M, 2005)", "plainTextFormattedCitation" : "(Von Bernhardi M, 2005)", "previouslyFormattedCitation" : "(Von Bernhardi M, 2005)"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9F7EC1" w:rsidRPr="009F7EC1">
        <w:rPr>
          <w:rFonts w:ascii="Times New Roman" w:eastAsia="Times New Roman" w:hAnsi="Times New Roman" w:cs="Times New Roman"/>
          <w:noProof/>
          <w:sz w:val="24"/>
          <w:szCs w:val="24"/>
        </w:rPr>
        <w:t>(Von Bernhardi M, 2005)</w:t>
      </w:r>
      <w:r w:rsidR="0082261E">
        <w:rPr>
          <w:rFonts w:ascii="Times New Roman" w:eastAsia="Times New Roman" w:hAnsi="Times New Roman" w:cs="Times New Roman"/>
          <w:sz w:val="24"/>
          <w:szCs w:val="24"/>
        </w:rPr>
        <w:fldChar w:fldCharType="end"/>
      </w:r>
      <w:r w:rsidR="009F7EC1">
        <w:rPr>
          <w:rFonts w:ascii="Times New Roman" w:eastAsia="Times New Roman" w:hAnsi="Times New Roman" w:cs="Times New Roman"/>
          <w:sz w:val="24"/>
          <w:szCs w:val="24"/>
        </w:rPr>
        <w:t>.</w:t>
      </w:r>
    </w:p>
    <w:p w:rsidR="00175730" w:rsidRPr="00064402" w:rsidRDefault="00175730" w:rsidP="008145A0">
      <w:pPr>
        <w:spacing w:line="360" w:lineRule="auto"/>
        <w:ind w:firstLine="720"/>
        <w:jc w:val="both"/>
        <w:rPr>
          <w:rFonts w:ascii="Times New Roman" w:eastAsia="Times New Roman" w:hAnsi="Times New Roman" w:cs="Times New Roman"/>
          <w:color w:val="auto"/>
          <w:sz w:val="24"/>
          <w:szCs w:val="24"/>
        </w:rPr>
      </w:pPr>
    </w:p>
    <w:p w:rsidR="00064402" w:rsidRPr="00E56341" w:rsidRDefault="00D85975" w:rsidP="008145A0">
      <w:pPr>
        <w:spacing w:line="360" w:lineRule="auto"/>
        <w:jc w:val="both"/>
        <w:textAlignment w:val="baseline"/>
        <w:outlineLvl w:val="5"/>
        <w:rPr>
          <w:rFonts w:ascii="Times New Roman" w:eastAsia="Times New Roman" w:hAnsi="Times New Roman" w:cs="Times New Roman"/>
          <w:b/>
          <w:bCs/>
          <w:i/>
          <w:color w:val="auto"/>
          <w:sz w:val="24"/>
          <w:szCs w:val="24"/>
        </w:rPr>
      </w:pPr>
      <w:bookmarkStart w:id="15" w:name="_Toc407731771"/>
      <w:r w:rsidRPr="009F7EC1">
        <w:rPr>
          <w:rFonts w:ascii="Times New Roman" w:eastAsia="Times New Roman" w:hAnsi="Times New Roman" w:cs="Times New Roman"/>
          <w:b/>
          <w:bCs/>
          <w:i/>
          <w:sz w:val="24"/>
          <w:szCs w:val="24"/>
        </w:rPr>
        <w:t xml:space="preserve">c. </w:t>
      </w:r>
      <w:r w:rsidR="00064402" w:rsidRPr="00E56341">
        <w:rPr>
          <w:rFonts w:ascii="Times New Roman" w:eastAsia="Times New Roman" w:hAnsi="Times New Roman" w:cs="Times New Roman"/>
          <w:b/>
          <w:bCs/>
          <w:i/>
          <w:color w:val="auto"/>
          <w:sz w:val="24"/>
          <w:szCs w:val="24"/>
        </w:rPr>
        <w:t>Regulación de Calcio y expresión génica</w:t>
      </w:r>
      <w:bookmarkEnd w:id="15"/>
    </w:p>
    <w:p w:rsidR="00175730" w:rsidRPr="00C44528" w:rsidRDefault="00064402" w:rsidP="00C44528">
      <w:pPr>
        <w:spacing w:line="360" w:lineRule="auto"/>
        <w:ind w:firstLine="720"/>
        <w:jc w:val="both"/>
        <w:rPr>
          <w:rFonts w:ascii="Times New Roman" w:eastAsia="Times New Roman" w:hAnsi="Times New Roman" w:cs="Times New Roman"/>
          <w:sz w:val="24"/>
          <w:szCs w:val="24"/>
        </w:rPr>
      </w:pPr>
      <w:r w:rsidRPr="00064402">
        <w:rPr>
          <w:rFonts w:ascii="Times New Roman" w:eastAsia="Times New Roman" w:hAnsi="Times New Roman" w:cs="Times New Roman"/>
          <w:sz w:val="24"/>
          <w:szCs w:val="24"/>
        </w:rPr>
        <w:t>Estudios realizados en las últimas décadas sugieren cambios discretos en la regulación del calcio que podrían modular gradualmente el envejecimiento cerebral normal y, al mismo tiempo, aumentar su vulnerabilidad a enfermedades neurodegenerativas. La señalización que se produce por medio del calcio depende de la elevación de la concentración intracelular transitoria, y se cree que la regulación de la homeostasis del calcio se perdería en forma temprana durante el envejecimiento, dando lugar a alteraciones de múltiples vías de señalización neuronal y, por lo tanto, a una alteración progresiva de la fisiología celular y funciones moleculares. En la célula se observan mayores elevaciones de calcio en respuesta a un estímulo dado y</w:t>
      </w:r>
      <w:r w:rsidR="00C739AC">
        <w:rPr>
          <w:rFonts w:ascii="Times New Roman" w:eastAsia="Times New Roman" w:hAnsi="Times New Roman" w:cs="Times New Roman"/>
          <w:sz w:val="24"/>
          <w:szCs w:val="24"/>
        </w:rPr>
        <w:t>,</w:t>
      </w:r>
      <w:r w:rsidRPr="00064402">
        <w:rPr>
          <w:rFonts w:ascii="Times New Roman" w:eastAsia="Times New Roman" w:hAnsi="Times New Roman" w:cs="Times New Roman"/>
          <w:sz w:val="24"/>
          <w:szCs w:val="24"/>
        </w:rPr>
        <w:t xml:space="preserve"> es aquí donde el retículo endoplásmico parece jugar un papel importante en la regulación del calcio, ya que es el encargado de recapturar el calcio libre en las neuronas; sin embargo esta capacidad va disminuyendo con la edad. Otro </w:t>
      </w:r>
      <w:proofErr w:type="spellStart"/>
      <w:r w:rsidRPr="00064402">
        <w:rPr>
          <w:rFonts w:ascii="Times New Roman" w:eastAsia="Times New Roman" w:hAnsi="Times New Roman" w:cs="Times New Roman"/>
          <w:sz w:val="24"/>
          <w:szCs w:val="24"/>
        </w:rPr>
        <w:t>organelo</w:t>
      </w:r>
      <w:proofErr w:type="spellEnd"/>
      <w:r w:rsidRPr="00064402">
        <w:rPr>
          <w:rFonts w:ascii="Times New Roman" w:eastAsia="Times New Roman" w:hAnsi="Times New Roman" w:cs="Times New Roman"/>
          <w:sz w:val="24"/>
          <w:szCs w:val="24"/>
        </w:rPr>
        <w:t xml:space="preserve"> de importancia en la regulación del metabolismo del calcio es la mitocondria y, como ya se mencionó anteriormente, esta también presenta una disminución de su función con el paso de los años. Muchos cambios en la homeostasis del calcio y de la función mitocondrial no afectan a la </w:t>
      </w:r>
      <w:r w:rsidRPr="00064402">
        <w:rPr>
          <w:rFonts w:ascii="Times New Roman" w:eastAsia="Times New Roman" w:hAnsi="Times New Roman" w:cs="Times New Roman"/>
          <w:sz w:val="24"/>
          <w:szCs w:val="24"/>
        </w:rPr>
        <w:lastRenderedPageBreak/>
        <w:t>célula en condiciones de reposo, solo se manifiestan cuando hay un aumento de la actividad y de la demanda neuronal</w:t>
      </w:r>
      <w:r w:rsidR="008145A0">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8145A0">
        <w:rPr>
          <w:rFonts w:ascii="Times New Roman" w:eastAsia="Times New Roman" w:hAnsi="Times New Roman" w:cs="Times New Roman"/>
          <w:sz w:val="24"/>
          <w:szCs w:val="24"/>
        </w:rPr>
        <w:instrText>ADDIN CSL_CITATION { "citationItems" : [ { "id" : "ITEM-1", "itemData" : { "author" : [ { "dropping-particle" : "", "family" : "Bernhardi M", "given" : "Rommy", "non-dropping-particle" : "Von", "parse-names" : false, "suffix" : "" } ], "id" : "ITEM-1", "issue" : "4", "issued" : { "date-parts" : [ [ "2005" ] ] }, "page" : "297-304", "title" : "Envejecimiento : Cambios bioqu\u00edmicos y funcionales", "type" : "article-journal", "volume" : "43" }, "uris" : [ "http://www.mendeley.com/documents/?uuid=842953e9-0680-4203-898b-7aa679883a50" ] } ], "mendeley" : { "formattedCitation" : "(Von Bernhardi M, 2005)", "plainTextFormattedCitation" : "(Von Bernhardi M, 2005)", "previouslyFormattedCitation" : "(Von Bernhardi M, 2005)"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8145A0" w:rsidRPr="008145A0">
        <w:rPr>
          <w:rFonts w:ascii="Times New Roman" w:eastAsia="Times New Roman" w:hAnsi="Times New Roman" w:cs="Times New Roman"/>
          <w:noProof/>
          <w:sz w:val="24"/>
          <w:szCs w:val="24"/>
        </w:rPr>
        <w:t>(Von Bernhardi M, 2005)</w:t>
      </w:r>
      <w:r w:rsidR="0082261E">
        <w:rPr>
          <w:rFonts w:ascii="Times New Roman" w:eastAsia="Times New Roman" w:hAnsi="Times New Roman" w:cs="Times New Roman"/>
          <w:sz w:val="24"/>
          <w:szCs w:val="24"/>
        </w:rPr>
        <w:fldChar w:fldCharType="end"/>
      </w:r>
      <w:r w:rsidR="008145A0">
        <w:rPr>
          <w:rFonts w:ascii="Times New Roman" w:eastAsia="Times New Roman" w:hAnsi="Times New Roman" w:cs="Times New Roman"/>
          <w:sz w:val="24"/>
          <w:szCs w:val="24"/>
        </w:rPr>
        <w:t>.</w:t>
      </w:r>
    </w:p>
    <w:p w:rsidR="00064402" w:rsidRDefault="00D85975" w:rsidP="008145A0">
      <w:pPr>
        <w:pStyle w:val="Ttulo6"/>
        <w:spacing w:line="360" w:lineRule="auto"/>
        <w:rPr>
          <w:rFonts w:ascii="Times New Roman" w:eastAsia="Times New Roman" w:hAnsi="Times New Roman" w:cs="Times New Roman"/>
          <w:b/>
          <w:bCs/>
          <w:color w:val="auto"/>
          <w:sz w:val="24"/>
          <w:szCs w:val="24"/>
        </w:rPr>
      </w:pPr>
      <w:bookmarkStart w:id="16" w:name="_Toc407731772"/>
      <w:proofErr w:type="gramStart"/>
      <w:r w:rsidRPr="008145A0">
        <w:rPr>
          <w:rFonts w:ascii="Times New Roman" w:eastAsia="Times New Roman" w:hAnsi="Times New Roman" w:cs="Times New Roman"/>
          <w:b/>
          <w:bCs/>
          <w:color w:val="auto"/>
          <w:sz w:val="24"/>
          <w:szCs w:val="24"/>
        </w:rPr>
        <w:t>d</w:t>
      </w:r>
      <w:proofErr w:type="gramEnd"/>
      <w:r w:rsidRPr="008145A0">
        <w:rPr>
          <w:rFonts w:ascii="Times New Roman" w:eastAsia="Times New Roman" w:hAnsi="Times New Roman" w:cs="Times New Roman"/>
          <w:b/>
          <w:bCs/>
          <w:color w:val="auto"/>
          <w:sz w:val="24"/>
          <w:szCs w:val="24"/>
        </w:rPr>
        <w:t>.</w:t>
      </w:r>
      <w:r w:rsidR="008145A0">
        <w:rPr>
          <w:rFonts w:ascii="Times New Roman" w:eastAsia="Times New Roman" w:hAnsi="Times New Roman" w:cs="Times New Roman"/>
          <w:b/>
          <w:bCs/>
          <w:color w:val="auto"/>
          <w:sz w:val="24"/>
          <w:szCs w:val="24"/>
        </w:rPr>
        <w:t xml:space="preserve"> </w:t>
      </w:r>
      <w:r w:rsidR="00064402" w:rsidRPr="008145A0">
        <w:rPr>
          <w:rFonts w:ascii="Times New Roman" w:eastAsia="Times New Roman" w:hAnsi="Times New Roman" w:cs="Times New Roman"/>
          <w:b/>
          <w:bCs/>
          <w:color w:val="auto"/>
          <w:sz w:val="24"/>
          <w:szCs w:val="24"/>
        </w:rPr>
        <w:t xml:space="preserve">Sistemas colinérgico, </w:t>
      </w:r>
      <w:proofErr w:type="spellStart"/>
      <w:r w:rsidR="00064402" w:rsidRPr="008145A0">
        <w:rPr>
          <w:rFonts w:ascii="Times New Roman" w:eastAsia="Times New Roman" w:hAnsi="Times New Roman" w:cs="Times New Roman"/>
          <w:b/>
          <w:bCs/>
          <w:color w:val="auto"/>
          <w:sz w:val="24"/>
          <w:szCs w:val="24"/>
        </w:rPr>
        <w:t>serotoninérgico</w:t>
      </w:r>
      <w:proofErr w:type="spellEnd"/>
      <w:r w:rsidR="00064402" w:rsidRPr="008145A0">
        <w:rPr>
          <w:rFonts w:ascii="Times New Roman" w:eastAsia="Times New Roman" w:hAnsi="Times New Roman" w:cs="Times New Roman"/>
          <w:b/>
          <w:bCs/>
          <w:color w:val="auto"/>
          <w:sz w:val="24"/>
          <w:szCs w:val="24"/>
        </w:rPr>
        <w:t xml:space="preserve"> y  </w:t>
      </w:r>
      <w:proofErr w:type="spellStart"/>
      <w:r w:rsidR="00064402" w:rsidRPr="008145A0">
        <w:rPr>
          <w:rFonts w:ascii="Times New Roman" w:eastAsia="Times New Roman" w:hAnsi="Times New Roman" w:cs="Times New Roman"/>
          <w:b/>
          <w:bCs/>
          <w:color w:val="auto"/>
          <w:sz w:val="24"/>
          <w:szCs w:val="24"/>
        </w:rPr>
        <w:t>noradrenérgicos</w:t>
      </w:r>
      <w:bookmarkEnd w:id="16"/>
      <w:proofErr w:type="spellEnd"/>
    </w:p>
    <w:p w:rsidR="00064402" w:rsidRPr="00064402" w:rsidRDefault="00064402" w:rsidP="002D2C93">
      <w:pPr>
        <w:spacing w:line="360" w:lineRule="auto"/>
        <w:ind w:firstLine="720"/>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 xml:space="preserve">Además de los cambios mencionados anteriormente, se han observado cambios en la neuroquímica del cerebro de adultos mayores, muchos de los cuales han sido directamente relacionados con el déficit en el rendimiento motor, cognitivo y de comportamiento. Diversos estudios propusieron que estas alteraciones surgen parcialmente de una disminución de los niveles de acetilcolina. Esto puede estar dado por una alteración de la cadena de síntesis de la acetilcolina. La </w:t>
      </w:r>
      <w:r w:rsidR="002D2C93" w:rsidRPr="00064402">
        <w:rPr>
          <w:rFonts w:ascii="Times New Roman" w:eastAsia="Times New Roman" w:hAnsi="Times New Roman" w:cs="Times New Roman"/>
          <w:sz w:val="24"/>
          <w:szCs w:val="24"/>
        </w:rPr>
        <w:t>reducción</w:t>
      </w:r>
      <w:r w:rsidRPr="00064402">
        <w:rPr>
          <w:rFonts w:ascii="Times New Roman" w:eastAsia="Times New Roman" w:hAnsi="Times New Roman" w:cs="Times New Roman"/>
          <w:sz w:val="24"/>
          <w:szCs w:val="24"/>
        </w:rPr>
        <w:t xml:space="preserve"> colinérgica que se produce con la edad tiene su predominio en la porción medial del cerebro anterior y el hipocampo. Últimamente</w:t>
      </w:r>
      <w:r w:rsidR="00C739AC">
        <w:rPr>
          <w:rFonts w:ascii="Times New Roman" w:eastAsia="Times New Roman" w:hAnsi="Times New Roman" w:cs="Times New Roman"/>
          <w:sz w:val="24"/>
          <w:szCs w:val="24"/>
        </w:rPr>
        <w:t>,</w:t>
      </w:r>
      <w:r w:rsidRPr="00064402">
        <w:rPr>
          <w:rFonts w:ascii="Times New Roman" w:eastAsia="Times New Roman" w:hAnsi="Times New Roman" w:cs="Times New Roman"/>
          <w:sz w:val="24"/>
          <w:szCs w:val="24"/>
        </w:rPr>
        <w:t xml:space="preserve"> se ha asociado una disminución colinérgica en el hipocampo en la enfermedad de Alzheimer,</w:t>
      </w:r>
      <w:r w:rsidR="00C739AC">
        <w:rPr>
          <w:rFonts w:ascii="Times New Roman" w:eastAsia="Times New Roman" w:hAnsi="Times New Roman" w:cs="Times New Roman"/>
          <w:sz w:val="24"/>
          <w:szCs w:val="24"/>
        </w:rPr>
        <w:t xml:space="preserve"> </w:t>
      </w:r>
      <w:r w:rsidRPr="00064402">
        <w:rPr>
          <w:rFonts w:ascii="Times New Roman" w:eastAsia="Times New Roman" w:hAnsi="Times New Roman" w:cs="Times New Roman"/>
          <w:sz w:val="24"/>
          <w:szCs w:val="24"/>
        </w:rPr>
        <w:t>lo cual desencadena déficits cognitivos significativos tanto en el aprendizaje como la memoria.</w:t>
      </w:r>
    </w:p>
    <w:p w:rsidR="00064402" w:rsidRPr="00064402" w:rsidRDefault="00064402" w:rsidP="00064402">
      <w:pPr>
        <w:spacing w:line="360" w:lineRule="auto"/>
        <w:ind w:firstLine="720"/>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Por otra parte se han observado que las concentraciones de serotonina en el AM son menores en comparación con adultos jóvenes, es</w:t>
      </w:r>
      <w:r w:rsidR="002D2C93">
        <w:rPr>
          <w:rFonts w:ascii="Times New Roman" w:eastAsia="Times New Roman" w:hAnsi="Times New Roman" w:cs="Times New Roman"/>
          <w:sz w:val="24"/>
          <w:szCs w:val="24"/>
        </w:rPr>
        <w:t xml:space="preserve">pecialmente en la corteza </w:t>
      </w:r>
      <w:proofErr w:type="spellStart"/>
      <w:r w:rsidR="002D2C93">
        <w:rPr>
          <w:rFonts w:ascii="Times New Roman" w:eastAsia="Times New Roman" w:hAnsi="Times New Roman" w:cs="Times New Roman"/>
          <w:sz w:val="24"/>
          <w:szCs w:val="24"/>
        </w:rPr>
        <w:t>Cingulada</w:t>
      </w:r>
      <w:proofErr w:type="spellEnd"/>
      <w:r w:rsidR="002D2C93">
        <w:rPr>
          <w:rFonts w:ascii="Times New Roman" w:eastAsia="Times New Roman" w:hAnsi="Times New Roman" w:cs="Times New Roman"/>
          <w:sz w:val="24"/>
          <w:szCs w:val="24"/>
        </w:rPr>
        <w:t xml:space="preserve"> y </w:t>
      </w:r>
      <w:proofErr w:type="spellStart"/>
      <w:r w:rsidR="002D2C93">
        <w:rPr>
          <w:rFonts w:ascii="Times New Roman" w:eastAsia="Times New Roman" w:hAnsi="Times New Roman" w:cs="Times New Roman"/>
          <w:sz w:val="24"/>
          <w:szCs w:val="24"/>
        </w:rPr>
        <w:t>P</w:t>
      </w:r>
      <w:r w:rsidRPr="00064402">
        <w:rPr>
          <w:rFonts w:ascii="Times New Roman" w:eastAsia="Times New Roman" w:hAnsi="Times New Roman" w:cs="Times New Roman"/>
          <w:sz w:val="24"/>
          <w:szCs w:val="24"/>
        </w:rPr>
        <w:t>utamen</w:t>
      </w:r>
      <w:proofErr w:type="spellEnd"/>
      <w:r w:rsidRPr="00064402">
        <w:rPr>
          <w:rFonts w:ascii="Times New Roman" w:eastAsia="Times New Roman" w:hAnsi="Times New Roman" w:cs="Times New Roman"/>
          <w:sz w:val="24"/>
          <w:szCs w:val="24"/>
        </w:rPr>
        <w:t xml:space="preserve">, lo cual ha demostrado tener asociación con un rendimiento cognitivo deficiente. No solo las concentraciones de serotonina se ven afectadas sino que también la transmisión de esta, alterando la función motora en estudios realizados con ratones. </w:t>
      </w:r>
    </w:p>
    <w:p w:rsidR="00064402" w:rsidRPr="00064402" w:rsidRDefault="00064402" w:rsidP="00064402">
      <w:pPr>
        <w:spacing w:line="360" w:lineRule="auto"/>
        <w:ind w:firstLine="720"/>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 xml:space="preserve">Los niveles de norepinefrina son vulnerables al paso de los años, dicho cambio se debe a la pérdida de neuronas en el </w:t>
      </w:r>
      <w:r w:rsidR="002D2C93">
        <w:rPr>
          <w:rFonts w:ascii="Times New Roman" w:eastAsia="Times New Roman" w:hAnsi="Times New Roman" w:cs="Times New Roman"/>
          <w:sz w:val="24"/>
          <w:szCs w:val="24"/>
        </w:rPr>
        <w:t xml:space="preserve">Locus </w:t>
      </w:r>
      <w:proofErr w:type="spellStart"/>
      <w:r w:rsidR="002D2C93">
        <w:rPr>
          <w:rFonts w:ascii="Times New Roman" w:eastAsia="Times New Roman" w:hAnsi="Times New Roman" w:cs="Times New Roman"/>
          <w:sz w:val="24"/>
          <w:szCs w:val="24"/>
        </w:rPr>
        <w:t>C</w:t>
      </w:r>
      <w:r w:rsidRPr="00064402">
        <w:rPr>
          <w:rFonts w:ascii="Times New Roman" w:eastAsia="Times New Roman" w:hAnsi="Times New Roman" w:cs="Times New Roman"/>
          <w:sz w:val="24"/>
          <w:szCs w:val="24"/>
        </w:rPr>
        <w:t>oeruleus</w:t>
      </w:r>
      <w:proofErr w:type="spellEnd"/>
      <w:r w:rsidRPr="00064402">
        <w:rPr>
          <w:rFonts w:ascii="Times New Roman" w:eastAsia="Times New Roman" w:hAnsi="Times New Roman" w:cs="Times New Roman"/>
          <w:sz w:val="24"/>
          <w:szCs w:val="24"/>
        </w:rPr>
        <w:t>. Algunos estu</w:t>
      </w:r>
      <w:r w:rsidR="002D2C93">
        <w:rPr>
          <w:rFonts w:ascii="Times New Roman" w:eastAsia="Times New Roman" w:hAnsi="Times New Roman" w:cs="Times New Roman"/>
          <w:sz w:val="24"/>
          <w:szCs w:val="24"/>
        </w:rPr>
        <w:t xml:space="preserve">dios asocian la disminución de </w:t>
      </w:r>
      <w:proofErr w:type="spellStart"/>
      <w:r w:rsidR="002D2C93">
        <w:rPr>
          <w:rFonts w:ascii="Times New Roman" w:eastAsia="Times New Roman" w:hAnsi="Times New Roman" w:cs="Times New Roman"/>
          <w:sz w:val="24"/>
          <w:szCs w:val="24"/>
        </w:rPr>
        <w:t>N</w:t>
      </w:r>
      <w:r w:rsidRPr="00064402">
        <w:rPr>
          <w:rFonts w:ascii="Times New Roman" w:eastAsia="Times New Roman" w:hAnsi="Times New Roman" w:cs="Times New Roman"/>
          <w:sz w:val="24"/>
          <w:szCs w:val="24"/>
        </w:rPr>
        <w:t>orepinefrina</w:t>
      </w:r>
      <w:proofErr w:type="spellEnd"/>
      <w:r w:rsidRPr="00064402">
        <w:rPr>
          <w:rFonts w:ascii="Times New Roman" w:eastAsia="Times New Roman" w:hAnsi="Times New Roman" w:cs="Times New Roman"/>
          <w:sz w:val="24"/>
          <w:szCs w:val="24"/>
        </w:rPr>
        <w:t xml:space="preserve"> en el cerebelo a una alteración o déficit del aprendizaje motor en los adultos mayores</w:t>
      </w:r>
      <w:r w:rsidR="008145A0">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816299">
        <w:rPr>
          <w:rFonts w:ascii="Times New Roman" w:eastAsia="Times New Roman" w:hAnsi="Times New Roman" w:cs="Times New Roman"/>
          <w:sz w:val="24"/>
          <w:szCs w:val="24"/>
        </w:rPr>
        <w:instrText>ADDIN CSL_CITATION { "citationItems" : [ { "id" : "ITEM-1", "itemData" : { "DOI" : "10.1016/j.neubiorev.2009.10.005", "ISSN" : "1873-7528", "PMID" : "19850077", "abstract" : "Although connections between cognitive deficits and age-associated brain differences have been elucidated, relationships with motor performance are less well understood. Here, we broadly review age-related brain differences and motor deficits in older adults in addition to cognition-action theories. Age-related atrophy of the motor cortical regions and corpus callosum may precipitate or coincide with motor declines such as balance and gait deficits, coordination deficits, and movement slowing. Correspondingly, degeneration of neurotransmitter systems-primarily the dopaminergic system-may contribute to age-related gross and fine motor declines, as well as to higher cognitive deficits. In general, older adults exhibit involvement of more widespread brain regions for motor control than young adults, particularly the prefrontal cortex and basal ganglia networks. Unfortunately these same regions are the most vulnerable to age-related effects, resulting in an imbalance of \"supply and demand\". Existing exercise, pharmaceutical, and motor training interventions may ameliorate motor deficits in older adults.", "author" : [ { "dropping-particle" : "", "family" : "Seidler", "given" : "Rachael D", "non-dropping-particle" : "", "parse-names" : false, "suffix" : "" }, { "dropping-particle" : "", "family" : "Bernard", "given" : "Jessica a", "non-dropping-particle" : "", "parse-names" : false, "suffix" : "" }, { "dropping-particle" : "", "family" : "Burutolu", "given" : "Taritonye B", "non-dropping-particle" : "", "parse-names" : false, "suffix" : "" }, { "dropping-particle" : "", "family" : "Fling", "given" : "Brett W", "non-dropping-particle" : "", "parse-names" : false, "suffix" : "" }, { "dropping-particle" : "", "family" : "Gordon", "given" : "Mark T", "non-dropping-particle" : "", "parse-names" : false, "suffix" : "" }, { "dropping-particle" : "", "family" : "Gwin", "given" : "Joseph T", "non-dropping-particle" : "", "parse-names" : false, "suffix" : "" }, { "dropping-particle" : "", "family" : "Kwak", "given" : "Youngbin", "non-dropping-particle" : "", "parse-names" : false, "suffix" : "" }, { "dropping-particle" : "", "family" : "Lipps", "given" : "David B", "non-dropping-particle" : "", "parse-names" : false, "suffix" : "" } ], "container-title" : "Neuroscience and biobehavioral reviews", "id" : "ITEM-1", "issue" : "5", "issued" : { "date-parts" : [ [ "2010", "4" ] ] }, "page" : "721-33", "publisher" : "Elsevier Ltd", "title" : "Motor control and aging: links to age-related brain structural, functional, and biochemical effects.", "type" : "article-journal", "volume" : "34" }, "uris" : [ "http://www.mendeley.com/documents/?uuid=c5c446d2-4ef5-4097-a51b-0933e148af65" ] } ], "mendeley" : { "formattedCitation" : "(Seidler et al., 2010)", "plainTextFormattedCitation" : "(Seidler et al., 2010)", "previouslyFormattedCitation" : "(Seidler et al., 2010)"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8145A0" w:rsidRPr="008145A0">
        <w:rPr>
          <w:rFonts w:ascii="Times New Roman" w:eastAsia="Times New Roman" w:hAnsi="Times New Roman" w:cs="Times New Roman"/>
          <w:noProof/>
          <w:sz w:val="24"/>
          <w:szCs w:val="24"/>
        </w:rPr>
        <w:t>(Seidler et al., 2010)</w:t>
      </w:r>
      <w:r w:rsidR="0082261E">
        <w:rPr>
          <w:rFonts w:ascii="Times New Roman" w:eastAsia="Times New Roman" w:hAnsi="Times New Roman" w:cs="Times New Roman"/>
          <w:sz w:val="24"/>
          <w:szCs w:val="24"/>
        </w:rPr>
        <w:fldChar w:fldCharType="end"/>
      </w:r>
      <w:r w:rsidR="008145A0">
        <w:rPr>
          <w:rFonts w:ascii="Times New Roman" w:eastAsia="Times New Roman" w:hAnsi="Times New Roman" w:cs="Times New Roman"/>
          <w:sz w:val="24"/>
          <w:szCs w:val="24"/>
        </w:rPr>
        <w:t>.</w:t>
      </w:r>
    </w:p>
    <w:p w:rsidR="00064402" w:rsidRPr="008145A0" w:rsidRDefault="00D85975" w:rsidP="00885E53">
      <w:pPr>
        <w:pStyle w:val="Ttulo6"/>
        <w:rPr>
          <w:rFonts w:ascii="Times New Roman" w:eastAsia="Times New Roman" w:hAnsi="Times New Roman" w:cs="Times New Roman"/>
          <w:b/>
          <w:bCs/>
          <w:color w:val="auto"/>
          <w:sz w:val="24"/>
          <w:szCs w:val="24"/>
        </w:rPr>
      </w:pPr>
      <w:bookmarkStart w:id="17" w:name="_Toc407731773"/>
      <w:r w:rsidRPr="008145A0">
        <w:rPr>
          <w:rFonts w:ascii="Times New Roman" w:eastAsia="Times New Roman" w:hAnsi="Times New Roman" w:cs="Times New Roman"/>
          <w:b/>
          <w:bCs/>
          <w:color w:val="auto"/>
          <w:sz w:val="24"/>
          <w:szCs w:val="24"/>
        </w:rPr>
        <w:t>e.</w:t>
      </w:r>
      <w:r w:rsidR="000F1A0E">
        <w:rPr>
          <w:rFonts w:ascii="Times New Roman" w:eastAsia="Times New Roman" w:hAnsi="Times New Roman" w:cs="Times New Roman"/>
          <w:b/>
          <w:bCs/>
          <w:color w:val="auto"/>
          <w:sz w:val="24"/>
          <w:szCs w:val="24"/>
        </w:rPr>
        <w:t xml:space="preserve"> </w:t>
      </w:r>
      <w:r w:rsidR="00064402" w:rsidRPr="008145A0">
        <w:rPr>
          <w:rFonts w:ascii="Times New Roman" w:eastAsia="Times New Roman" w:hAnsi="Times New Roman" w:cs="Times New Roman"/>
          <w:b/>
          <w:bCs/>
          <w:color w:val="auto"/>
          <w:sz w:val="24"/>
          <w:szCs w:val="24"/>
        </w:rPr>
        <w:t>Función sináptica y envejecimiento</w:t>
      </w:r>
      <w:bookmarkEnd w:id="17"/>
    </w:p>
    <w:p w:rsidR="00064402" w:rsidRPr="00064402" w:rsidRDefault="00064402" w:rsidP="00064402">
      <w:pPr>
        <w:spacing w:line="360" w:lineRule="auto"/>
        <w:ind w:firstLine="720"/>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Se ha planteado que en los humanos se produce una disminución de la función sináptica con el avance de la edad en ausencia de patología degenerativa. Variados estudios indican que esta disminución de la función sináptica se asocia a cambios en las arborizaciones y en las espinas dendríticas de los circuitos neuronales del ser humano. También se observan cambios en la morfología de las dendritas y reducción de la densidad de estas en individuos mayores de 50 años</w:t>
      </w:r>
      <w:r w:rsidR="00C739AC">
        <w:rPr>
          <w:rFonts w:ascii="Times New Roman" w:eastAsia="Times New Roman" w:hAnsi="Times New Roman" w:cs="Times New Roman"/>
          <w:sz w:val="24"/>
          <w:szCs w:val="24"/>
        </w:rPr>
        <w:t>,</w:t>
      </w:r>
      <w:r w:rsidRPr="00064402">
        <w:rPr>
          <w:rFonts w:ascii="Times New Roman" w:eastAsia="Times New Roman" w:hAnsi="Times New Roman" w:cs="Times New Roman"/>
          <w:sz w:val="24"/>
          <w:szCs w:val="24"/>
        </w:rPr>
        <w:t xml:space="preserve"> en comparación con individuos menores a esta edad. Estudios en animales han mostrado que los cambios a nivel sináptico y dendríticos en ocasiones también son acompañados de la degeneración de axones </w:t>
      </w:r>
      <w:proofErr w:type="spellStart"/>
      <w:r w:rsidRPr="00064402">
        <w:rPr>
          <w:rFonts w:ascii="Times New Roman" w:eastAsia="Times New Roman" w:hAnsi="Times New Roman" w:cs="Times New Roman"/>
          <w:sz w:val="24"/>
          <w:szCs w:val="24"/>
        </w:rPr>
        <w:t>mielínicos</w:t>
      </w:r>
      <w:proofErr w:type="spellEnd"/>
      <w:r w:rsidRPr="00064402">
        <w:rPr>
          <w:rFonts w:ascii="Times New Roman" w:eastAsia="Times New Roman" w:hAnsi="Times New Roman" w:cs="Times New Roman"/>
          <w:sz w:val="24"/>
          <w:szCs w:val="24"/>
        </w:rPr>
        <w:t xml:space="preserve"> en las capas profundas de la corteza y en la sustancia blanca, lo que parece asociarse a déficit en pruebas visuales y de </w:t>
      </w:r>
      <w:r w:rsidRPr="00064402">
        <w:rPr>
          <w:rFonts w:ascii="Times New Roman" w:eastAsia="Times New Roman" w:hAnsi="Times New Roman" w:cs="Times New Roman"/>
          <w:sz w:val="24"/>
          <w:szCs w:val="24"/>
        </w:rPr>
        <w:lastRenderedPageBreak/>
        <w:t>reconocimiento espacial en animales de edades avanzadas. Se puede decir que todos los cambios a nivel estructural en el sistema neuronal asociados a los déficit</w:t>
      </w:r>
      <w:r w:rsidR="00C739AC">
        <w:rPr>
          <w:rFonts w:ascii="Times New Roman" w:eastAsia="Times New Roman" w:hAnsi="Times New Roman" w:cs="Times New Roman"/>
          <w:sz w:val="24"/>
          <w:szCs w:val="24"/>
        </w:rPr>
        <w:t>s</w:t>
      </w:r>
      <w:r w:rsidRPr="00064402">
        <w:rPr>
          <w:rFonts w:ascii="Times New Roman" w:eastAsia="Times New Roman" w:hAnsi="Times New Roman" w:cs="Times New Roman"/>
          <w:sz w:val="24"/>
          <w:szCs w:val="24"/>
        </w:rPr>
        <w:t xml:space="preserve"> cognitivos que se producen con el avance de la edad, no se deben a una pérdida de neuronas, sino </w:t>
      </w:r>
      <w:r w:rsidR="002D2C93">
        <w:rPr>
          <w:rFonts w:ascii="Times New Roman" w:eastAsia="Times New Roman" w:hAnsi="Times New Roman" w:cs="Times New Roman"/>
          <w:sz w:val="24"/>
          <w:szCs w:val="24"/>
        </w:rPr>
        <w:t xml:space="preserve">a una disrupción en la conectividad </w:t>
      </w:r>
      <w:r w:rsidRPr="00064402">
        <w:rPr>
          <w:rFonts w:ascii="Times New Roman" w:eastAsia="Times New Roman" w:hAnsi="Times New Roman" w:cs="Times New Roman"/>
          <w:sz w:val="24"/>
          <w:szCs w:val="24"/>
        </w:rPr>
        <w:t>neuronal. Sumado a lo anterior se han reportado alteraciones producto del envejecimiento endocrino y su relación con los cambios en los niveles de estrógenos</w:t>
      </w:r>
      <w:r w:rsidR="008145A0">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FF2E7C">
        <w:rPr>
          <w:rFonts w:ascii="Times New Roman" w:eastAsia="Times New Roman" w:hAnsi="Times New Roman" w:cs="Times New Roman"/>
          <w:sz w:val="24"/>
          <w:szCs w:val="24"/>
        </w:rPr>
        <w:instrText>ADDIN CSL_CITATION { "citationItems" : [ { "id" : "ITEM-1", "itemData" : { "author" : [ { "dropping-particle" : "", "family" : "Bernhardi M", "given" : "Rommy", "non-dropping-particle" : "Von", "parse-names" : false, "suffix" : "" } ], "id" : "ITEM-1", "issue" : "4", "issued" : { "date-parts" : [ [ "2005" ] ] }, "page" : "297-304", "title" : "Envejecimiento : Cambios bioqu\u00edmicos y funcionales", "type" : "article-journal", "volume" : "43" }, "uris" : [ "http://www.mendeley.com/documents/?uuid=842953e9-0680-4203-898b-7aa679883a50" ] } ], "mendeley" : { "formattedCitation" : "(Von Bernhardi M, 2005)", "plainTextFormattedCitation" : "(Von Bernhardi M, 2005)", "previouslyFormattedCitation" : "(Von Bernhardi M, 2005)"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816299" w:rsidRPr="00816299">
        <w:rPr>
          <w:rFonts w:ascii="Times New Roman" w:eastAsia="Times New Roman" w:hAnsi="Times New Roman" w:cs="Times New Roman"/>
          <w:noProof/>
          <w:sz w:val="24"/>
          <w:szCs w:val="24"/>
        </w:rPr>
        <w:t>(Von Bernhardi M, 2005)</w:t>
      </w:r>
      <w:r w:rsidR="0082261E">
        <w:rPr>
          <w:rFonts w:ascii="Times New Roman" w:eastAsia="Times New Roman" w:hAnsi="Times New Roman" w:cs="Times New Roman"/>
          <w:sz w:val="24"/>
          <w:szCs w:val="24"/>
        </w:rPr>
        <w:fldChar w:fldCharType="end"/>
      </w:r>
      <w:r w:rsidRPr="00064402">
        <w:rPr>
          <w:rFonts w:ascii="Times New Roman" w:eastAsia="Times New Roman" w:hAnsi="Times New Roman" w:cs="Times New Roman"/>
          <w:sz w:val="24"/>
          <w:szCs w:val="24"/>
        </w:rPr>
        <w:t>.</w:t>
      </w:r>
    </w:p>
    <w:p w:rsidR="00064402" w:rsidRPr="00816299" w:rsidRDefault="00816299" w:rsidP="00816299">
      <w:pPr>
        <w:pStyle w:val="Ttulo5"/>
        <w:rPr>
          <w:rFonts w:ascii="Times New Roman" w:eastAsia="Times New Roman" w:hAnsi="Times New Roman" w:cs="Times New Roman"/>
          <w:color w:val="auto"/>
          <w:sz w:val="24"/>
          <w:szCs w:val="24"/>
        </w:rPr>
      </w:pPr>
      <w:bookmarkStart w:id="18" w:name="_Toc407731774"/>
      <w:r>
        <w:rPr>
          <w:rFonts w:ascii="Times New Roman" w:eastAsia="Times New Roman" w:hAnsi="Times New Roman" w:cs="Times New Roman"/>
          <w:b/>
          <w:bCs/>
          <w:color w:val="auto"/>
          <w:sz w:val="24"/>
          <w:szCs w:val="24"/>
        </w:rPr>
        <w:t xml:space="preserve">2.2.3.3 </w:t>
      </w:r>
      <w:r w:rsidR="00064402" w:rsidRPr="00816299">
        <w:rPr>
          <w:rFonts w:ascii="Times New Roman" w:eastAsia="Times New Roman" w:hAnsi="Times New Roman" w:cs="Times New Roman"/>
          <w:b/>
          <w:bCs/>
          <w:color w:val="auto"/>
          <w:sz w:val="24"/>
          <w:szCs w:val="24"/>
        </w:rPr>
        <w:t>Alteración de los sistemas sensoriales.</w:t>
      </w:r>
      <w:bookmarkEnd w:id="18"/>
      <w:r w:rsidR="00064402" w:rsidRPr="00816299">
        <w:rPr>
          <w:rFonts w:ascii="Times New Roman" w:eastAsia="Times New Roman" w:hAnsi="Times New Roman" w:cs="Times New Roman"/>
          <w:b/>
          <w:bCs/>
          <w:color w:val="auto"/>
          <w:sz w:val="24"/>
          <w:szCs w:val="24"/>
        </w:rPr>
        <w:t xml:space="preserve">  </w:t>
      </w:r>
    </w:p>
    <w:p w:rsidR="00064402" w:rsidRPr="00816299" w:rsidRDefault="00885E53" w:rsidP="00885E53">
      <w:pPr>
        <w:pStyle w:val="Ttulo6"/>
        <w:rPr>
          <w:rFonts w:ascii="Times New Roman" w:eastAsia="Times New Roman" w:hAnsi="Times New Roman" w:cs="Times New Roman"/>
          <w:b/>
          <w:bCs/>
          <w:color w:val="auto"/>
          <w:sz w:val="24"/>
          <w:szCs w:val="24"/>
        </w:rPr>
      </w:pPr>
      <w:bookmarkStart w:id="19" w:name="_Toc407731775"/>
      <w:r w:rsidRPr="00816299">
        <w:rPr>
          <w:rFonts w:ascii="Times New Roman" w:eastAsia="Times New Roman" w:hAnsi="Times New Roman" w:cs="Times New Roman"/>
          <w:b/>
          <w:bCs/>
          <w:color w:val="auto"/>
          <w:sz w:val="24"/>
          <w:szCs w:val="24"/>
        </w:rPr>
        <w:t>a.</w:t>
      </w:r>
      <w:r w:rsidR="000F1A0E">
        <w:rPr>
          <w:rFonts w:ascii="Times New Roman" w:eastAsia="Times New Roman" w:hAnsi="Times New Roman" w:cs="Times New Roman"/>
          <w:b/>
          <w:bCs/>
          <w:color w:val="auto"/>
          <w:sz w:val="24"/>
          <w:szCs w:val="24"/>
        </w:rPr>
        <w:t xml:space="preserve"> </w:t>
      </w:r>
      <w:r w:rsidR="00064402" w:rsidRPr="00816299">
        <w:rPr>
          <w:rFonts w:ascii="Times New Roman" w:eastAsia="Times New Roman" w:hAnsi="Times New Roman" w:cs="Times New Roman"/>
          <w:b/>
          <w:bCs/>
          <w:color w:val="auto"/>
          <w:sz w:val="24"/>
          <w:szCs w:val="24"/>
        </w:rPr>
        <w:t>Oído y audición</w:t>
      </w:r>
      <w:bookmarkEnd w:id="19"/>
    </w:p>
    <w:p w:rsidR="00064402" w:rsidRPr="00064402" w:rsidRDefault="00064402" w:rsidP="00064402">
      <w:pPr>
        <w:spacing w:line="360" w:lineRule="auto"/>
        <w:ind w:firstLine="700"/>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 xml:space="preserve">El sistema auditivo tiene dos funciones: una es la generación de sensaciones auditivas perceptibles y la otra es mantener el equilibrio. A medida que las personas envejecen, las estructuras auditivas van cambiando y el deterioro se hace más evidente. La disminución o pérdida de la sensación auditiva se puede dar por una alteración en cualquiera de las estructuras que forman este sistema, siendo el trastorno más común la hipoacusia </w:t>
      </w:r>
      <w:proofErr w:type="spellStart"/>
      <w:r w:rsidR="002D2C93">
        <w:rPr>
          <w:rFonts w:ascii="Times New Roman" w:eastAsia="Times New Roman" w:hAnsi="Times New Roman" w:cs="Times New Roman"/>
          <w:sz w:val="24"/>
          <w:szCs w:val="24"/>
        </w:rPr>
        <w:t>neuro</w:t>
      </w:r>
      <w:proofErr w:type="spellEnd"/>
      <w:r w:rsidR="002D2C93">
        <w:rPr>
          <w:rFonts w:ascii="Times New Roman" w:eastAsia="Times New Roman" w:hAnsi="Times New Roman" w:cs="Times New Roman"/>
          <w:sz w:val="24"/>
          <w:szCs w:val="24"/>
        </w:rPr>
        <w:t xml:space="preserve">-sensorial, conocido como </w:t>
      </w:r>
      <w:proofErr w:type="spellStart"/>
      <w:r w:rsidR="002D2C93">
        <w:rPr>
          <w:rFonts w:ascii="Times New Roman" w:eastAsia="Times New Roman" w:hAnsi="Times New Roman" w:cs="Times New Roman"/>
          <w:sz w:val="24"/>
          <w:szCs w:val="24"/>
        </w:rPr>
        <w:t>P</w:t>
      </w:r>
      <w:r w:rsidRPr="00064402">
        <w:rPr>
          <w:rFonts w:ascii="Times New Roman" w:eastAsia="Times New Roman" w:hAnsi="Times New Roman" w:cs="Times New Roman"/>
          <w:sz w:val="24"/>
          <w:szCs w:val="24"/>
        </w:rPr>
        <w:t>resbiacusia</w:t>
      </w:r>
      <w:proofErr w:type="spellEnd"/>
      <w:r w:rsidRPr="00064402">
        <w:rPr>
          <w:rFonts w:ascii="Times New Roman" w:eastAsia="Times New Roman" w:hAnsi="Times New Roman" w:cs="Times New Roman"/>
          <w:sz w:val="24"/>
          <w:szCs w:val="24"/>
        </w:rPr>
        <w:t xml:space="preserve"> y se caracteriza por la pérdida progresiva para oír las altas frecuencias debido al desgaste del sistema auditivo generado por la edad, principalmente a nivel de odio interno y de nervio auditivo. Esta co</w:t>
      </w:r>
      <w:r w:rsidR="002D2C93">
        <w:rPr>
          <w:rFonts w:ascii="Times New Roman" w:eastAsia="Times New Roman" w:hAnsi="Times New Roman" w:cs="Times New Roman"/>
          <w:sz w:val="24"/>
          <w:szCs w:val="24"/>
        </w:rPr>
        <w:t xml:space="preserve">ndición suele ir acompañada de </w:t>
      </w:r>
      <w:proofErr w:type="spellStart"/>
      <w:r w:rsidR="002D2C93">
        <w:rPr>
          <w:rFonts w:ascii="Times New Roman" w:eastAsia="Times New Roman" w:hAnsi="Times New Roman" w:cs="Times New Roman"/>
          <w:sz w:val="24"/>
          <w:szCs w:val="24"/>
        </w:rPr>
        <w:t>T</w:t>
      </w:r>
      <w:r w:rsidRPr="00064402">
        <w:rPr>
          <w:rFonts w:ascii="Times New Roman" w:eastAsia="Times New Roman" w:hAnsi="Times New Roman" w:cs="Times New Roman"/>
          <w:sz w:val="24"/>
          <w:szCs w:val="24"/>
        </w:rPr>
        <w:t>ínitus</w:t>
      </w:r>
      <w:proofErr w:type="spellEnd"/>
      <w:r w:rsidRPr="00064402">
        <w:rPr>
          <w:rFonts w:ascii="Times New Roman" w:eastAsia="Times New Roman" w:hAnsi="Times New Roman" w:cs="Times New Roman"/>
          <w:sz w:val="24"/>
          <w:szCs w:val="24"/>
        </w:rPr>
        <w:t xml:space="preserve"> (sensación de pito en el oído)</w:t>
      </w:r>
      <w:r w:rsidR="00816299">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3D550C">
        <w:rPr>
          <w:rFonts w:ascii="Times New Roman" w:eastAsia="Times New Roman" w:hAnsi="Times New Roman" w:cs="Times New Roman"/>
          <w:sz w:val="24"/>
          <w:szCs w:val="24"/>
        </w:rPr>
        <w:instrText>ADDIN CSL_CITATION { "citationItems" : [ { "id" : "ITEM-1", "itemData" : { "author" : [ { "dropping-particle" : "", "family" : "Pen\u00e9lope", "given" : "Zaira", "non-dropping-particle" : "", "parse-names" : false, "suffix" : "" }, { "dropping-particle" : "", "family" : "Garc\u00eda", "given" : "Pedraza", "non-dropping-particle" : "", "parse-names" : false, "suffix" : "" }, { "dropping-particle" : "", "family" : "Sol\u00eds", "given" : "Margarita Delgado", "non-dropping-particle" : "", "parse-names" : false, "suffix" : "" } ], "container-title" : "Revista Fac. Med. UNAM", "id" : "ITEM-1", "issue" : "3", "issued" : { "date-parts" : [ [ "2008" ] ] }, "page" : "91-95", "title" : "El d\u00e9ficit de la audici\u00f3n en la tercera edad", "type" : "article-journal", "volume" : "51" }, "uris" : [ "http://www.mendeley.com/documents/?uuid=307c6e71-86d5-47c4-9793-70a9902e135c" ] } ], "mendeley" : { "formattedCitation" : "(Pen\u00e9lope, Garc\u00eda, &amp; Sol\u00eds, 2008)", "plainTextFormattedCitation" : "(Pen\u00e9lope, Garc\u00eda, &amp; Sol\u00eds, 2008)", "previouslyFormattedCitation" : "(Pen\u00e9lope, Garc\u00eda, &amp; Sol\u00eds, 2008)"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FF2E7C" w:rsidRPr="00FF2E7C">
        <w:rPr>
          <w:rFonts w:ascii="Times New Roman" w:eastAsia="Times New Roman" w:hAnsi="Times New Roman" w:cs="Times New Roman"/>
          <w:noProof/>
          <w:sz w:val="24"/>
          <w:szCs w:val="24"/>
        </w:rPr>
        <w:t>(Penélope, García, &amp; Solís, 2008)</w:t>
      </w:r>
      <w:r w:rsidR="0082261E">
        <w:rPr>
          <w:rFonts w:ascii="Times New Roman" w:eastAsia="Times New Roman" w:hAnsi="Times New Roman" w:cs="Times New Roman"/>
          <w:sz w:val="24"/>
          <w:szCs w:val="24"/>
        </w:rPr>
        <w:fldChar w:fldCharType="end"/>
      </w:r>
      <w:r w:rsidRPr="00064402">
        <w:rPr>
          <w:rFonts w:ascii="Times New Roman" w:eastAsia="Times New Roman" w:hAnsi="Times New Roman" w:cs="Times New Roman"/>
          <w:sz w:val="24"/>
          <w:szCs w:val="24"/>
        </w:rPr>
        <w:t>. Se cree que esta condición tiene un carácter multifactorial y que comienza a manifestarse a partir de los 40 años aproximadamente.  </w:t>
      </w:r>
    </w:p>
    <w:p w:rsidR="00064402" w:rsidRPr="00064402" w:rsidRDefault="00064402" w:rsidP="00064402">
      <w:pPr>
        <w:spacing w:line="360" w:lineRule="auto"/>
        <w:ind w:firstLine="700"/>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Otra causa de hipoacusia en el AM corresponde a la disminución de secreción de cera y humedad de la piel, pr</w:t>
      </w:r>
      <w:r w:rsidR="002F0746">
        <w:rPr>
          <w:rFonts w:ascii="Times New Roman" w:eastAsia="Times New Roman" w:hAnsi="Times New Roman" w:cs="Times New Roman"/>
          <w:sz w:val="24"/>
          <w:szCs w:val="24"/>
        </w:rPr>
        <w:t>oduciendo sequedad e impacto</w:t>
      </w:r>
      <w:r w:rsidRPr="00064402">
        <w:rPr>
          <w:rFonts w:ascii="Times New Roman" w:eastAsia="Times New Roman" w:hAnsi="Times New Roman" w:cs="Times New Roman"/>
          <w:sz w:val="24"/>
          <w:szCs w:val="24"/>
        </w:rPr>
        <w:t xml:space="preserve"> de la cera en el conducto auditivo externo.</w:t>
      </w:r>
      <w:r w:rsidR="002F0746">
        <w:rPr>
          <w:rFonts w:ascii="Times New Roman" w:eastAsia="Times New Roman" w:hAnsi="Times New Roman" w:cs="Times New Roman"/>
          <w:sz w:val="24"/>
          <w:szCs w:val="24"/>
        </w:rPr>
        <w:t xml:space="preserve"> Esto finalmente forma un tapón de ceru</w:t>
      </w:r>
      <w:r w:rsidRPr="00064402">
        <w:rPr>
          <w:rFonts w:ascii="Times New Roman" w:eastAsia="Times New Roman" w:hAnsi="Times New Roman" w:cs="Times New Roman"/>
          <w:sz w:val="24"/>
          <w:szCs w:val="24"/>
        </w:rPr>
        <w:t>m</w:t>
      </w:r>
      <w:r w:rsidR="002F0746">
        <w:rPr>
          <w:rFonts w:ascii="Times New Roman" w:eastAsia="Times New Roman" w:hAnsi="Times New Roman" w:cs="Times New Roman"/>
          <w:sz w:val="24"/>
          <w:szCs w:val="24"/>
        </w:rPr>
        <w:t xml:space="preserve">en, el cual se asocia también al </w:t>
      </w:r>
      <w:proofErr w:type="spellStart"/>
      <w:r w:rsidR="002F0746">
        <w:rPr>
          <w:rFonts w:ascii="Times New Roman" w:eastAsia="Times New Roman" w:hAnsi="Times New Roman" w:cs="Times New Roman"/>
          <w:sz w:val="24"/>
          <w:szCs w:val="24"/>
        </w:rPr>
        <w:t>T</w:t>
      </w:r>
      <w:r w:rsidRPr="00064402">
        <w:rPr>
          <w:rFonts w:ascii="Times New Roman" w:eastAsia="Times New Roman" w:hAnsi="Times New Roman" w:cs="Times New Roman"/>
          <w:sz w:val="24"/>
          <w:szCs w:val="24"/>
        </w:rPr>
        <w:t>initus</w:t>
      </w:r>
      <w:proofErr w:type="spellEnd"/>
      <w:r w:rsidRPr="00064402">
        <w:rPr>
          <w:rFonts w:ascii="Times New Roman" w:eastAsia="Times New Roman" w:hAnsi="Times New Roman" w:cs="Times New Roman"/>
          <w:sz w:val="24"/>
          <w:szCs w:val="24"/>
        </w:rPr>
        <w:t>.</w:t>
      </w:r>
    </w:p>
    <w:p w:rsidR="00064402" w:rsidRPr="00B746D6" w:rsidRDefault="00064402" w:rsidP="00B746D6">
      <w:pPr>
        <w:spacing w:line="360" w:lineRule="auto"/>
        <w:ind w:firstLine="700"/>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Adicionalmente, en el oído se prod</w:t>
      </w:r>
      <w:r w:rsidR="002F0746">
        <w:rPr>
          <w:rFonts w:ascii="Times New Roman" w:eastAsia="Times New Roman" w:hAnsi="Times New Roman" w:cs="Times New Roman"/>
          <w:sz w:val="24"/>
          <w:szCs w:val="24"/>
        </w:rPr>
        <w:t xml:space="preserve">ucen alteraciones dentro de la Cápsula </w:t>
      </w:r>
      <w:proofErr w:type="spellStart"/>
      <w:r w:rsidR="002F0746">
        <w:rPr>
          <w:rFonts w:ascii="Times New Roman" w:eastAsia="Times New Roman" w:hAnsi="Times New Roman" w:cs="Times New Roman"/>
          <w:sz w:val="24"/>
          <w:szCs w:val="24"/>
        </w:rPr>
        <w:t>Ó</w:t>
      </w:r>
      <w:r w:rsidRPr="00064402">
        <w:rPr>
          <w:rFonts w:ascii="Times New Roman" w:eastAsia="Times New Roman" w:hAnsi="Times New Roman" w:cs="Times New Roman"/>
          <w:sz w:val="24"/>
          <w:szCs w:val="24"/>
        </w:rPr>
        <w:t>tica</w:t>
      </w:r>
      <w:proofErr w:type="spellEnd"/>
      <w:r w:rsidR="002F0746">
        <w:rPr>
          <w:rFonts w:ascii="Times New Roman" w:eastAsia="Times New Roman" w:hAnsi="Times New Roman" w:cs="Times New Roman"/>
          <w:sz w:val="24"/>
          <w:szCs w:val="24"/>
        </w:rPr>
        <w:t xml:space="preserve">, trastorno que se conoce como </w:t>
      </w:r>
      <w:proofErr w:type="spellStart"/>
      <w:r w:rsidR="002F0746">
        <w:rPr>
          <w:rFonts w:ascii="Times New Roman" w:eastAsia="Times New Roman" w:hAnsi="Times New Roman" w:cs="Times New Roman"/>
          <w:sz w:val="24"/>
          <w:szCs w:val="24"/>
        </w:rPr>
        <w:t>O</w:t>
      </w:r>
      <w:r w:rsidRPr="00064402">
        <w:rPr>
          <w:rFonts w:ascii="Times New Roman" w:eastAsia="Times New Roman" w:hAnsi="Times New Roman" w:cs="Times New Roman"/>
          <w:sz w:val="24"/>
          <w:szCs w:val="24"/>
        </w:rPr>
        <w:t>toesclerosis</w:t>
      </w:r>
      <w:proofErr w:type="spellEnd"/>
      <w:r w:rsidRPr="00064402">
        <w:rPr>
          <w:rFonts w:ascii="Times New Roman" w:eastAsia="Times New Roman" w:hAnsi="Times New Roman" w:cs="Times New Roman"/>
          <w:sz w:val="24"/>
          <w:szCs w:val="24"/>
        </w:rPr>
        <w:t>. Este trastorno se produce debido a que la membrana timpánica se vuelve más gruesa y pierde su elasticidad, por lo que los huesecillos del oído medio y las estructuras vecinas a estos se ven afectadas, resultando en una mayor dificultad en la mantención del equilibrio</w:t>
      </w:r>
      <w:r w:rsidR="003D550C">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3D550C">
        <w:rPr>
          <w:rFonts w:ascii="Times New Roman" w:eastAsia="Times New Roman" w:hAnsi="Times New Roman" w:cs="Times New Roman"/>
          <w:sz w:val="24"/>
          <w:szCs w:val="24"/>
        </w:rPr>
        <w:instrText>ADDIN CSL_CITATION { "citationItems" : [ { "id" : "ITEM-1", "itemData" : { "author" : [ { "dropping-particle" : "", "family" : "Pen\u00e9lope", "given" : "Zaira", "non-dropping-particle" : "", "parse-names" : false, "suffix" : "" }, { "dropping-particle" : "", "family" : "Garc\u00eda", "given" : "Pedraza", "non-dropping-particle" : "", "parse-names" : false, "suffix" : "" }, { "dropping-particle" : "", "family" : "Sol\u00eds", "given" : "Margarita Delgado", "non-dropping-particle" : "", "parse-names" : false, "suffix" : "" } ], "container-title" : "Revista Fac. Med. UNAM", "id" : "ITEM-1", "issue" : "3", "issued" : { "date-parts" : [ [ "2008" ] ] }, "page" : "91-95", "title" : "El d\u00e9ficit de la audici\u00f3n en la tercera edad", "type" : "article-journal", "volume" : "51" }, "uris" : [ "http://www.mendeley.com/documents/?uuid=307c6e71-86d5-47c4-9793-70a9902e135c" ] } ], "mendeley" : { "formattedCitation" : "(Pen\u00e9lope et al., 2008)", "plainTextFormattedCitation" : "(Pen\u00e9lope et al., 2008)", "previouslyFormattedCitation" : "(Pen\u00e9lope et al., 2008)"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3D550C" w:rsidRPr="003D550C">
        <w:rPr>
          <w:rFonts w:ascii="Times New Roman" w:eastAsia="Times New Roman" w:hAnsi="Times New Roman" w:cs="Times New Roman"/>
          <w:noProof/>
          <w:sz w:val="24"/>
          <w:szCs w:val="24"/>
        </w:rPr>
        <w:t>(Penélope et al., 2008)</w:t>
      </w:r>
      <w:r w:rsidR="0082261E">
        <w:rPr>
          <w:rFonts w:ascii="Times New Roman" w:eastAsia="Times New Roman" w:hAnsi="Times New Roman" w:cs="Times New Roman"/>
          <w:sz w:val="24"/>
          <w:szCs w:val="24"/>
        </w:rPr>
        <w:fldChar w:fldCharType="end"/>
      </w:r>
      <w:r w:rsidR="003D550C">
        <w:rPr>
          <w:rFonts w:ascii="Times New Roman" w:eastAsia="Times New Roman" w:hAnsi="Times New Roman" w:cs="Times New Roman"/>
          <w:sz w:val="24"/>
          <w:szCs w:val="24"/>
        </w:rPr>
        <w:t>.</w:t>
      </w:r>
    </w:p>
    <w:p w:rsidR="00064402" w:rsidRPr="003D550C" w:rsidRDefault="00885E53" w:rsidP="00885E53">
      <w:pPr>
        <w:pStyle w:val="Ttulo6"/>
        <w:rPr>
          <w:rFonts w:ascii="Times New Roman" w:eastAsia="Times New Roman" w:hAnsi="Times New Roman" w:cs="Times New Roman"/>
          <w:color w:val="auto"/>
          <w:sz w:val="24"/>
          <w:szCs w:val="24"/>
        </w:rPr>
      </w:pPr>
      <w:bookmarkStart w:id="20" w:name="_Toc407731776"/>
      <w:r w:rsidRPr="003D550C">
        <w:rPr>
          <w:rFonts w:ascii="Times New Roman" w:eastAsia="Times New Roman" w:hAnsi="Times New Roman" w:cs="Times New Roman"/>
          <w:b/>
          <w:bCs/>
          <w:color w:val="auto"/>
          <w:sz w:val="24"/>
          <w:szCs w:val="24"/>
        </w:rPr>
        <w:t xml:space="preserve">b. </w:t>
      </w:r>
      <w:r w:rsidR="00064402" w:rsidRPr="003D550C">
        <w:rPr>
          <w:rFonts w:ascii="Times New Roman" w:eastAsia="Times New Roman" w:hAnsi="Times New Roman" w:cs="Times New Roman"/>
          <w:b/>
          <w:bCs/>
          <w:color w:val="auto"/>
          <w:sz w:val="24"/>
          <w:szCs w:val="24"/>
        </w:rPr>
        <w:t>Ojo y visión</w:t>
      </w:r>
      <w:bookmarkEnd w:id="20"/>
      <w:r w:rsidR="00064402" w:rsidRPr="003D550C">
        <w:rPr>
          <w:rFonts w:ascii="Times New Roman" w:eastAsia="Times New Roman" w:hAnsi="Times New Roman" w:cs="Times New Roman"/>
          <w:b/>
          <w:bCs/>
          <w:color w:val="auto"/>
          <w:sz w:val="24"/>
          <w:szCs w:val="24"/>
        </w:rPr>
        <w:t xml:space="preserve"> </w:t>
      </w:r>
    </w:p>
    <w:p w:rsidR="00064402" w:rsidRPr="00064402" w:rsidRDefault="00064402" w:rsidP="00064402">
      <w:pPr>
        <w:spacing w:line="360" w:lineRule="auto"/>
        <w:ind w:firstLine="720"/>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 xml:space="preserve">La edad produce cambios que alteran la visión, algunos resultan ser más graves que otros. La pérdida progresiva de la función de este sistema sensorial impacta fuertemente en el </w:t>
      </w:r>
      <w:r w:rsidRPr="00064402">
        <w:rPr>
          <w:rFonts w:ascii="Times New Roman" w:eastAsia="Times New Roman" w:hAnsi="Times New Roman" w:cs="Times New Roman"/>
          <w:sz w:val="24"/>
          <w:szCs w:val="24"/>
        </w:rPr>
        <w:lastRenderedPageBreak/>
        <w:t xml:space="preserve">desempeño del AM en sus actividades cotidianas y se asocia a un mayor riesgo de caídas, ya que se altera el input visual. </w:t>
      </w:r>
    </w:p>
    <w:p w:rsidR="00064402" w:rsidRPr="00064402" w:rsidRDefault="00064402" w:rsidP="00064402">
      <w:pPr>
        <w:spacing w:line="360" w:lineRule="auto"/>
        <w:ind w:firstLine="720"/>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 xml:space="preserve">Fisiológica y anatómicamente la órbita ocular pierde contenido graso y se produce el efecto de ojos hundido, muy característico en el AM. A su vez la córnea pierde transparencia y se producen depósitos de lípidos generando el conocido arco senil. La pupila reduce su diámetro y el iris disminuye la capacidad de acomodación por fibrosis de sus componentes musculares. El cristalino aumenta su tamaño y se vuelve más rígido, frecuentemente aparecen cataratas por depresión en la actividad de los fenómenos de deshidratación del lente. A nivel de retina se reduce la fagocitosis por parte de los pigmentos produciéndose acumulación de ellos, hay marcada reducción de los conos con pérdida de la agudeza visual con los años </w:t>
      </w:r>
      <w:r w:rsidR="003D550C" w:rsidRPr="00D83225">
        <w:rPr>
          <w:rFonts w:ascii="Times New Roman" w:eastAsia="Times New Roman" w:hAnsi="Times New Roman" w:cs="Times New Roman"/>
          <w:sz w:val="24"/>
          <w:szCs w:val="24"/>
        </w:rPr>
        <w:t>(</w:t>
      </w:r>
      <w:r w:rsidR="003D550C" w:rsidRPr="00D83225">
        <w:rPr>
          <w:rFonts w:ascii="Times New Roman" w:hAnsi="Times New Roman" w:cs="Times New Roman"/>
          <w:sz w:val="24"/>
          <w:szCs w:val="24"/>
        </w:rPr>
        <w:t>Centro de Geriatría y Gerontología PUC, 2000).</w:t>
      </w:r>
      <w:r w:rsidR="003D550C">
        <w:rPr>
          <w:rFonts w:ascii="Times New Roman" w:hAnsi="Times New Roman" w:cs="Times New Roman"/>
          <w:sz w:val="24"/>
          <w:szCs w:val="24"/>
        </w:rPr>
        <w:t xml:space="preserve"> </w:t>
      </w:r>
      <w:r w:rsidRPr="00064402">
        <w:rPr>
          <w:rFonts w:ascii="Times New Roman" w:eastAsia="Times New Roman" w:hAnsi="Times New Roman" w:cs="Times New Roman"/>
          <w:sz w:val="24"/>
          <w:szCs w:val="24"/>
        </w:rPr>
        <w:t>Estos son solo algunos de los trastornos visuales que más comúnmente se presentan en los adultos mayores. La pérdida de visión se asocia a depresión, aislamiento social, caídas y errores en la medicación</w:t>
      </w:r>
      <w:r w:rsidR="003D550C">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7B2749">
        <w:rPr>
          <w:rFonts w:ascii="Times New Roman" w:eastAsia="Times New Roman" w:hAnsi="Times New Roman" w:cs="Times New Roman"/>
          <w:sz w:val="24"/>
          <w:szCs w:val="24"/>
        </w:rPr>
        <w:instrText>ADDIN CSL_CITATION { "citationItems" : [ { "id" : "ITEM-1", "itemData" : { "author" : [ { "dropping-particle" : "", "family" : "Pelletier", "given" : "Allen L", "non-dropping-particle" : "", "parse-names" : false, "suffix" : "" }, { "dropping-particle" : "", "family" : "Thomas", "given" : "Jeremy", "non-dropping-particle" : "", "parse-names" : false, "suffix" : "" }, { "dropping-particle" : "", "family" : "Shaw", "given" : "Fawwaz R", "non-dropping-particle" : "", "parse-names" : false, "suffix" : "" } ], "id" : "ITEM-1", "issue" : "11", "issued" : { "date-parts" : [ [ "2009" ] ] }, "page" : "963-970", "title" : "Vision Loss in Older Persons", "type" : "article-journal", "volume" : "79" }, "uris" : [ "http://www.mendeley.com/documents/?uuid=e97ad510-98dc-4155-a25a-1bb249b07a0c" ] } ], "mendeley" : { "formattedCitation" : "(Pelletier, Thomas, &amp; Shaw, 2009)", "plainTextFormattedCitation" : "(Pelletier, Thomas, &amp; Shaw, 2009)", "previouslyFormattedCitation" : "(Pelletier, Thomas, &amp; Shaw, 2009)"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3D550C" w:rsidRPr="003D550C">
        <w:rPr>
          <w:rFonts w:ascii="Times New Roman" w:eastAsia="Times New Roman" w:hAnsi="Times New Roman" w:cs="Times New Roman"/>
          <w:noProof/>
          <w:sz w:val="24"/>
          <w:szCs w:val="24"/>
        </w:rPr>
        <w:t>(Pelletier, Thomas, &amp; Shaw, 2009)</w:t>
      </w:r>
      <w:r w:rsidR="0082261E">
        <w:rPr>
          <w:rFonts w:ascii="Times New Roman" w:eastAsia="Times New Roman" w:hAnsi="Times New Roman" w:cs="Times New Roman"/>
          <w:sz w:val="24"/>
          <w:szCs w:val="24"/>
        </w:rPr>
        <w:fldChar w:fldCharType="end"/>
      </w:r>
      <w:r w:rsidR="003D550C">
        <w:rPr>
          <w:rFonts w:ascii="Times New Roman" w:eastAsia="Times New Roman" w:hAnsi="Times New Roman" w:cs="Times New Roman"/>
          <w:sz w:val="24"/>
          <w:szCs w:val="24"/>
        </w:rPr>
        <w:t>.</w:t>
      </w:r>
    </w:p>
    <w:p w:rsidR="00064402" w:rsidRPr="003D550C" w:rsidRDefault="00064402" w:rsidP="00885E53">
      <w:pPr>
        <w:pStyle w:val="Ttulo6"/>
        <w:rPr>
          <w:rFonts w:ascii="Times New Roman" w:eastAsia="Times New Roman" w:hAnsi="Times New Roman" w:cs="Times New Roman"/>
          <w:color w:val="auto"/>
          <w:sz w:val="24"/>
          <w:szCs w:val="24"/>
        </w:rPr>
      </w:pPr>
      <w:bookmarkStart w:id="21" w:name="_Toc407731777"/>
      <w:r w:rsidRPr="003D550C">
        <w:rPr>
          <w:rFonts w:ascii="Times New Roman" w:eastAsia="Times New Roman" w:hAnsi="Times New Roman" w:cs="Times New Roman"/>
          <w:b/>
          <w:bCs/>
          <w:color w:val="auto"/>
          <w:sz w:val="24"/>
          <w:szCs w:val="24"/>
        </w:rPr>
        <w:t>c. Tacto y propiocepción</w:t>
      </w:r>
      <w:bookmarkEnd w:id="21"/>
    </w:p>
    <w:p w:rsidR="00064402" w:rsidRPr="00064402" w:rsidRDefault="00064402" w:rsidP="00064402">
      <w:pPr>
        <w:spacing w:line="360" w:lineRule="auto"/>
        <w:ind w:firstLine="720"/>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 xml:space="preserve">Para la mantención del equilibrio y la locomoción, se requiere de la interacción de los sistemas aferentes (visual, vestibular y propioceptivo), la integración de esta información y la </w:t>
      </w:r>
      <w:proofErr w:type="spellStart"/>
      <w:r w:rsidRPr="00064402">
        <w:rPr>
          <w:rFonts w:ascii="Times New Roman" w:eastAsia="Times New Roman" w:hAnsi="Times New Roman" w:cs="Times New Roman"/>
          <w:sz w:val="24"/>
          <w:szCs w:val="24"/>
        </w:rPr>
        <w:t>eferencia</w:t>
      </w:r>
      <w:proofErr w:type="spellEnd"/>
      <w:r w:rsidRPr="00064402">
        <w:rPr>
          <w:rFonts w:ascii="Times New Roman" w:eastAsia="Times New Roman" w:hAnsi="Times New Roman" w:cs="Times New Roman"/>
          <w:sz w:val="24"/>
          <w:szCs w:val="24"/>
        </w:rPr>
        <w:t xml:space="preserve"> motora. En el AM se mantienen los mismos mecanismos, sin embargo estos se ven </w:t>
      </w:r>
      <w:r w:rsidR="00175730" w:rsidRPr="00064402">
        <w:rPr>
          <w:rFonts w:ascii="Times New Roman" w:eastAsia="Times New Roman" w:hAnsi="Times New Roman" w:cs="Times New Roman"/>
          <w:sz w:val="24"/>
          <w:szCs w:val="24"/>
        </w:rPr>
        <w:t xml:space="preserve">mermados </w:t>
      </w:r>
      <w:r w:rsidR="00175730">
        <w:rPr>
          <w:rFonts w:ascii="Times New Roman" w:eastAsia="Times New Roman" w:hAnsi="Times New Roman" w:cs="Times New Roman"/>
          <w:sz w:val="24"/>
          <w:szCs w:val="24"/>
        </w:rPr>
        <w:t>a causa</w:t>
      </w:r>
      <w:r w:rsidRPr="00064402">
        <w:rPr>
          <w:rFonts w:ascii="Times New Roman" w:eastAsia="Times New Roman" w:hAnsi="Times New Roman" w:cs="Times New Roman"/>
          <w:sz w:val="24"/>
          <w:szCs w:val="24"/>
        </w:rPr>
        <w:t xml:space="preserve"> del envejecimiento.</w:t>
      </w:r>
    </w:p>
    <w:p w:rsidR="00064402" w:rsidRPr="00064402" w:rsidRDefault="00064402" w:rsidP="00064402">
      <w:pPr>
        <w:spacing w:line="360" w:lineRule="auto"/>
        <w:ind w:firstLine="720"/>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El sistema propioceptivo cumple la función de detectar el movimiento del cuerpo y la posición en la que se encuentran las articulaciones. Está compuesto por una serie de receptores nerviosos, ubicados en músculos, articulaciones y ligamentos. Estos se encargan de detectar el grado de tensión y de estiramiento muscular. A nivel muscular, existen receptores es</w:t>
      </w:r>
      <w:r w:rsidR="0081457B">
        <w:rPr>
          <w:rFonts w:ascii="Times New Roman" w:eastAsia="Times New Roman" w:hAnsi="Times New Roman" w:cs="Times New Roman"/>
          <w:sz w:val="24"/>
          <w:szCs w:val="24"/>
        </w:rPr>
        <w:t xml:space="preserve">pecíficos, encargados de </w:t>
      </w:r>
      <w:proofErr w:type="spellStart"/>
      <w:r w:rsidR="0081457B">
        <w:rPr>
          <w:rFonts w:ascii="Times New Roman" w:eastAsia="Times New Roman" w:hAnsi="Times New Roman" w:cs="Times New Roman"/>
          <w:sz w:val="24"/>
          <w:szCs w:val="24"/>
        </w:rPr>
        <w:t>sensar</w:t>
      </w:r>
      <w:proofErr w:type="spellEnd"/>
      <w:r w:rsidR="0081457B">
        <w:rPr>
          <w:rFonts w:ascii="Times New Roman" w:eastAsia="Times New Roman" w:hAnsi="Times New Roman" w:cs="Times New Roman"/>
          <w:sz w:val="24"/>
          <w:szCs w:val="24"/>
        </w:rPr>
        <w:t xml:space="preserve">  </w:t>
      </w:r>
      <w:r w:rsidRPr="00064402">
        <w:rPr>
          <w:rFonts w:ascii="Times New Roman" w:eastAsia="Times New Roman" w:hAnsi="Times New Roman" w:cs="Times New Roman"/>
          <w:sz w:val="24"/>
          <w:szCs w:val="24"/>
        </w:rPr>
        <w:t>tensiones y estiramientos que estos producen para generar la regulación del movimiento y la estabilidad postural</w:t>
      </w:r>
      <w:r w:rsidR="007B2749">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A35461">
        <w:rPr>
          <w:rFonts w:ascii="Times New Roman" w:eastAsia="Times New Roman" w:hAnsi="Times New Roman" w:cs="Times New Roman"/>
          <w:sz w:val="24"/>
          <w:szCs w:val="24"/>
        </w:rPr>
        <w:instrText>ADDIN CSL_CITATION { "citationItems" : [ { "id" : "ITEM-1", "itemData" : { "DOI" : "10.1016/S0716-8640(14)70037-9", "ISSN" : "07168640", "author" : [ { "dropping-particle" : "", "family" : "Cerda", "given" : "Lorena", "non-dropping-particle" : "", "parse-names" : false, "suffix" : "" } ], "container-title" : "Revista M\u00e9dica Cl\u00ednica Las Condes", "id" : "ITEM-1", "issue" : "2", "issued" : { "date-parts" : [ [ "2014", "3" ] ] }, "page" : "265-275", "title" : "Manejo del trastorno de marcha del adulto mayor", "type" : "article-journal", "volume" : "25" }, "uris" : [ "http://www.mendeley.com/documents/?uuid=62b9d481-638c-42e9-bbeb-bb246daef344" ] } ], "mendeley" : { "formattedCitation" : "(Cerda, 2014)", "plainTextFormattedCitation" : "(Cerda, 2014)", "previouslyFormattedCitation" : "(Cerda, 2014)"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7B2749" w:rsidRPr="007B2749">
        <w:rPr>
          <w:rFonts w:ascii="Times New Roman" w:eastAsia="Times New Roman" w:hAnsi="Times New Roman" w:cs="Times New Roman"/>
          <w:noProof/>
          <w:sz w:val="24"/>
          <w:szCs w:val="24"/>
        </w:rPr>
        <w:t>(Cerda, 2014)</w:t>
      </w:r>
      <w:r w:rsidR="0082261E">
        <w:rPr>
          <w:rFonts w:ascii="Times New Roman" w:eastAsia="Times New Roman" w:hAnsi="Times New Roman" w:cs="Times New Roman"/>
          <w:sz w:val="24"/>
          <w:szCs w:val="24"/>
        </w:rPr>
        <w:fldChar w:fldCharType="end"/>
      </w:r>
      <w:r w:rsidR="007B2749">
        <w:rPr>
          <w:rFonts w:ascii="Times New Roman" w:eastAsia="Times New Roman" w:hAnsi="Times New Roman" w:cs="Times New Roman"/>
          <w:sz w:val="24"/>
          <w:szCs w:val="24"/>
        </w:rPr>
        <w:t xml:space="preserve">. </w:t>
      </w:r>
      <w:r w:rsidRPr="00064402">
        <w:rPr>
          <w:rFonts w:ascii="Times New Roman" w:eastAsia="Times New Roman" w:hAnsi="Times New Roman" w:cs="Times New Roman"/>
          <w:sz w:val="24"/>
          <w:szCs w:val="24"/>
        </w:rPr>
        <w:t xml:space="preserve">Estos son el huso </w:t>
      </w:r>
      <w:proofErr w:type="spellStart"/>
      <w:r w:rsidRPr="00064402">
        <w:rPr>
          <w:rFonts w:ascii="Times New Roman" w:eastAsia="Times New Roman" w:hAnsi="Times New Roman" w:cs="Times New Roman"/>
          <w:sz w:val="24"/>
          <w:szCs w:val="24"/>
        </w:rPr>
        <w:t>neuro</w:t>
      </w:r>
      <w:proofErr w:type="spellEnd"/>
      <w:r w:rsidRPr="00064402">
        <w:rPr>
          <w:rFonts w:ascii="Times New Roman" w:eastAsia="Times New Roman" w:hAnsi="Times New Roman" w:cs="Times New Roman"/>
          <w:sz w:val="24"/>
          <w:szCs w:val="24"/>
        </w:rPr>
        <w:t>-muscular (HNM) y el órgano tendinoso de Golgi (OTG)</w:t>
      </w:r>
    </w:p>
    <w:p w:rsidR="00064402" w:rsidRPr="00064402" w:rsidRDefault="00064402" w:rsidP="00064402">
      <w:pPr>
        <w:spacing w:line="360" w:lineRule="auto"/>
        <w:ind w:firstLine="720"/>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 xml:space="preserve">En diversos estudios se ha reportado la disminución general de todos los tipos de receptores durante el envejecimiento. Este déficit de los receptores articulares y cutáneos (cuerpos de </w:t>
      </w:r>
      <w:proofErr w:type="spellStart"/>
      <w:r w:rsidRPr="00064402">
        <w:rPr>
          <w:rFonts w:ascii="Times New Roman" w:eastAsia="Times New Roman" w:hAnsi="Times New Roman" w:cs="Times New Roman"/>
          <w:sz w:val="24"/>
          <w:szCs w:val="24"/>
        </w:rPr>
        <w:t>Paccini</w:t>
      </w:r>
      <w:proofErr w:type="spellEnd"/>
      <w:r w:rsidRPr="00064402">
        <w:rPr>
          <w:rFonts w:ascii="Times New Roman" w:eastAsia="Times New Roman" w:hAnsi="Times New Roman" w:cs="Times New Roman"/>
          <w:sz w:val="24"/>
          <w:szCs w:val="24"/>
        </w:rPr>
        <w:t xml:space="preserve"> y corpúsculos de </w:t>
      </w:r>
      <w:proofErr w:type="spellStart"/>
      <w:r w:rsidRPr="00064402">
        <w:rPr>
          <w:rFonts w:ascii="Times New Roman" w:eastAsia="Times New Roman" w:hAnsi="Times New Roman" w:cs="Times New Roman"/>
          <w:sz w:val="24"/>
          <w:szCs w:val="24"/>
        </w:rPr>
        <w:t>Meissner</w:t>
      </w:r>
      <w:proofErr w:type="spellEnd"/>
      <w:r w:rsidRPr="00064402">
        <w:rPr>
          <w:rFonts w:ascii="Times New Roman" w:eastAsia="Times New Roman" w:hAnsi="Times New Roman" w:cs="Times New Roman"/>
          <w:sz w:val="24"/>
          <w:szCs w:val="24"/>
        </w:rPr>
        <w:t xml:space="preserve">), por ejemplo, genera una menor capacidad del sentido de posición articular dinámico y menor capacidad de responder ante estímulos </w:t>
      </w:r>
      <w:proofErr w:type="spellStart"/>
      <w:r w:rsidRPr="00064402">
        <w:rPr>
          <w:rFonts w:ascii="Times New Roman" w:eastAsia="Times New Roman" w:hAnsi="Times New Roman" w:cs="Times New Roman"/>
          <w:sz w:val="24"/>
          <w:szCs w:val="24"/>
        </w:rPr>
        <w:t>vibrotactiles</w:t>
      </w:r>
      <w:proofErr w:type="spellEnd"/>
      <w:r w:rsidRPr="00064402">
        <w:rPr>
          <w:rFonts w:ascii="Times New Roman" w:eastAsia="Times New Roman" w:hAnsi="Times New Roman" w:cs="Times New Roman"/>
          <w:sz w:val="24"/>
          <w:szCs w:val="24"/>
        </w:rPr>
        <w:t xml:space="preserve"> por un aumento del umbral de excitación</w:t>
      </w:r>
      <w:r w:rsidR="007B2749">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7B2749">
        <w:rPr>
          <w:rFonts w:ascii="Times New Roman" w:eastAsia="Times New Roman" w:hAnsi="Times New Roman" w:cs="Times New Roman"/>
          <w:sz w:val="24"/>
          <w:szCs w:val="24"/>
        </w:rPr>
        <w:instrText>ADDIN CSL_CITATION { "citationItems" : [ { "id" : "ITEM-1", "itemData" : { "DOI" : "10.2522/ptj.20060083", "ISSN" : "0031-9023", "PMID" : "17244695", "abstract" : "Balance in the elderly population is a major concern given the often catastrophic and disabling consequences of fall-related injuries. Structural and functional declines of the somatosensory system occur with aging and potentially contribute to postural instability in older adults. The objectives of this article are: (1) to discuss the evidence regarding age-related anatomical and physiological changes that occur in the peripheral proprioceptive and cutaneous systems, (2) to relate the basic science research to the current evidence regarding clinical changes associated with normal aging, and (3) to review the evidence regarding age-related proprioceptive and cutaneous clinical changes and relate it to research examining balance performance in older adults. The article is organized by an examination of the receptors responsible for activating afferent pathways (muscle spindle, golgi tendon organ, and articular and cutaneous receptors) and the corresponding sensory afferent fibers and neurons. It integrates basic science laboratory findings with clinical evidence suggesting that advanced aging results in a decline in cutaneous sensation and proprioception. The potential relationship between postural instability and sensory impairments in older adults also is discussed. Current laboratory and clinical evidence suggests that aging results in: (1) diverse and nonuniform declines in the morphology and physiological function of the various sensory structures examined, (2) preferential loss of distal large myelinated sensory fibers and receptors, and (3) impaired distal lower-extremity proprioception, vibration and discriminative touch, and balance. These findings provide foundational knowledge that emphasizes the importance of using reliable and valid sensory testing protocols for older adults and the need for further research that clarifies the relationship between sensory impairment and balance.", "author" : [ { "dropping-particle" : "", "family" : "Shaffer", "given" : "Scott W", "non-dropping-particle" : "", "parse-names" : false, "suffix" : "" }, { "dropping-particle" : "", "family" : "Harrison", "given" : "Anne L", "non-dropping-particle" : "", "parse-names" : false, "suffix" : "" } ], "container-title" : "Physical therapy", "id" : "ITEM-1", "issue" : "2", "issued" : { "date-parts" : [ [ "2007", "2" ] ] }, "page" : "193-207", "title" : "Aging of the somatosensory system: a translational perspective.", "type" : "article-journal", "volume" : "87" }, "uris" : [ "http://www.mendeley.com/documents/?uuid=68ee95c8-2af6-4ec4-b67f-dc66b813f625" ] } ], "mendeley" : { "formattedCitation" : "(Shaffer &amp; Harrison, 2007)", "plainTextFormattedCitation" : "(Shaffer &amp; Harrison, 2007)", "previouslyFormattedCitation" : "(Shaffer &amp; Harrison, 2007)"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7B2749" w:rsidRPr="007B2749">
        <w:rPr>
          <w:rFonts w:ascii="Times New Roman" w:eastAsia="Times New Roman" w:hAnsi="Times New Roman" w:cs="Times New Roman"/>
          <w:noProof/>
          <w:sz w:val="24"/>
          <w:szCs w:val="24"/>
        </w:rPr>
        <w:t>(Shaffer &amp; Harrison, 2007)</w:t>
      </w:r>
      <w:r w:rsidR="0082261E">
        <w:rPr>
          <w:rFonts w:ascii="Times New Roman" w:eastAsia="Times New Roman" w:hAnsi="Times New Roman" w:cs="Times New Roman"/>
          <w:sz w:val="24"/>
          <w:szCs w:val="24"/>
        </w:rPr>
        <w:fldChar w:fldCharType="end"/>
      </w:r>
      <w:r w:rsidR="007B2749">
        <w:rPr>
          <w:rFonts w:ascii="Times New Roman" w:eastAsia="Times New Roman" w:hAnsi="Times New Roman" w:cs="Times New Roman"/>
          <w:sz w:val="24"/>
          <w:szCs w:val="24"/>
        </w:rPr>
        <w:t xml:space="preserve">. </w:t>
      </w:r>
      <w:r w:rsidRPr="00064402">
        <w:rPr>
          <w:rFonts w:ascii="Times New Roman" w:eastAsia="Times New Roman" w:hAnsi="Times New Roman" w:cs="Times New Roman"/>
          <w:sz w:val="24"/>
          <w:szCs w:val="24"/>
        </w:rPr>
        <w:t xml:space="preserve">Se suma a </w:t>
      </w:r>
      <w:r w:rsidRPr="00064402">
        <w:rPr>
          <w:rFonts w:ascii="Times New Roman" w:eastAsia="Times New Roman" w:hAnsi="Times New Roman" w:cs="Times New Roman"/>
          <w:sz w:val="24"/>
          <w:szCs w:val="24"/>
        </w:rPr>
        <w:lastRenderedPageBreak/>
        <w:t xml:space="preserve">lo anterior, una mayor prevalencia de patologías </w:t>
      </w:r>
      <w:proofErr w:type="spellStart"/>
      <w:r w:rsidRPr="00064402">
        <w:rPr>
          <w:rFonts w:ascii="Times New Roman" w:eastAsia="Times New Roman" w:hAnsi="Times New Roman" w:cs="Times New Roman"/>
          <w:sz w:val="24"/>
          <w:szCs w:val="24"/>
        </w:rPr>
        <w:t>osteo</w:t>
      </w:r>
      <w:proofErr w:type="spellEnd"/>
      <w:r w:rsidRPr="00064402">
        <w:rPr>
          <w:rFonts w:ascii="Times New Roman" w:eastAsia="Times New Roman" w:hAnsi="Times New Roman" w:cs="Times New Roman"/>
          <w:sz w:val="24"/>
          <w:szCs w:val="24"/>
        </w:rPr>
        <w:t xml:space="preserve">-articulares en los adultos mayores, dicha condición genera alteración de todos los receptores de la articulación, generando respuestas más lentas y/o poco eficientes. </w:t>
      </w:r>
    </w:p>
    <w:p w:rsidR="00064402" w:rsidRPr="00064402" w:rsidRDefault="00064402" w:rsidP="007B2749">
      <w:pPr>
        <w:spacing w:line="360" w:lineRule="auto"/>
        <w:ind w:firstLine="720"/>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La alteración que se produce en el control y precisión del movimiento se observa en cambios en las estrategias posturales para mantener el equilibrio. Se identifican tres estrategias posturales para mantener el equilibrio frente a una perturbación, el orden de aparición es: estrategia de tobillo, estrategia de cadera y, por último, estrategia del paso, dependiendo del grado de inestabilidad. En los adultos mayores, como se sabe, la postura se ve modificada con el paso de los años, aumentando la base de sustentación y desplazando el centro de gravedad por las modificaciones y adaptaciones corporales que se generan. Es por ello que la estrategias posturales para la mantención del equilibrio, se ven modificadas, estas dejan de seguir el orden habitual, pasando a primer lugar la estrategia postural de cadera en vez de la de tobillo</w:t>
      </w:r>
      <w:r w:rsidR="007B2749">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A35461">
        <w:rPr>
          <w:rFonts w:ascii="Times New Roman" w:eastAsia="Times New Roman" w:hAnsi="Times New Roman" w:cs="Times New Roman"/>
          <w:sz w:val="24"/>
          <w:szCs w:val="24"/>
        </w:rPr>
        <w:instrText>ADDIN CSL_CITATION { "citationItems" : [ { "id" : "ITEM-1", "itemData" : { "DOI" : "10.1016/S0716-8640(14)70037-9", "ISSN" : "07168640", "author" : [ { "dropping-particle" : "", "family" : "Cerda", "given" : "Lorena", "non-dropping-particle" : "", "parse-names" : false, "suffix" : "" } ], "container-title" : "Revista M\u00e9dica Cl\u00ednica Las Condes", "id" : "ITEM-1", "issue" : "2", "issued" : { "date-parts" : [ [ "2014", "3" ] ] }, "page" : "265-275", "title" : "Manejo del trastorno de marcha del adulto mayor", "type" : "article-journal", "volume" : "25" }, "uris" : [ "http://www.mendeley.com/documents/?uuid=62b9d481-638c-42e9-bbeb-bb246daef344" ] } ], "mendeley" : { "formattedCitation" : "(Cerda, 2014)", "plainTextFormattedCitation" : "(Cerda, 2014)", "previouslyFormattedCitation" : "(Cerda, 2014)"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7B2749" w:rsidRPr="007B2749">
        <w:rPr>
          <w:rFonts w:ascii="Times New Roman" w:eastAsia="Times New Roman" w:hAnsi="Times New Roman" w:cs="Times New Roman"/>
          <w:noProof/>
          <w:sz w:val="24"/>
          <w:szCs w:val="24"/>
        </w:rPr>
        <w:t>(Cerda, 2014)</w:t>
      </w:r>
      <w:r w:rsidR="0082261E">
        <w:rPr>
          <w:rFonts w:ascii="Times New Roman" w:eastAsia="Times New Roman" w:hAnsi="Times New Roman" w:cs="Times New Roman"/>
          <w:sz w:val="24"/>
          <w:szCs w:val="24"/>
        </w:rPr>
        <w:fldChar w:fldCharType="end"/>
      </w:r>
      <w:r w:rsidR="007B2749">
        <w:rPr>
          <w:rFonts w:ascii="Times New Roman" w:eastAsia="Times New Roman" w:hAnsi="Times New Roman" w:cs="Times New Roman"/>
          <w:sz w:val="24"/>
          <w:szCs w:val="24"/>
        </w:rPr>
        <w:t>.</w:t>
      </w:r>
    </w:p>
    <w:p w:rsidR="00885E53" w:rsidRPr="007B2749" w:rsidRDefault="007B2749" w:rsidP="007B2749">
      <w:pPr>
        <w:pStyle w:val="Ttulo5"/>
        <w:rPr>
          <w:rFonts w:ascii="Times New Roman" w:eastAsia="Times New Roman" w:hAnsi="Times New Roman" w:cs="Times New Roman"/>
          <w:color w:val="auto"/>
          <w:sz w:val="24"/>
          <w:szCs w:val="24"/>
        </w:rPr>
      </w:pPr>
      <w:bookmarkStart w:id="22" w:name="_Toc407731778"/>
      <w:r>
        <w:rPr>
          <w:rFonts w:ascii="Times New Roman" w:eastAsia="Times New Roman" w:hAnsi="Times New Roman" w:cs="Times New Roman"/>
          <w:b/>
          <w:bCs/>
          <w:color w:val="auto"/>
          <w:sz w:val="24"/>
          <w:szCs w:val="24"/>
        </w:rPr>
        <w:t xml:space="preserve">2.2.3.4 </w:t>
      </w:r>
      <w:r w:rsidR="00064402" w:rsidRPr="007B2749">
        <w:rPr>
          <w:rFonts w:ascii="Times New Roman" w:eastAsia="Times New Roman" w:hAnsi="Times New Roman" w:cs="Times New Roman"/>
          <w:b/>
          <w:bCs/>
          <w:color w:val="auto"/>
          <w:sz w:val="24"/>
          <w:szCs w:val="24"/>
        </w:rPr>
        <w:t>Cambios funcionales</w:t>
      </w:r>
      <w:bookmarkEnd w:id="22"/>
      <w:r w:rsidR="00064402" w:rsidRPr="007B2749">
        <w:rPr>
          <w:rFonts w:ascii="Times New Roman" w:eastAsia="Times New Roman" w:hAnsi="Times New Roman" w:cs="Times New Roman"/>
          <w:b/>
          <w:bCs/>
          <w:color w:val="auto"/>
          <w:sz w:val="24"/>
          <w:szCs w:val="24"/>
        </w:rPr>
        <w:t xml:space="preserve"> </w:t>
      </w:r>
    </w:p>
    <w:p w:rsidR="00064402" w:rsidRDefault="00885E53" w:rsidP="00885E53">
      <w:pPr>
        <w:pStyle w:val="Ttulo6"/>
        <w:rPr>
          <w:rFonts w:ascii="Times New Roman" w:eastAsia="Times New Roman" w:hAnsi="Times New Roman" w:cs="Times New Roman"/>
          <w:b/>
          <w:bCs/>
          <w:color w:val="auto"/>
          <w:sz w:val="24"/>
          <w:szCs w:val="24"/>
        </w:rPr>
      </w:pPr>
      <w:bookmarkStart w:id="23" w:name="_Toc407731779"/>
      <w:r w:rsidRPr="007B2749">
        <w:rPr>
          <w:rFonts w:ascii="Times New Roman" w:eastAsia="Times New Roman" w:hAnsi="Times New Roman" w:cs="Times New Roman"/>
          <w:b/>
          <w:bCs/>
          <w:color w:val="auto"/>
          <w:sz w:val="24"/>
          <w:szCs w:val="24"/>
        </w:rPr>
        <w:t>a.</w:t>
      </w:r>
      <w:r w:rsidR="00996399">
        <w:rPr>
          <w:rFonts w:ascii="Times New Roman" w:eastAsia="Times New Roman" w:hAnsi="Times New Roman" w:cs="Times New Roman"/>
          <w:b/>
          <w:bCs/>
          <w:color w:val="auto"/>
          <w:sz w:val="24"/>
          <w:szCs w:val="24"/>
        </w:rPr>
        <w:t xml:space="preserve"> </w:t>
      </w:r>
      <w:r w:rsidRPr="007B2749">
        <w:rPr>
          <w:rFonts w:ascii="Times New Roman" w:eastAsia="Times New Roman" w:hAnsi="Times New Roman" w:cs="Times New Roman"/>
          <w:b/>
          <w:bCs/>
          <w:color w:val="auto"/>
          <w:sz w:val="24"/>
          <w:szCs w:val="24"/>
        </w:rPr>
        <w:t>C</w:t>
      </w:r>
      <w:r w:rsidR="00064402" w:rsidRPr="007B2749">
        <w:rPr>
          <w:rFonts w:ascii="Times New Roman" w:eastAsia="Times New Roman" w:hAnsi="Times New Roman" w:cs="Times New Roman"/>
          <w:b/>
          <w:bCs/>
          <w:color w:val="auto"/>
          <w:sz w:val="24"/>
          <w:szCs w:val="24"/>
        </w:rPr>
        <w:t>ontrol motor y envejecimiento</w:t>
      </w:r>
      <w:bookmarkEnd w:id="23"/>
    </w:p>
    <w:p w:rsidR="00E56341" w:rsidRPr="00E56341" w:rsidRDefault="00E56341" w:rsidP="00E56341"/>
    <w:p w:rsidR="00064402" w:rsidRPr="00B67910" w:rsidRDefault="00064402" w:rsidP="00B67910">
      <w:pPr>
        <w:spacing w:line="360" w:lineRule="auto"/>
        <w:ind w:firstLine="720"/>
        <w:jc w:val="both"/>
        <w:rPr>
          <w:rFonts w:ascii="Times New Roman" w:eastAsia="Times New Roman" w:hAnsi="Times New Roman" w:cs="Times New Roman"/>
          <w:sz w:val="24"/>
          <w:szCs w:val="24"/>
          <w:shd w:val="clear" w:color="auto" w:fill="FFFF00"/>
        </w:rPr>
      </w:pPr>
      <w:r w:rsidRPr="00064402">
        <w:rPr>
          <w:rFonts w:ascii="Times New Roman" w:eastAsia="Times New Roman" w:hAnsi="Times New Roman" w:cs="Times New Roman"/>
          <w:sz w:val="24"/>
          <w:szCs w:val="24"/>
        </w:rPr>
        <w:t>Unos de los cambios en el envejecimiento, son las modificaciones que se producen en el rendimiento motor, que son causa de los cambios en el SNC, periférico y neuromuscular, señalados anteriormente. Estos cambios motores, son principalmente:</w:t>
      </w:r>
      <w:r w:rsidR="001914B5">
        <w:rPr>
          <w:rFonts w:ascii="Times New Roman" w:eastAsia="Times New Roman" w:hAnsi="Times New Roman" w:cs="Times New Roman"/>
          <w:sz w:val="24"/>
          <w:szCs w:val="24"/>
        </w:rPr>
        <w:t xml:space="preserve"> el déficit en la coordinación, </w:t>
      </w:r>
      <w:r w:rsidRPr="00064402">
        <w:rPr>
          <w:rFonts w:ascii="Times New Roman" w:eastAsia="Times New Roman" w:hAnsi="Times New Roman" w:cs="Times New Roman"/>
          <w:sz w:val="24"/>
          <w:szCs w:val="24"/>
        </w:rPr>
        <w:t>aumento en la variabilidad de movimiento</w:t>
      </w:r>
      <w:r w:rsidR="00F738CE">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F738CE">
        <w:rPr>
          <w:rFonts w:ascii="Times New Roman" w:eastAsia="Times New Roman" w:hAnsi="Times New Roman" w:cs="Times New Roman"/>
          <w:sz w:val="24"/>
          <w:szCs w:val="24"/>
        </w:rPr>
        <w:instrText>ADDIN CSL_CITATION { "citationItems" : [ { "id" : "ITEM-1", "itemData" : { "DOI" : "http://dx.doi.org/10.1016/S0001-6918(98)00023-7", "ISBN" : "6029659081", "ISSN" : "0001-6918", "PMID" : "9844554", "abstract" : "Elderly and young control subjects performed back-and-forth handwriting movements in various orientations, therefore varying the coordination demands. Elderly subjects showed higher normalized jerk and straightness scores than the young subjects. However, jerk scores were independent of the coordination demands in either group. In contrast, the straightness scores were highly dependent on stroke orientation for the elderly, but they remained constant across orientations for the young controls. Moreover, group differences in stroke size and stroke duration were not significant, and orientation effects were unrelated. It is suggested that the orientation-dependent straightness scores in the elderly may result from unequal timing or improper scaling of muscle forces. These data suggest that aging deteriorates the spatial coordination of finger and wrist movements, but not accelerative force control.", "author" : [ { "dropping-particle" : "", "family" : "Contreras-Vidal", "given" : "J L", "non-dropping-particle" : "", "parse-names" : false, "suffix" : "" }, { "dropping-particle" : "", "family" : "Teulings", "given" : "H L", "non-dropping-particle" : "", "parse-names" : false, "suffix" : "" }, { "dropping-particle" : "", "family" : "Stelmach", "given" : "G E", "non-dropping-particle" : "", "parse-names" : false, "suffix" : "" } ], "container-title" : "Acta psychologica", "id" : "ITEM-1", "issued" : { "date-parts" : [ [ "1998" ] ] }, "page" : "25-35", "title" : "Elderly subjects are impaired in spatial coordination in fine motor control.", "type" : "article-journal", "volume" : "100" }, "uris" : [ "http://www.mendeley.com/documents/?uuid=829ad343-f29b-48a6-88df-82ad2c3993c4" ] } ], "mendeley" : { "formattedCitation" : "(Contreras-Vidal, Teulings, &amp; Stelmach, 1998)", "plainTextFormattedCitation" : "(Contreras-Vidal, Teulings, &amp; Stelmach, 1998)", "previouslyFormattedCitation" : "(Contreras-Vidal, Teulings, &amp; Stelmach, 1998)"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F738CE" w:rsidRPr="00F738CE">
        <w:rPr>
          <w:rFonts w:ascii="Times New Roman" w:eastAsia="Times New Roman" w:hAnsi="Times New Roman" w:cs="Times New Roman"/>
          <w:noProof/>
          <w:sz w:val="24"/>
          <w:szCs w:val="24"/>
        </w:rPr>
        <w:t>(Contreras-Vidal, Teulings, &amp; Stelmach, 1998)</w:t>
      </w:r>
      <w:r w:rsidR="0082261E">
        <w:rPr>
          <w:rFonts w:ascii="Times New Roman" w:eastAsia="Times New Roman" w:hAnsi="Times New Roman" w:cs="Times New Roman"/>
          <w:sz w:val="24"/>
          <w:szCs w:val="24"/>
        </w:rPr>
        <w:fldChar w:fldCharType="end"/>
      </w:r>
      <w:r w:rsidR="007B2749">
        <w:rPr>
          <w:rFonts w:ascii="Times New Roman" w:eastAsia="Times New Roman" w:hAnsi="Times New Roman" w:cs="Times New Roman"/>
          <w:sz w:val="24"/>
          <w:szCs w:val="24"/>
        </w:rPr>
        <w:t xml:space="preserve"> </w:t>
      </w:r>
      <w:r w:rsidR="0082261E">
        <w:rPr>
          <w:rFonts w:ascii="Times New Roman" w:hAnsi="Times New Roman" w:cs="Times New Roman"/>
          <w:color w:val="auto"/>
          <w:sz w:val="24"/>
          <w:szCs w:val="24"/>
          <w:shd w:val="clear" w:color="auto" w:fill="FFFFFF"/>
        </w:rPr>
        <w:fldChar w:fldCharType="begin" w:fldLock="1"/>
      </w:r>
      <w:r w:rsidR="00F738CE">
        <w:rPr>
          <w:rFonts w:ascii="Times New Roman" w:hAnsi="Times New Roman" w:cs="Times New Roman"/>
          <w:color w:val="auto"/>
          <w:sz w:val="24"/>
          <w:szCs w:val="24"/>
          <w:shd w:val="clear" w:color="auto" w:fill="FFFFFF"/>
        </w:rPr>
        <w:instrText>ADDIN CSL_CITATION { "citationItems" : [ { "id" : "ITEM-1", "itemData" : { "DOI" : "not available", "ISBN" : "1087-1640 (Print) 1087-1640 (Linking)", "ISSN" : "1087-1640", "PMID" : "11842268", "abstract" : "The purpose of this study was to determine whether elderly adults exhibit deficits in the performance of multi-joint movements. Two groups of subjects (mean ages, 68.9 and 30.1 years, respectively) participated in this experiment. Subjects performed planar arm pointing movements to various targets. One target could be achieved via elbow extension only, while the remaining 3 required both elbow extension and horizontal shoulder flexion, thus requiring coordination at the 2 joints. In contrast to the young adults, the elderly adults produced movements that became less smooth and less accurate with increasing shoulder joint contribution. The results imply a selective coordination deficit for the elderly adults. In addition, the elderly adults coactivated opposing muscles more than the young adults for the single-joint movement. However, the elderly adults reduced coactivation at both joints for the 2-joint actions, while the young adults did not. These data suggest a relationship between high coactivation levels and good performance for elderly adults. It may be more difficult for the elderly to implement high coactivation levels for multi-joint movements because of the increased energy costs and complexity of planning required in comparison to the single joint actions. Thus, to achieve motor performance, elderly persons appear to use coactivation in a manner that is fundamentally different than young adults.", "author" : [ { "dropping-particle" : "", "family" : "Seidler", "given" : "Rachael D", "non-dropping-particle" : "", "parse-names" : false, "suffix" : "" }, { "dropping-particle" : "", "family" : "Alberts", "given" : "Jay L", "non-dropping-particle" : "", "parse-names" : false, "suffix" : "" }, { "dropping-particle" : "", "family" : "Stelmach", "given" : "George E", "non-dropping-particle" : "", "parse-names" : false, "suffix" : "" } ], "container-title" : "Motor control", "id" : "ITEM-1", "issued" : { "date-parts" : [ [ "2002" ] ] }, "page" : "19-31", "title" : "Changes in multi-joint performance with age.", "type" : "article-journal", "volume" : "6" }, "uris" : [ "http://www.mendeley.com/documents/?uuid=8d91de82-fe63-4141-b6d8-272da268a595" ] } ], "mendeley" : { "formattedCitation" : "(Seidler, Alberts, &amp; Stelmach, 2002)", "plainTextFormattedCitation" : "(Seidler, Alberts, &amp; Stelmach, 2002)", "previouslyFormattedCitation" : "(Seidler, Alberts, &amp; Stelmach, 2002)" }, "properties" : { "noteIndex" : 0 }, "schema" : "https://github.com/citation-style-language/schema/raw/master/csl-citation.json" }</w:instrText>
      </w:r>
      <w:r w:rsidR="0082261E">
        <w:rPr>
          <w:rFonts w:ascii="Times New Roman" w:hAnsi="Times New Roman" w:cs="Times New Roman"/>
          <w:color w:val="auto"/>
          <w:sz w:val="24"/>
          <w:szCs w:val="24"/>
          <w:shd w:val="clear" w:color="auto" w:fill="FFFFFF"/>
        </w:rPr>
        <w:fldChar w:fldCharType="separate"/>
      </w:r>
      <w:r w:rsidR="00F64403" w:rsidRPr="00F64403">
        <w:rPr>
          <w:rFonts w:ascii="Times New Roman" w:hAnsi="Times New Roman" w:cs="Times New Roman"/>
          <w:noProof/>
          <w:color w:val="auto"/>
          <w:sz w:val="24"/>
          <w:szCs w:val="24"/>
          <w:shd w:val="clear" w:color="auto" w:fill="FFFFFF"/>
        </w:rPr>
        <w:t>(Seidler, Alberts, &amp; Stelmach, 2002)</w:t>
      </w:r>
      <w:r w:rsidR="0082261E">
        <w:rPr>
          <w:rFonts w:ascii="Times New Roman" w:hAnsi="Times New Roman" w:cs="Times New Roman"/>
          <w:color w:val="auto"/>
          <w:sz w:val="24"/>
          <w:szCs w:val="24"/>
          <w:shd w:val="clear" w:color="auto" w:fill="FFFFFF"/>
        </w:rPr>
        <w:fldChar w:fldCharType="end"/>
      </w:r>
      <w:r w:rsidRPr="00064402">
        <w:rPr>
          <w:rFonts w:ascii="Times New Roman" w:eastAsia="Times New Roman" w:hAnsi="Times New Roman" w:cs="Times New Roman"/>
          <w:sz w:val="24"/>
          <w:szCs w:val="24"/>
        </w:rPr>
        <w:t xml:space="preserve">, y la desaceleración del movimiento, </w:t>
      </w:r>
      <w:r w:rsidR="00B67910">
        <w:rPr>
          <w:rFonts w:ascii="Times New Roman" w:eastAsia="Times New Roman" w:hAnsi="Times New Roman" w:cs="Times New Roman"/>
          <w:sz w:val="24"/>
          <w:szCs w:val="24"/>
        </w:rPr>
        <w:t>(</w:t>
      </w:r>
      <w:proofErr w:type="spellStart"/>
      <w:r w:rsidR="00B67910">
        <w:rPr>
          <w:rFonts w:ascii="Times New Roman" w:eastAsia="Times New Roman" w:hAnsi="Times New Roman" w:cs="Times New Roman"/>
          <w:sz w:val="24"/>
          <w:szCs w:val="24"/>
        </w:rPr>
        <w:t>Diggles-Buckles</w:t>
      </w:r>
      <w:proofErr w:type="spellEnd"/>
      <w:r w:rsidR="00B67910">
        <w:rPr>
          <w:rFonts w:ascii="Times New Roman" w:eastAsia="Times New Roman" w:hAnsi="Times New Roman" w:cs="Times New Roman"/>
          <w:sz w:val="24"/>
          <w:szCs w:val="24"/>
        </w:rPr>
        <w:t>, 1993) (</w:t>
      </w:r>
      <w:proofErr w:type="spellStart"/>
      <w:r w:rsidR="00B67910">
        <w:rPr>
          <w:rFonts w:ascii="Times New Roman" w:eastAsia="Times New Roman" w:hAnsi="Times New Roman" w:cs="Times New Roman"/>
          <w:sz w:val="24"/>
          <w:szCs w:val="24"/>
        </w:rPr>
        <w:t>Tang</w:t>
      </w:r>
      <w:proofErr w:type="spellEnd"/>
      <w:r w:rsidR="00B67910">
        <w:rPr>
          <w:rFonts w:ascii="Times New Roman" w:eastAsia="Times New Roman" w:hAnsi="Times New Roman" w:cs="Times New Roman"/>
          <w:sz w:val="24"/>
          <w:szCs w:val="24"/>
        </w:rPr>
        <w:t xml:space="preserve"> &amp; </w:t>
      </w:r>
      <w:proofErr w:type="spellStart"/>
      <w:r w:rsidR="00B67910">
        <w:rPr>
          <w:rFonts w:ascii="Times New Roman" w:eastAsia="Times New Roman" w:hAnsi="Times New Roman" w:cs="Times New Roman"/>
          <w:sz w:val="24"/>
          <w:szCs w:val="24"/>
        </w:rPr>
        <w:t>Woollacott</w:t>
      </w:r>
      <w:proofErr w:type="spellEnd"/>
      <w:r w:rsidR="00B67910">
        <w:rPr>
          <w:rFonts w:ascii="Times New Roman" w:eastAsia="Times New Roman" w:hAnsi="Times New Roman" w:cs="Times New Roman"/>
          <w:sz w:val="24"/>
          <w:szCs w:val="24"/>
        </w:rPr>
        <w:t>, 1996)</w:t>
      </w:r>
      <w:r w:rsidRPr="00B67910">
        <w:rPr>
          <w:rFonts w:ascii="Times New Roman" w:eastAsia="Times New Roman" w:hAnsi="Times New Roman" w:cs="Times New Roman"/>
          <w:sz w:val="24"/>
          <w:szCs w:val="24"/>
        </w:rPr>
        <w:t>, que tienen un impacto en las AVD,</w:t>
      </w:r>
      <w:r w:rsidRPr="00064402">
        <w:rPr>
          <w:rFonts w:ascii="Times New Roman" w:eastAsia="Times New Roman" w:hAnsi="Times New Roman" w:cs="Times New Roman"/>
          <w:sz w:val="24"/>
          <w:szCs w:val="24"/>
        </w:rPr>
        <w:t xml:space="preserve"> como por ejemplo, la marcha.</w:t>
      </w:r>
    </w:p>
    <w:p w:rsidR="00F738CE" w:rsidRDefault="00064402" w:rsidP="00064402">
      <w:pPr>
        <w:spacing w:line="360" w:lineRule="auto"/>
        <w:ind w:firstLine="720"/>
        <w:jc w:val="both"/>
        <w:rPr>
          <w:rFonts w:ascii="Times New Roman" w:eastAsia="Times New Roman" w:hAnsi="Times New Roman" w:cs="Times New Roman"/>
          <w:sz w:val="24"/>
          <w:szCs w:val="24"/>
        </w:rPr>
      </w:pPr>
      <w:r w:rsidRPr="00064402">
        <w:rPr>
          <w:rFonts w:ascii="Times New Roman" w:eastAsia="Times New Roman" w:hAnsi="Times New Roman" w:cs="Times New Roman"/>
          <w:sz w:val="24"/>
          <w:szCs w:val="24"/>
        </w:rPr>
        <w:t xml:space="preserve">La desaceleración de movimiento se produce como mecanismo para aumentar la exactitud de movimiento y porcentualmente se enlentece de un 15% a un 30% en edades mayores. Por otro lado, los cambios en la coordinación se producen a nivel </w:t>
      </w:r>
      <w:proofErr w:type="spellStart"/>
      <w:r w:rsidRPr="00064402">
        <w:rPr>
          <w:rFonts w:ascii="Times New Roman" w:eastAsia="Times New Roman" w:hAnsi="Times New Roman" w:cs="Times New Roman"/>
          <w:sz w:val="24"/>
          <w:szCs w:val="24"/>
        </w:rPr>
        <w:t>multi</w:t>
      </w:r>
      <w:proofErr w:type="spellEnd"/>
      <w:r w:rsidR="0081457B">
        <w:rPr>
          <w:rFonts w:ascii="Times New Roman" w:eastAsia="Times New Roman" w:hAnsi="Times New Roman" w:cs="Times New Roman"/>
          <w:sz w:val="24"/>
          <w:szCs w:val="24"/>
        </w:rPr>
        <w:t>-</w:t>
      </w:r>
      <w:r w:rsidRPr="00064402">
        <w:rPr>
          <w:rFonts w:ascii="Times New Roman" w:eastAsia="Times New Roman" w:hAnsi="Times New Roman" w:cs="Times New Roman"/>
          <w:sz w:val="24"/>
          <w:szCs w:val="24"/>
        </w:rPr>
        <w:t xml:space="preserve">articular y </w:t>
      </w:r>
      <w:proofErr w:type="spellStart"/>
      <w:r w:rsidRPr="00064402">
        <w:rPr>
          <w:rFonts w:ascii="Times New Roman" w:eastAsia="Times New Roman" w:hAnsi="Times New Roman" w:cs="Times New Roman"/>
          <w:sz w:val="24"/>
          <w:szCs w:val="24"/>
        </w:rPr>
        <w:t>bi</w:t>
      </w:r>
      <w:proofErr w:type="spellEnd"/>
      <w:r w:rsidR="00350DCE">
        <w:rPr>
          <w:rFonts w:ascii="Times New Roman" w:eastAsia="Times New Roman" w:hAnsi="Times New Roman" w:cs="Times New Roman"/>
          <w:sz w:val="24"/>
          <w:szCs w:val="24"/>
        </w:rPr>
        <w:t>-</w:t>
      </w:r>
      <w:r w:rsidRPr="00064402">
        <w:rPr>
          <w:rFonts w:ascii="Times New Roman" w:eastAsia="Times New Roman" w:hAnsi="Times New Roman" w:cs="Times New Roman"/>
          <w:sz w:val="24"/>
          <w:szCs w:val="24"/>
        </w:rPr>
        <w:t>manual</w:t>
      </w:r>
      <w:r w:rsidR="00E54724">
        <w:rPr>
          <w:rFonts w:ascii="Times New Roman" w:eastAsia="Times New Roman" w:hAnsi="Times New Roman" w:cs="Times New Roman"/>
          <w:sz w:val="24"/>
          <w:szCs w:val="24"/>
        </w:rPr>
        <w:t xml:space="preserve">, </w:t>
      </w:r>
      <w:r w:rsidRPr="00064402">
        <w:rPr>
          <w:rFonts w:ascii="Times New Roman" w:eastAsia="Times New Roman" w:hAnsi="Times New Roman" w:cs="Times New Roman"/>
          <w:sz w:val="24"/>
          <w:szCs w:val="24"/>
        </w:rPr>
        <w:t xml:space="preserve">que se manifiestan fundamentalmente por la degeneración a nivel </w:t>
      </w:r>
      <w:proofErr w:type="spellStart"/>
      <w:r w:rsidRPr="00064402">
        <w:rPr>
          <w:rFonts w:ascii="Times New Roman" w:eastAsia="Times New Roman" w:hAnsi="Times New Roman" w:cs="Times New Roman"/>
          <w:sz w:val="24"/>
          <w:szCs w:val="24"/>
        </w:rPr>
        <w:t>cerebeloso</w:t>
      </w:r>
      <w:proofErr w:type="spellEnd"/>
      <w:r w:rsidRPr="00064402">
        <w:rPr>
          <w:rFonts w:ascii="Times New Roman" w:eastAsia="Times New Roman" w:hAnsi="Times New Roman" w:cs="Times New Roman"/>
          <w:sz w:val="24"/>
          <w:szCs w:val="24"/>
        </w:rPr>
        <w:t xml:space="preserve"> y </w:t>
      </w:r>
      <w:proofErr w:type="spellStart"/>
      <w:r w:rsidRPr="00064402">
        <w:rPr>
          <w:rFonts w:ascii="Times New Roman" w:eastAsia="Times New Roman" w:hAnsi="Times New Roman" w:cs="Times New Roman"/>
          <w:sz w:val="24"/>
          <w:szCs w:val="24"/>
        </w:rPr>
        <w:t>propioceptivo</w:t>
      </w:r>
      <w:proofErr w:type="spellEnd"/>
      <w:r w:rsidRPr="00064402">
        <w:rPr>
          <w:rFonts w:ascii="Times New Roman" w:eastAsia="Times New Roman" w:hAnsi="Times New Roman" w:cs="Times New Roman"/>
          <w:sz w:val="24"/>
          <w:szCs w:val="24"/>
        </w:rPr>
        <w:t xml:space="preserve"> en edades adultas, lo que resulta en acciones motoras menos consistentes</w:t>
      </w:r>
      <w:r w:rsidR="00F738CE">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F738CE">
        <w:rPr>
          <w:rFonts w:ascii="Times New Roman" w:eastAsia="Times New Roman" w:hAnsi="Times New Roman" w:cs="Times New Roman"/>
          <w:sz w:val="24"/>
          <w:szCs w:val="24"/>
        </w:rPr>
        <w:instrText>ADDIN CSL_CITATION { "citationItems" : [ { "id" : "ITEM-1", "itemData" : { "DOI" : "10.1016/j.paid.2004.12.011", "ISBN" : "0195-6108 (Print)\\r0195-6108 (Linking)", "ISSN" : "01956108", "PMID" : "11415913", "abstract" : "BACKGROUND AND PURPOSE: The human brain exhibits a complex pattern of differential aging. The purpose of this study was to examine whether age differences in the volume of cerebellar regions and the ventral pons are differential or generalized, whether the age-related shrinkage is linear or exponential, and whether there are sex differences in the size of the cerebellum and pons. METHODS: The volumes of the cerebellar hemispheres (excluding the vermis and the peduncles), the vermis, and the ventral pons were estimated from the prospectively acquired MR scans of 190 healthy volunteers (aged 18-81 years). The relation between regional volumes, age, and sex was assessed while taking into account differences in body size (height). RESULTS: We found a moderate age-related reduction in the volume of the cerebellar hemispheres and the cerebellar vermis. In contrast to previous findings that suggested differential vulnerability of the posterior vermis, the age-related shrinkage of the vermian lobules was uniform-about 2% per decade. In accord with all reports in the literature, the size of the ventral pons was unrelated to age. The volume of the cerebellar hemispheres, the vermis, and the ventral pons were larger in men, even after adjustment for height. The magnitude of the sex difference was the largest in the hemispheres and the anterior vermis, and the smallest in the lobules VI-VII (declive-folium-tuber). CONCLUSION: Moderate age-related shrinkage of the cerebellum and lack of age-related differences in the ventral pons are robust phenomena. However, in all likelihood, the effects of age on the cerebellum are not differential but uniform. The cerebellum and the pons are larger in men than in women and the difference is especially pronounced in the cerebellar hemispheres and the anterior vermis.", "author" : [ { "dropping-particle" : "", "family" : "Raz", "given" : "N.", "non-dropping-particle" : "", "parse-names" : false, "suffix" : "" }, { "dropping-particle" : "", "family" : "Gunning-Dixon", "given" : "F.", "non-dropping-particle" : "", "parse-names" : false, "suffix" : "" }, { "dropping-particle" : "", "family" : "Head", "given" : "D.", "non-dropping-particle" : "", "parse-names" : false, "suffix" : "" }, { "dropping-particle" : "", "family" : "Williamson", "given" : "A.", "non-dropping-particle" : "", "parse-names" : false, "suffix" : "" }, { "dropping-particle" : "", "family" : "Acker", "given" : "J. D.", "non-dropping-particle" : "", "parse-names" : false, "suffix" : "" } ], "container-title" : "American Journal of Neuroradiology", "id" : "ITEM-1", "issued" : { "date-parts" : [ [ "2001" ] ] }, "page" : "1161-1167", "title" : "Age and sex differences in the cerebellum and the ventral pons: A prospective MR study of healthy adults", "type" : "article-journal", "volume" : "22" }, "uris" : [ "http://www.mendeley.com/documents/?uuid=b844962c-ccf8-45a7-a0f6-604c424dd171" ] } ], "mendeley" : { "formattedCitation" : "(N. Raz, Gunning-Dixon, Head, Williamson, &amp; Acker, 2001)", "plainTextFormattedCitation" : "(N. Raz, Gunning-Dixon, Head, Williamson, &amp; Acker, 2001)", "previouslyFormattedCitation" : "(N. Raz, Gunning-Dixon, Head, Williamson, &amp; Acker, 2001)"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F738CE" w:rsidRPr="00F738CE">
        <w:rPr>
          <w:rFonts w:ascii="Times New Roman" w:eastAsia="Times New Roman" w:hAnsi="Times New Roman" w:cs="Times New Roman"/>
          <w:noProof/>
          <w:sz w:val="24"/>
          <w:szCs w:val="24"/>
        </w:rPr>
        <w:t>(N. Raz, Gunning-Dixon, Head, Williamson, &amp; Acker, 2001)</w:t>
      </w:r>
      <w:r w:rsidR="0082261E">
        <w:rPr>
          <w:rFonts w:ascii="Times New Roman" w:eastAsia="Times New Roman" w:hAnsi="Times New Roman" w:cs="Times New Roman"/>
          <w:sz w:val="24"/>
          <w:szCs w:val="24"/>
        </w:rPr>
        <w:fldChar w:fldCharType="end"/>
      </w:r>
      <w:r w:rsidR="00F738CE">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F738CE">
        <w:rPr>
          <w:rFonts w:ascii="Times New Roman" w:eastAsia="Times New Roman" w:hAnsi="Times New Roman" w:cs="Times New Roman"/>
          <w:sz w:val="24"/>
          <w:szCs w:val="24"/>
        </w:rPr>
        <w:instrText>ADDIN CSL_CITATION { "citationItems" : [ { "id" : "ITEM-1", "itemData" : { "DOI" : "10.1016/j.neubiorev.2008.08.012", "ISBN" : "0149-7634", "ISSN" : "01497634", "PMID" : "18793668", "abstract" : "As the percentage of individuals over the age of 60 years continues to rise, determining the extent and functional significance of age-related declines in sensorimotor performance is of increasing importance. This review examines the specific contribution of proprioceptive feedback to sensorimotor performance in older adults. First, a global perspective of proprioceptive acuity is provided assimilating information from studies where only one of several aspects of proprioceptive function (e.g. sense of position, motion or dynamic position) was quantified, and/or a single joint or limb segment tested. Second, the consequences of proprioceptive deficits are established with particular emphasis placed on postural control. Lastly, the potential for plastic changes in the aging proprioceptive system is highlighted, including studies which relate physical activity to enhanced proprioceptive abilities in older adults. Overall, this review provides a foundation for future studies regarding the proprioceptive feedback abilities of elderly individuals. Such studies may lead to greater advances in the treatment and prevention of the sensorimotor deficits typically associated with the aging process. ?? 2008 Elsevier Ltd. All rights reserved.", "author" : [ { "dropping-particle" : "", "family" : "Goble", "given" : "Daniel J.", "non-dropping-particle" : "", "parse-names" : false, "suffix" : "" }, { "dropping-particle" : "", "family" : "Coxon", "given" : "James P.", "non-dropping-particle" : "", "parse-names" : false, "suffix" : "" }, { "dropping-particle" : "", "family" : "Wenderoth", "given" : "Nicole", "non-dropping-particle" : "", "parse-names" : false, "suffix" : "" }, { "dropping-particle" : "", "family" : "Impe", "given" : "Annouchka", "non-dropping-particle" : "Van", "parse-names" : false, "suffix" : "" }, { "dropping-particle" : "", "family" : "Swinnen", "given" : "Stephan P.", "non-dropping-particle" : "", "parse-names" : false, "suffix" : "" } ], "container-title" : "Neuroscience and Biobehavioral Reviews", "id" : "ITEM-1", "issued" : { "date-parts" : [ [ "2009" ] ] }, "page" : "271-278", "title" : "Proprioceptive sensibility in the elderly: Degeneration, functional consequences and plastic-adaptive processes", "type" : "article", "volume" : "33" }, "uris" : [ "http://www.mendeley.com/documents/?uuid=cab1602d-25d8-422a-8698-7f73d707c738" ] } ], "mendeley" : { "formattedCitation" : "(Goble, Coxon, Wenderoth, Van Impe, &amp; Swinnen, 2009)", "plainTextFormattedCitation" : "(Goble, Coxon, Wenderoth, Van Impe, &amp; Swinnen, 2009)", "previouslyFormattedCitation" : "(Goble, Coxon, Wenderoth, Van Impe, &amp; Swinnen, 2009)"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F738CE" w:rsidRPr="00F738CE">
        <w:rPr>
          <w:rFonts w:ascii="Times New Roman" w:eastAsia="Times New Roman" w:hAnsi="Times New Roman" w:cs="Times New Roman"/>
          <w:noProof/>
          <w:sz w:val="24"/>
          <w:szCs w:val="24"/>
        </w:rPr>
        <w:t>(Goble, Coxon, Wenderoth, Van Impe, &amp; Swinnen, 2009)</w:t>
      </w:r>
      <w:r w:rsidR="0082261E">
        <w:rPr>
          <w:rFonts w:ascii="Times New Roman" w:eastAsia="Times New Roman" w:hAnsi="Times New Roman" w:cs="Times New Roman"/>
          <w:sz w:val="24"/>
          <w:szCs w:val="24"/>
        </w:rPr>
        <w:fldChar w:fldCharType="end"/>
      </w:r>
      <w:r w:rsidR="00F738CE">
        <w:rPr>
          <w:rFonts w:ascii="Times New Roman" w:eastAsia="Times New Roman" w:hAnsi="Times New Roman" w:cs="Times New Roman"/>
          <w:sz w:val="24"/>
          <w:szCs w:val="24"/>
        </w:rPr>
        <w:t>.</w:t>
      </w:r>
    </w:p>
    <w:p w:rsidR="004C51EE" w:rsidRDefault="00064402" w:rsidP="00064402">
      <w:pPr>
        <w:spacing w:line="360" w:lineRule="auto"/>
        <w:ind w:firstLine="720"/>
        <w:jc w:val="both"/>
        <w:rPr>
          <w:rFonts w:ascii="Times New Roman" w:eastAsia="Times New Roman" w:hAnsi="Times New Roman" w:cs="Times New Roman"/>
          <w:sz w:val="24"/>
          <w:szCs w:val="24"/>
        </w:rPr>
      </w:pPr>
      <w:r w:rsidRPr="00064402">
        <w:rPr>
          <w:rFonts w:ascii="Times New Roman" w:eastAsia="Times New Roman" w:hAnsi="Times New Roman" w:cs="Times New Roman"/>
          <w:sz w:val="24"/>
          <w:szCs w:val="24"/>
        </w:rPr>
        <w:lastRenderedPageBreak/>
        <w:t xml:space="preserve">El aumento de la variabilidad de movimiento a nivel temporal y espacial es mayor en </w:t>
      </w:r>
      <w:r w:rsidR="00F738CE">
        <w:rPr>
          <w:rFonts w:ascii="Times New Roman" w:eastAsia="Times New Roman" w:hAnsi="Times New Roman" w:cs="Times New Roman"/>
          <w:sz w:val="24"/>
          <w:szCs w:val="24"/>
        </w:rPr>
        <w:t xml:space="preserve">comparación con adultos jóvenes </w:t>
      </w:r>
      <w:r w:rsidR="0082261E">
        <w:rPr>
          <w:rFonts w:ascii="Times New Roman" w:eastAsia="Times New Roman" w:hAnsi="Times New Roman" w:cs="Times New Roman"/>
          <w:sz w:val="24"/>
          <w:szCs w:val="24"/>
        </w:rPr>
        <w:fldChar w:fldCharType="begin" w:fldLock="1"/>
      </w:r>
      <w:r w:rsidR="004C51EE">
        <w:rPr>
          <w:rFonts w:ascii="Times New Roman" w:eastAsia="Times New Roman" w:hAnsi="Times New Roman" w:cs="Times New Roman"/>
          <w:sz w:val="24"/>
          <w:szCs w:val="24"/>
        </w:rPr>
        <w:instrText>ADDIN CSL_CITATION { "citationItems" : [ { "id" : "ITEM-1", "itemData" : { "DOI" : "http://dx.doi.org/10.1016/S0001-6918(98)00023-7", "ISBN" : "6029659081", "ISSN" : "0001-6918", "PMID" : "9844554", "abstract" : "Elderly and young control subjects performed back-and-forth handwriting movements in various orientations, therefore varying the coordination demands. Elderly subjects showed higher normalized jerk and straightness scores than the young subjects. However, jerk scores were independent of the coordination demands in either group. In contrast, the straightness scores were highly dependent on stroke orientation for the elderly, but they remained constant across orientations for the young controls. Moreover, group differences in stroke size and stroke duration were not significant, and orientation effects were unrelated. It is suggested that the orientation-dependent straightness scores in the elderly may result from unequal timing or improper scaling of muscle forces. These data suggest that aging deteriorates the spatial coordination of finger and wrist movements, but not accelerative force control.", "author" : [ { "dropping-particle" : "", "family" : "Contreras-Vidal", "given" : "J L", "non-dropping-particle" : "", "parse-names" : false, "suffix" : "" }, { "dropping-particle" : "", "family" : "Teulings", "given" : "H L", "non-dropping-particle" : "", "parse-names" : false, "suffix" : "" }, { "dropping-particle" : "", "family" : "Stelmach", "given" : "G E", "non-dropping-particle" : "", "parse-names" : false, "suffix" : "" } ], "container-title" : "Acta psychologica", "id" : "ITEM-1", "issued" : { "date-parts" : [ [ "1998" ] ] }, "page" : "25-35", "title" : "Elderly subjects are impaired in spatial coordination in fine motor control.", "type" : "article-journal", "volume" : "100" }, "uris" : [ "http://www.mendeley.com/documents/?uuid=829ad343-f29b-48a6-88df-82ad2c3993c4" ] } ], "mendeley" : { "formattedCitation" : "(Contreras-Vidal et al., 1998)", "plainTextFormattedCitation" : "(Contreras-Vidal et al., 1998)", "previouslyFormattedCitation" : "(Contreras-Vidal et al., 1998)"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F738CE" w:rsidRPr="00F738CE">
        <w:rPr>
          <w:rFonts w:ascii="Times New Roman" w:eastAsia="Times New Roman" w:hAnsi="Times New Roman" w:cs="Times New Roman"/>
          <w:noProof/>
          <w:sz w:val="24"/>
          <w:szCs w:val="24"/>
        </w:rPr>
        <w:t>(Contreras-Vidal et al., 1998)</w:t>
      </w:r>
      <w:r w:rsidR="0082261E">
        <w:rPr>
          <w:rFonts w:ascii="Times New Roman" w:eastAsia="Times New Roman" w:hAnsi="Times New Roman" w:cs="Times New Roman"/>
          <w:sz w:val="24"/>
          <w:szCs w:val="24"/>
        </w:rPr>
        <w:fldChar w:fldCharType="end"/>
      </w:r>
      <w:r w:rsidR="004C51EE">
        <w:rPr>
          <w:rFonts w:ascii="Times New Roman" w:eastAsia="Times New Roman" w:hAnsi="Times New Roman" w:cs="Times New Roman"/>
          <w:sz w:val="24"/>
          <w:szCs w:val="24"/>
        </w:rPr>
        <w:t xml:space="preserve">. </w:t>
      </w:r>
      <w:r w:rsidRPr="00064402">
        <w:rPr>
          <w:rFonts w:ascii="Times New Roman" w:eastAsia="Times New Roman" w:hAnsi="Times New Roman" w:cs="Times New Roman"/>
          <w:sz w:val="24"/>
          <w:szCs w:val="24"/>
        </w:rPr>
        <w:t>La literatura afirma que la responsabilidad de este cambio se encuentra en las transformaciones del sistema neuromuscular, o bien, en el aumento del ruido neuronal en el SNC</w:t>
      </w:r>
      <w:r w:rsidR="004C51EE">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4C51EE">
        <w:rPr>
          <w:rFonts w:ascii="Times New Roman" w:eastAsia="Times New Roman" w:hAnsi="Times New Roman" w:cs="Times New Roman"/>
          <w:sz w:val="24"/>
          <w:szCs w:val="24"/>
        </w:rPr>
        <w:instrText>ADDIN CSL_CITATION { "citationItems" : [ { "id" : "ITEM-1", "itemData" : { "DOI" : "10.1111/j.1440-1681.2007.04752.x", "ISBN" : "03051870 (ISSN)", "ISSN" : "0305-1870", "PMID" : "17880359", "abstract" : "1. For animals of all ages, during activation of skeletal muscles and the subsequent contraction, the balance between the force developed by the muscle and the external load determines whether the muscle shortens, remains at fixed length (isometric) or is lengthened. With maximum activation, the force developed is least during shortening, intermediate when muscle length is fixed and greatest during lengthening contractions. During lengthening contractions, when force is high, muscles may be injured by the contractions. 2. 'Frailty' and 'failure to thrive' are most frequently observed in elderly, physically inactive people. A 'frail' person is defined as one of small stature, with muscles that are atrophied, weak and easily fatigued. The condition of 'failure to thrive' is typified by a lack of response to well-designed programmes of nutrition and physical activity. 3. With ageing, skeletal muscle atrophy in humans appears to be inevitable. A gradual loss of muscle fibres begins at approximately 50 years of age and continues such that by 80 years of age, approximately 50% of the fibres are lost from the limb muscles that have been studied. For both humans and rats, the observation that the timing and magnitude of the loss of motor units is similar to that for muscle fibres suggests that the mechanism responsible for the loss of fibres and the loss of whole motor units is the same. The degree of atrophy of the fibres that remain is largely dependent on the habitual level of physical activity of the individual. 4. 'Master athletes' maintain a high level of fitness throughout their lifespan. Even among master athletes, performance of marathon runners and weight lifters declines after approximately 40 years of age, with peak levels of performance decreased by approximately 50% by 80 years of age. The success of the master athletes and of previously sedentary elderly who undertake well-designed, carefully administered training programmes provide dramatic evidence that age-associated atrophy, weakness and fatigability can be slowed, but not halted.", "author" : [ { "dropping-particle" : "", "family" : "Faulkner", "given" : "John A", "non-dropping-particle" : "", "parse-names" : false, "suffix" : "" }, { "dropping-particle" : "", "family" : "Larkin", "given" : "Lisa M", "non-dropping-particle" : "", "parse-names" : false, "suffix" : "" }, { "dropping-particle" : "", "family" : "Claflin", "given" : "Dennis R", "non-dropping-particle" : "", "parse-names" : false, "suffix" : "" }, { "dropping-particle" : "V", "family" : "Brooks", "given" : "Susan", "non-dropping-particle" : "", "parse-names" : false, "suffix" : "" } ], "container-title" : "Clinical and experimental pharmacology &amp; physiology", "id" : "ITEM-1", "issued" : { "date-parts" : [ [ "2007" ] ] }, "page" : "1091-1096", "title" : "Age-related changes in the structure and function of skeletal muscles.", "type" : "article-journal", "volume" : "34" }, "uris" : [ "http://www.mendeley.com/documents/?uuid=eaddb6cc-24f5-4037-bfa8-3dc48ad52e8a" ] } ], "mendeley" : { "formattedCitation" : "(Faulkner, Larkin, Claflin, &amp; Brooks, 2007)", "plainTextFormattedCitation" : "(Faulkner, Larkin, Claflin, &amp; Brooks, 2007)", "previouslyFormattedCitation" : "(Faulkner, Larkin, Claflin, &amp; Brooks, 2007)"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4C51EE" w:rsidRPr="004C51EE">
        <w:rPr>
          <w:rFonts w:ascii="Times New Roman" w:eastAsia="Times New Roman" w:hAnsi="Times New Roman" w:cs="Times New Roman"/>
          <w:noProof/>
          <w:sz w:val="24"/>
          <w:szCs w:val="24"/>
        </w:rPr>
        <w:t>(Faulkner, Larkin, Claflin, &amp; Brooks, 2007)</w:t>
      </w:r>
      <w:r w:rsidR="0082261E">
        <w:rPr>
          <w:rFonts w:ascii="Times New Roman" w:eastAsia="Times New Roman" w:hAnsi="Times New Roman" w:cs="Times New Roman"/>
          <w:sz w:val="24"/>
          <w:szCs w:val="24"/>
        </w:rPr>
        <w:fldChar w:fldCharType="end"/>
      </w:r>
      <w:r w:rsidR="004C51EE">
        <w:rPr>
          <w:rFonts w:ascii="Times New Roman" w:eastAsia="Times New Roman" w:hAnsi="Times New Roman" w:cs="Times New Roman"/>
          <w:sz w:val="24"/>
          <w:szCs w:val="24"/>
        </w:rPr>
        <w:t xml:space="preserve">. </w:t>
      </w:r>
    </w:p>
    <w:p w:rsidR="00064402" w:rsidRPr="00064402" w:rsidRDefault="00064402" w:rsidP="00064402">
      <w:pPr>
        <w:spacing w:line="360" w:lineRule="auto"/>
        <w:ind w:firstLine="720"/>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Otro compromiso que se detecta en edades avanzadas, son los cambios en el control postural. El control postural consiste en percibir los estímulos ambientales en respuesta a los cambios de la orientación del cuerpo en el medio-ambiente, cuyo propósito es mantener el centro de gravedad del cuerpo dentro de la base de sustentación. Para ello, se procesa tanto información propioceptiva y cutánea</w:t>
      </w:r>
      <w:r w:rsidR="004C51EE">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736C09">
        <w:rPr>
          <w:rFonts w:ascii="Times New Roman" w:eastAsia="Times New Roman" w:hAnsi="Times New Roman" w:cs="Times New Roman"/>
          <w:sz w:val="24"/>
          <w:szCs w:val="24"/>
        </w:rPr>
        <w:instrText>ADDIN CSL_CITATION { "citationItems" : [ { "id" : "ITEM-1", "itemData" : { "DOI" : "10.1007/s00221-004-1982-2", "ISBN" : "0014-4819 (Print)\\n0014-4819 (Linking)", "ISSN" : "00144819", "PMID" : "15322784", "abstract" : "Vestibular signals are known to have an important role in stance under specific conditions. Potentially these effects could be modulated by vestibular reflexes or by voluntary responses to perceived vestibular signals. Our preliminary aim was to confirm that vestibulospinal reflexes change in parallel with sway under different postural conditions, and then to determine whether any relationship was present between these reflexes and body sway within fixed postural conditions. Sixteen subjects (eight male, eight female) were tested in conditions assessing the effects of vision (eyes open or closed), support surface (firm or compliant), external support (with or without) and stance width (feet apart or together). Sway (centre of pressure) in the anteroposterior (AP) and mediolateral planes was measured using a force platform. A subgroup of 11 subjects (five male, six female) underwent testing to measure short (SL) and medium latency (ML) reflexes from soleus. Bipolar, transmastoid galvanic stimulation (1 mA, 200 ms) was administered while subjects stood in the most unstable of our conditions (eyes closed, compliant surface and feet together). In the final part, to assess possible perceptual contributions to body sway, short duration AP sway levels were measured and expressed in angular terms (sway in mrad, velocity in mrad s(-1)) in the 11 subjects for both our baseline (eyes open, firm surface and feet apart) and most unstable conditions. Average sway levels increased more than seven-fold between conditions and had significant, positive correlations with reported changes in mean vestibulospinal reflexes under similar conditions (overall r = 0.75, P &lt; 0.001). However, the SL reflex for the subgroup of 11 subjects had a significant negative correlation (r = -0.71; P = 0.014) with the degree of AP sway in the condition with maximum reliance on vestibular inputs (eyes closed, compliant surface, and feet together). Under baseline conditions, 5/125 (4%) of the short-term AP sway displacements were above the threshold previously reported for the detection of imposed sway. In the unstable condition, when sway was increased, 43/138 (31%) of the short-term AP sway movements were above the threshold for perception of imposed body sway based on vestibular signals. Our results confirm that vestibulospinal reflexes appear to be acutely facilitated as body sway increases. For the most unstable condition, when non-vestibular information was absent or attenuated, subjects\u2026", "author" : [ { "dropping-particle" : "", "family" : "Bacsi", "given" : "Ann M.", "non-dropping-particle" : "", "parse-names" : false, "suffix" : "" }, { "dropping-particle" : "", "family" : "Colebatch", "given" : "James G.", "non-dropping-particle" : "", "parse-names" : false, "suffix" : "" } ], "container-title" : "Experimental Brain Research", "id" : "ITEM-1", "issued" : { "date-parts" : [ [ "2005" ] ] }, "page" : "22-28", "title" : "Evidence for reflex and perceptual vestibular contributions to postural control", "type" : "article-journal", "volume" : "160" }, "uris" : [ "http://www.mendeley.com/documents/?uuid=5c2bf3eb-8de4-461e-8386-0f381aa254b5" ] } ], "mendeley" : { "formattedCitation" : "(Bacsi &amp; Colebatch, 2005)", "plainTextFormattedCitation" : "(Bacsi &amp; Colebatch, 2005)", "previouslyFormattedCitation" : "(Bacsi &amp; Colebatch, 2005)"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4C51EE" w:rsidRPr="004C51EE">
        <w:rPr>
          <w:rFonts w:ascii="Times New Roman" w:eastAsia="Times New Roman" w:hAnsi="Times New Roman" w:cs="Times New Roman"/>
          <w:noProof/>
          <w:sz w:val="24"/>
          <w:szCs w:val="24"/>
        </w:rPr>
        <w:t>(Bacsi &amp; Colebatch, 2005)</w:t>
      </w:r>
      <w:r w:rsidR="0082261E">
        <w:rPr>
          <w:rFonts w:ascii="Times New Roman" w:eastAsia="Times New Roman" w:hAnsi="Times New Roman" w:cs="Times New Roman"/>
          <w:sz w:val="24"/>
          <w:szCs w:val="24"/>
        </w:rPr>
        <w:fldChar w:fldCharType="end"/>
      </w:r>
      <w:r w:rsidR="004C51EE">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736C09">
        <w:rPr>
          <w:rFonts w:ascii="Times New Roman" w:eastAsia="Times New Roman" w:hAnsi="Times New Roman" w:cs="Times New Roman"/>
          <w:sz w:val="24"/>
          <w:szCs w:val="24"/>
        </w:rPr>
        <w:instrText>ADDIN CSL_CITATION { "citationItems" : [ { "id" : "ITEM-1", "itemData" : { "DOI" : "10.1080/00016480152583647", "ISBN" : "0001-6489 (Print)\\n0001-6489 (Linking)", "ISSN" : "0001-6489", "PMID" : "11678169", "abstract" : "The aim of this study was to analyze the composition of sway in adults and \"healthy\" elderly people and to evaluate the influence of vibration sensation and asymmetric vestibular function on the sway pattern. Ten adults with a mean age of 37.5 years and 40 healthy senior citizens with a mean age of 74.6 years living independently in the community were studied. Vibration-induced body sway was measured on a force platform. The sway was analyzed and separated into its high and low frequency components above and below 0.1 Hz, respectively. Additionally the elderly subjects were observed for the occurrence of spontaneous gaze and head shake-induced nystagmus using infrared charge-coupled device cameras and the vibration perception in the lower limbs was tested with a tuning fork. Vibration perception was the major determinant for postural control in the elderly subjects. Postural control among the elderly subjects with intact vibration perception in their lower limbs was very similar to that of the adults. The elderly subjects with impaired vibration sensation had increased high frequency sway compared to adults and the elderly subjects with intact sensation. Regardless of the strong influence of vibration sensation on postural control, asymmetric vestibular function might also be a contributing factor to postural instability in the elderly. Age per se had little effect on the outcome of the tests except that the elderly subjects had diminished ability to use visual cues to reduce postural sway. We concluded that sensory status in the lower limbs is of utmost importance for postural control in the elderly. Rehabilitation programs for senior citizens should therefore include exercises to preserve recognition of body motion by the lower limbs. Exercises to facilitate vestibular compensation could be useful for elderly people with vestibular dysfunction.", "author" : [ { "dropping-particle" : "", "family" : "Kristinsdottir", "given" : "E K", "non-dropping-particle" : "", "parse-names" : false, "suffix" : "" }, { "dropping-particle" : "", "family" : "Fransson", "given" : "P A", "non-dropping-particle" : "", "parse-names" : false, "suffix" : "" }, { "dropping-particle" : "", "family" : "Magnusson", "given" : "M", "non-dropping-particle" : "", "parse-names" : false, "suffix" : "" } ], "container-title" : "Acta oto-laryngologica", "id" : "ITEM-1", "issued" : { "date-parts" : [ [ "2001" ] ] }, "page" : "700-706", "title" : "Changes in postural control in healthy elderly subjects are related to vibration sensation, vision and vestibular asymmetry.", "type" : "article-journal", "volume" : "121" }, "uris" : [ "http://www.mendeley.com/documents/?uuid=bff3d20a-b2c1-4e0a-9771-61f36ce425ce" ] } ], "mendeley" : { "formattedCitation" : "(Kristinsdottir, Fransson, &amp; Magnusson, 2001)", "plainTextFormattedCitation" : "(Kristinsdottir, Fransson, &amp; Magnusson, 2001)", "previouslyFormattedCitation" : "(Kristinsdottir, Fransson, &amp; Magnusson, 2001)"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736C09" w:rsidRPr="00736C09">
        <w:rPr>
          <w:rFonts w:ascii="Times New Roman" w:eastAsia="Times New Roman" w:hAnsi="Times New Roman" w:cs="Times New Roman"/>
          <w:noProof/>
          <w:sz w:val="24"/>
          <w:szCs w:val="24"/>
        </w:rPr>
        <w:t>(Kristinsdottir, Fransson, &amp; Magnusson, 2001)</w:t>
      </w:r>
      <w:r w:rsidR="0082261E">
        <w:rPr>
          <w:rFonts w:ascii="Times New Roman" w:eastAsia="Times New Roman" w:hAnsi="Times New Roman" w:cs="Times New Roman"/>
          <w:sz w:val="24"/>
          <w:szCs w:val="24"/>
        </w:rPr>
        <w:fldChar w:fldCharType="end"/>
      </w:r>
      <w:r w:rsidR="00736C09">
        <w:rPr>
          <w:rFonts w:ascii="Times New Roman" w:eastAsia="Times New Roman" w:hAnsi="Times New Roman" w:cs="Times New Roman"/>
          <w:sz w:val="24"/>
          <w:szCs w:val="24"/>
        </w:rPr>
        <w:t>. C</w:t>
      </w:r>
      <w:r w:rsidRPr="00064402">
        <w:rPr>
          <w:rFonts w:ascii="Times New Roman" w:eastAsia="Times New Roman" w:hAnsi="Times New Roman" w:cs="Times New Roman"/>
          <w:sz w:val="24"/>
          <w:szCs w:val="24"/>
        </w:rPr>
        <w:t>oncretamente, los adultos mayores muestran un aumento en la oscilación postural en posición estable, dificultad para ejecutar respuestas eficaces y dificultad para controlar los desplazamientos del centro de masa en los límites de estabilidad, en comparación a adultos jóvenes</w:t>
      </w:r>
      <w:r w:rsidR="00736C09">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736C09">
        <w:rPr>
          <w:rFonts w:ascii="Times New Roman" w:eastAsia="Times New Roman" w:hAnsi="Times New Roman" w:cs="Times New Roman"/>
          <w:sz w:val="24"/>
          <w:szCs w:val="24"/>
        </w:rPr>
        <w:instrText>ADDIN CSL_CITATION { "citationItems" : [ { "id" : "ITEM-1", "itemData" : { "ISBN" : "0749-0690 (Print)\\r0749-0690 (Linking)", "ISSN" : "0749-0690 (Print) 0749-0690 (Linking)", "PMID" : "8890108", "abstract" : "Age-related changes in the neural, sensory, and musculoskeletal systems can lead to balance impairments that have a tremendous impact on the ability to move about safely. The many complex substrates of the posture control system subserve a common functional goal: regulation of the relationship between the center of mass and the base of support. Traditional approaches, which have focused on the control of the center-of-mass displacement, have documented age-related changes in \"feet-in-place\" responses: during quiet standing, during volitional movement, or in response to applied perturbation. Recently, increasing attention has been directed toward the control of the base of support, that is, compensatory leg and arm movement, as an important element of the postural repertoire, and early results suggest profound age-related impairment in the control of compensatory stepping movements. For both feet-in-place and stepping responses, control of lateral stability appears to be a major problem associated with increased risk of falling. In view of age-related differences in ability to adapt postural responses under predictable task conditions, future work will likely benefit by mimicking, as much as possible, the varied and unpredictable nature of the events that often precipitate falls in daily life, in order to draw connections between the laboratory or clinic and \"real-life\" stability", "author" : [ { "dropping-particle" : "", "family" : "Maki", "given" : "B E", "non-dropping-particle" : "", "parse-names" : false, "suffix" : "" }, { "dropping-particle" : "", "family" : "McIlroy", "given" : "W E", "non-dropping-particle" : "", "parse-names" : false, "suffix" : "" } ], "container-title" : "Clin Geriatr Med", "id" : "ITEM-1", "issued" : { "date-parts" : [ [ "1996" ] ] }, "page" : "635-658", "title" : "Postural control in the older adult", "type" : "article-journal", "volume" : "12" }, "uris" : [ "http://www.mendeley.com/documents/?uuid=de3ea58c-1e78-4e8b-b3b1-1d769d57f065" ] } ], "mendeley" : { "formattedCitation" : "(Maki &amp; McIlroy, 1996)", "plainTextFormattedCitation" : "(Maki &amp; McIlroy, 1996)", "previouslyFormattedCitation" : "(Maki &amp; McIlroy, 1996)"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736C09" w:rsidRPr="00736C09">
        <w:rPr>
          <w:rFonts w:ascii="Times New Roman" w:eastAsia="Times New Roman" w:hAnsi="Times New Roman" w:cs="Times New Roman"/>
          <w:noProof/>
          <w:sz w:val="24"/>
          <w:szCs w:val="24"/>
        </w:rPr>
        <w:t>(Maki &amp; McIlroy, 1996)</w:t>
      </w:r>
      <w:r w:rsidR="0082261E">
        <w:rPr>
          <w:rFonts w:ascii="Times New Roman" w:eastAsia="Times New Roman" w:hAnsi="Times New Roman" w:cs="Times New Roman"/>
          <w:sz w:val="24"/>
          <w:szCs w:val="24"/>
        </w:rPr>
        <w:fldChar w:fldCharType="end"/>
      </w:r>
      <w:r w:rsidR="00736C09">
        <w:rPr>
          <w:rFonts w:ascii="Times New Roman" w:eastAsia="Times New Roman" w:hAnsi="Times New Roman" w:cs="Times New Roman"/>
          <w:sz w:val="24"/>
          <w:szCs w:val="24"/>
        </w:rPr>
        <w:t>.</w:t>
      </w:r>
    </w:p>
    <w:p w:rsidR="00064402" w:rsidRPr="00736C09" w:rsidRDefault="00064402" w:rsidP="00885E53">
      <w:pPr>
        <w:pStyle w:val="Ttulo6"/>
        <w:rPr>
          <w:rFonts w:ascii="Times New Roman" w:eastAsia="Times New Roman" w:hAnsi="Times New Roman" w:cs="Times New Roman"/>
          <w:color w:val="auto"/>
          <w:sz w:val="24"/>
          <w:szCs w:val="24"/>
        </w:rPr>
      </w:pPr>
      <w:bookmarkStart w:id="24" w:name="_Toc407731780"/>
      <w:r w:rsidRPr="00736C09">
        <w:rPr>
          <w:rFonts w:ascii="Times New Roman" w:eastAsia="Times New Roman" w:hAnsi="Times New Roman" w:cs="Times New Roman"/>
          <w:b/>
          <w:bCs/>
          <w:color w:val="auto"/>
          <w:sz w:val="24"/>
          <w:szCs w:val="24"/>
        </w:rPr>
        <w:t>b. Control motor y cognición.</w:t>
      </w:r>
      <w:bookmarkEnd w:id="24"/>
    </w:p>
    <w:p w:rsidR="00951CF8" w:rsidRPr="00775EFD" w:rsidRDefault="00064402" w:rsidP="00951CF8">
      <w:pPr>
        <w:spacing w:line="360" w:lineRule="auto"/>
        <w:ind w:firstLine="720"/>
        <w:jc w:val="both"/>
        <w:rPr>
          <w:rFonts w:ascii="Times New Roman" w:eastAsia="Times New Roman" w:hAnsi="Times New Roman" w:cs="Times New Roman"/>
          <w:noProof/>
          <w:sz w:val="24"/>
          <w:szCs w:val="24"/>
          <w:lang w:val="en-US"/>
        </w:rPr>
      </w:pPr>
      <w:r w:rsidRPr="00064402">
        <w:rPr>
          <w:rFonts w:ascii="Times New Roman" w:eastAsia="Times New Roman" w:hAnsi="Times New Roman" w:cs="Times New Roman"/>
          <w:sz w:val="24"/>
          <w:szCs w:val="24"/>
        </w:rPr>
        <w:t>La cognición se define como la capacidad que tiene el ser humano para procesar información a partir de la percepción, la experiencia y las características subjetivas que permiten valorar la información. Consiste en procesos como el aprendizaje, el razonamiento, la atención, la memoria, la resolución de problemas, la toma de decisiones y el procesamiento del lenguaje</w:t>
      </w:r>
      <w:r w:rsidR="00736C09">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F5176D">
        <w:rPr>
          <w:rFonts w:ascii="Times New Roman" w:eastAsia="Times New Roman" w:hAnsi="Times New Roman" w:cs="Times New Roman"/>
          <w:sz w:val="24"/>
          <w:szCs w:val="24"/>
        </w:rPr>
        <w:instrText>ADDIN CSL_CITATION { "citationItems" : [ { "id" : "ITEM-1", "itemData" : { "ISSN" : "0210-0010", "abstract" : "Introduction and development. One way to divide the different regions of the frontal lobe is according to its connections with the thalamic regions. Each of these regions, with their own particular cytoarchitecture, phylogeny and ontogeny, are also involved in distinct cognitive functions. The dorsolateral prefrontal cortex enables plans of action to be developed and executed, and working memory, which is needed for most cognitive processing, is the driving force behind what we call the executive functions The orbital cortex and its subcortical connections make up a circuit that allows attention to be held and directed through a series of inhibitory mechanisms; this in turn prevents interference by stimuli that are irrelevant for a particular purpose. Finally, the cingulate cortex plays a part in initiating actions, in the intentionality of responses and in focusing attention. Conclusions. A deeper knowledge of the mechanisms behind the workings of the frontal lobe can explain the clinical pictures that are observed in many of the pathologies that appear during infancy, such as attention deficit hyperactivity disorder.", "author" : [ { "dropping-particle" : "", "family" : "Jodar-Vicente", "given" : "M", "non-dropping-particle" : "", "parse-names" : false, "suffix" : "" } ], "container-title" : "Revista de Neurologia", "id" : "ITEM-1", "issued" : { "date-parts" : [ [ "2004" ] ] }, "page" : "178-182", "title" : "Cognitive functions of the frontal lobe", "type" : "article-journal", "volume" : "39" }, "uris" : [ "http://www.mendeley.com/documents/?uuid=981435b4-b35a-43cc-9cc9-18eabbad2fe5" ] } ], "mendeley" : { "formattedCitation" : "(Jodar-Vicente, 2004)", "plainTextFormattedCitation" : "(Jodar-Vicente, 2004)", "previouslyFormattedCitation" : "(Jodar-Vicente, 2004)"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736C09" w:rsidRPr="00736C09">
        <w:rPr>
          <w:rFonts w:ascii="Times New Roman" w:eastAsia="Times New Roman" w:hAnsi="Times New Roman" w:cs="Times New Roman"/>
          <w:noProof/>
          <w:sz w:val="24"/>
          <w:szCs w:val="24"/>
        </w:rPr>
        <w:t>(Jodar-Vicente, 2004)</w:t>
      </w:r>
      <w:r w:rsidR="0082261E">
        <w:rPr>
          <w:rFonts w:ascii="Times New Roman" w:eastAsia="Times New Roman" w:hAnsi="Times New Roman" w:cs="Times New Roman"/>
          <w:sz w:val="24"/>
          <w:szCs w:val="24"/>
        </w:rPr>
        <w:fldChar w:fldCharType="end"/>
      </w:r>
      <w:r w:rsidRPr="00064402">
        <w:rPr>
          <w:rFonts w:ascii="Times New Roman" w:eastAsia="Times New Roman" w:hAnsi="Times New Roman" w:cs="Times New Roman"/>
          <w:sz w:val="24"/>
          <w:szCs w:val="24"/>
        </w:rPr>
        <w:t>. Como se ha mencionado, las funciones cognitivas tienen mayor lugar en la corteza prefrontal, y en adultos mayores se ha demostrado que durante las tareas motoras hay un mayor reclutamiento neural de esta corteza, para aumentar los recursos cognitivos, específicamente el atencional. En la misma línea, diversos estudios han informado el déficit de rendimiento de una tarea motora, cuando se lleva a cabo una tarea doble, es decir, la realización simultánea de dos tareas. Esta disminución del rendimiento es más significativa en adultos mayores que en adultos jóvenes</w:t>
      </w:r>
      <w:r w:rsidR="00951CF8">
        <w:rPr>
          <w:rFonts w:ascii="Times New Roman" w:eastAsia="Times New Roman" w:hAnsi="Times New Roman" w:cs="Times New Roman"/>
          <w:sz w:val="24"/>
          <w:szCs w:val="24"/>
        </w:rPr>
        <w:t>.</w:t>
      </w:r>
      <w:r w:rsidR="00A5033B">
        <w:rPr>
          <w:rFonts w:ascii="Times New Roman" w:eastAsia="Times New Roman" w:hAnsi="Times New Roman" w:cs="Times New Roman"/>
          <w:sz w:val="24"/>
          <w:szCs w:val="24"/>
        </w:rPr>
        <w:t xml:space="preserve"> </w:t>
      </w:r>
      <w:r w:rsidR="00951CF8" w:rsidRPr="00775EFD">
        <w:rPr>
          <w:rFonts w:ascii="Times New Roman" w:eastAsia="Times New Roman" w:hAnsi="Times New Roman" w:cs="Times New Roman"/>
          <w:sz w:val="24"/>
          <w:szCs w:val="24"/>
          <w:lang w:val="en-US"/>
        </w:rPr>
        <w:t>(</w:t>
      </w:r>
      <w:proofErr w:type="spellStart"/>
      <w:r w:rsidR="00951CF8" w:rsidRPr="00775EFD">
        <w:rPr>
          <w:rFonts w:ascii="Times New Roman" w:eastAsia="Times New Roman" w:hAnsi="Times New Roman" w:cs="Times New Roman"/>
          <w:noProof/>
          <w:sz w:val="24"/>
          <w:szCs w:val="24"/>
          <w:lang w:val="en-US"/>
        </w:rPr>
        <w:t>Brauer</w:t>
      </w:r>
      <w:proofErr w:type="spellEnd"/>
      <w:r w:rsidR="00951CF8" w:rsidRPr="00775EFD">
        <w:rPr>
          <w:rFonts w:ascii="Times New Roman" w:eastAsia="Times New Roman" w:hAnsi="Times New Roman" w:cs="Times New Roman"/>
          <w:noProof/>
          <w:sz w:val="24"/>
          <w:szCs w:val="24"/>
          <w:lang w:val="en-US"/>
        </w:rPr>
        <w:t xml:space="preserve">, Woollacott &amp; Shumway-Cook, A., 2001; Hartley, 1992; </w:t>
      </w:r>
      <w:r w:rsidR="0082261E" w:rsidRPr="00A5033B">
        <w:rPr>
          <w:rFonts w:ascii="Times New Roman" w:eastAsia="Times New Roman" w:hAnsi="Times New Roman" w:cs="Times New Roman"/>
          <w:sz w:val="24"/>
          <w:szCs w:val="24"/>
        </w:rPr>
        <w:fldChar w:fldCharType="begin" w:fldLock="1"/>
      </w:r>
      <w:r w:rsidR="00951CF8" w:rsidRPr="00775EFD">
        <w:rPr>
          <w:rFonts w:ascii="Times New Roman" w:eastAsia="Times New Roman" w:hAnsi="Times New Roman" w:cs="Times New Roman"/>
          <w:sz w:val="24"/>
          <w:szCs w:val="24"/>
          <w:lang w:val="en-US"/>
        </w:rPr>
        <w:instrText>ADDIN CSL_CITATION { "citationItems" : [ { "id" : "ITEM-1", "itemData" : { "DOI" : "10.1016/j.brainresbull.2006.01.002", "ISBN" : "0361-9230", "ISSN" : "03619230", "PMID" : "16564425", "abstract" : "Postural control in everyday life is generally accompanied by posture-unrelated cognitive activity. Thus, mild forms of dual-tasking postural control are the norm rather than the exception. Based on this consideration and available evidence, we propose and empirically examined, in young and old adults, a non-monotonic, U-shaped relation between the efficacy of postural control and concurrent cognitive demands that reflect opposing trends of the effects of attention focus and attentional resource competition. When instructed to perform an easy cognitive task that presumably shifted the focus of attention away from posture control, the center of body pressure (COP) excursions decreased both in young and older adults relative to a single-task baseline where the focus of attention was explicitly directed towards the postural control task itself. However, when performing more demanding cognitive tasks, older adults showed increased COP displacements, in line with the predicted U-shape function, whereas young adults did not. We outline mechanisms linking postural control to cognitive demand and suggest routes for future investigation. ?? 2006 Elsevier Inc. All rights reserved.", "author" : [ { "dropping-particle" : "", "family" : "Huxhold", "given" : "Oliver", "non-dropping-particle" : "", "parse-names" : false, "suffix" : "" }, { "dropping-particle" : "", "family" : "Li", "given" : "Shu Chen", "non-dropping-particle" : "", "parse-names" : false, "suffix" : "" }, { "dropping-particle" : "", "family" : "Schmiedek", "given" : "Florian", "non-dropping-particle" : "", "parse-names" : false, "suffix" : "" }, { "dropping-particle" : "", "family" : "Lindenberger", "given" : "Ulman", "non-dropping-particle" : "", "parse-names" : false, "suffix" : "" } ], "container-title" : "Brain Research Bulletin", "id" : "ITEM-1", "issued" : { "date-parts" : [ [ "2006" ] ] }, "page" : "294-305", "title" : "Dual-tasking postural control: Aging and the effects of cognitive demand in conjunction with focus of attention", "type" : "article-journal", "volume" : "69" }, "uris" : [ "http://www.mendeley.com/documents/?uuid=f792b4c7-d6ac-4f00-befc-6d1dfa72da5b" ] } ], "mendeley" : { "formattedCitation" : "(Huxhold, Li, Schmiedek, &amp; Lindenberger, 2006)", "plainTextFormattedCitation" : "(Huxhold, Li, Schmiedek, &amp; Lindenberger, 2006)", "previouslyFormattedCitation" : "(Huxhold, Li, Schmiedek, &amp; Lindenberger, 2006)" }, "properties" : { "noteIndex" : 0 }, "schema" : "https://github.com/citation-style-language/schema/raw/master/csl-citation.json" }</w:instrText>
      </w:r>
      <w:r w:rsidR="0082261E" w:rsidRPr="00A5033B">
        <w:rPr>
          <w:rFonts w:ascii="Times New Roman" w:eastAsia="Times New Roman" w:hAnsi="Times New Roman" w:cs="Times New Roman"/>
          <w:sz w:val="24"/>
          <w:szCs w:val="24"/>
        </w:rPr>
        <w:fldChar w:fldCharType="separate"/>
      </w:r>
      <w:r w:rsidR="00951CF8" w:rsidRPr="00775EFD">
        <w:rPr>
          <w:rFonts w:ascii="Times New Roman" w:eastAsia="Times New Roman" w:hAnsi="Times New Roman" w:cs="Times New Roman"/>
          <w:noProof/>
          <w:sz w:val="24"/>
          <w:szCs w:val="24"/>
          <w:lang w:val="en-US"/>
        </w:rPr>
        <w:t xml:space="preserve"> Huxhold, Li, Schmiedek, &amp; Lindenberger, 2006; </w:t>
      </w:r>
      <w:r w:rsidR="0082261E" w:rsidRPr="00A5033B">
        <w:rPr>
          <w:rFonts w:ascii="Times New Roman" w:eastAsia="Times New Roman" w:hAnsi="Times New Roman" w:cs="Times New Roman"/>
          <w:sz w:val="24"/>
          <w:szCs w:val="24"/>
        </w:rPr>
        <w:fldChar w:fldCharType="end"/>
      </w:r>
      <w:r w:rsidR="00951CF8" w:rsidRPr="00775EFD">
        <w:rPr>
          <w:rFonts w:ascii="Times New Roman" w:eastAsia="Times New Roman" w:hAnsi="Times New Roman" w:cs="Times New Roman"/>
          <w:noProof/>
          <w:sz w:val="24"/>
          <w:szCs w:val="24"/>
          <w:lang w:val="en-US"/>
        </w:rPr>
        <w:t xml:space="preserve"> Li &amp; Lindenberger, 2002; </w:t>
      </w:r>
      <w:r w:rsidR="0082261E">
        <w:rPr>
          <w:rFonts w:ascii="Times New Roman" w:eastAsia="Times New Roman" w:hAnsi="Times New Roman" w:cs="Times New Roman"/>
          <w:sz w:val="24"/>
          <w:szCs w:val="24"/>
        </w:rPr>
        <w:fldChar w:fldCharType="begin" w:fldLock="1"/>
      </w:r>
      <w:r w:rsidR="00951CF8" w:rsidRPr="00775EFD">
        <w:rPr>
          <w:rFonts w:ascii="Times New Roman" w:eastAsia="Times New Roman" w:hAnsi="Times New Roman" w:cs="Times New Roman"/>
          <w:sz w:val="24"/>
          <w:szCs w:val="24"/>
          <w:lang w:val="en-US"/>
        </w:rPr>
        <w:instrText>ADDIN CSL_CITATION { "citationItems" : [ { "id" : "ITEM-1", "itemData" : { "DOI" : "10.1037/0882-7974.15.3.417", "ISBN" : "0882-7974 (Print)", "ISSN" : "0882-7974", "PMID" : "11014706", "abstract" : "The dual task of memorizing word lists while walking was predicted to become more difficult with age because balance and gait are in greater need of \"attentional resources.\" Forty-seven young (ages 20-30 years), 45 middle-aged (40-50), and 48 old (60-70) adults were trained to criterion in a mnemonic technique and instructed to walk quickly and accurately on 2 narrow tracks of different path complexity. Then. participants encoded the word lists while sitting, standing, or walking on either track; likewise, speed and accuracy of walking performance were assessed with and without concurrent memory encoding. Dual-task costs increased with age in both domains; relative to young adults, the effect size of the overall increase was 0.98 standard deviation units for middle-aged and 1.47 standard deviation units for old adults. It is argued that sensory and motor aspects of behavior are increasingly in need of cognitive control with advancing age.", "author" : [ { "dropping-particle" : "", "family" : "Lindenberger", "given" : "U", "non-dropping-particle" : "", "parse-names" : false, "suffix" : "" }, { "dropping-particle" : "", "family" : "Marsiske", "given" : "M", "non-dropping-particle" : "", "parse-names" : fals</w:instrText>
      </w:r>
      <w:r w:rsidR="00951CF8">
        <w:rPr>
          <w:rFonts w:ascii="Times New Roman" w:eastAsia="Times New Roman" w:hAnsi="Times New Roman" w:cs="Times New Roman"/>
          <w:sz w:val="24"/>
          <w:szCs w:val="24"/>
        </w:rPr>
        <w:instrText>e, "suffix" : "" }, { "dropping-particle" : "", "family" : "Baltes", "given" : "P B", "non-dropping-particle" : "", "parse-names" : false, "suffix" : "" } ], "container-title" : "Psychology and aging", "id" : "ITEM-1", "issued" : { "date-parts" : [ [ "2000" ] ] }, "page" : "417-436", "title" : "Memorizing while walking: increase in dual-task costs from young adulthood to old age.", "type" : "article-journal", "volume" : "15" }, "uris" : [ "http://www.mendeley.com/documents/?uuid=478ac174-a403-4ddc-bb1b-52cb82b9b5c9" ] } ], "mendeley" : { "formattedCitation" : "(Lindenberger, Marsiske, &amp; Baltes, 2000)", "plainTextFormattedCitation" : "(Lindenberger, Marsiske, &amp; Baltes, 2000)", "previouslyFormattedCitation" : "(Lindenberger, Marsiske, &amp; Baltes, 2000)"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951CF8" w:rsidRPr="00A5033B">
        <w:rPr>
          <w:rFonts w:ascii="Times New Roman" w:eastAsia="Times New Roman" w:hAnsi="Times New Roman" w:cs="Times New Roman"/>
          <w:noProof/>
          <w:sz w:val="24"/>
          <w:szCs w:val="24"/>
        </w:rPr>
        <w:t>Lindenberger, Marsiske, &amp; Baltes, 2000</w:t>
      </w:r>
      <w:r w:rsidR="0082261E">
        <w:rPr>
          <w:rFonts w:ascii="Times New Roman" w:eastAsia="Times New Roman" w:hAnsi="Times New Roman" w:cs="Times New Roman"/>
          <w:sz w:val="24"/>
          <w:szCs w:val="24"/>
        </w:rPr>
        <w:fldChar w:fldCharType="end"/>
      </w:r>
      <w:r w:rsidR="00951CF8">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951CF8">
        <w:rPr>
          <w:rFonts w:ascii="Times New Roman" w:eastAsia="Times New Roman" w:hAnsi="Times New Roman" w:cs="Times New Roman"/>
          <w:sz w:val="24"/>
          <w:szCs w:val="24"/>
        </w:rPr>
        <w:instrText>ADDIN CSL_CITATION { "citationItems" : [ { "id" : "ITEM-1", "itemData" : { "DOI" : "10.1093/geronb/63.3.P121", "ISBN" : "1079-5014", "ISSN" : "1079-5014", "PMID" : "18559676", "abstract" : "Effects of cognitive activities on walking variability are poorly understood. We parametrically manipulated working-memory load by using an n-back task in 32 younger adults and 32 older adults walking on a treadmill at self-selected speed. We found no dual-task costs for cognitive performance. Stride-to-stride variability was lower when participants performed an easy working-memory task than when they walked without cognitive tasks. Increasing working-memory load from 1-back to 4-back produced decreasing variability of stride time and stride length in younger but not in older adults. Extending the 2006 dual-process account proposed by Huxhold, Li, Schmiedek, and Lindenberger, we conclude that normal aging alters the trade-off between the effects of focus of attention and resource competition on walking variability.", "author" : [ { "dropping-particle" : "", "family" : "L\u00f6vd\u00e9n", "given" : "Martin", "non-dropping-particle" : "", "parse-names" : false, "suffix" : "" }, { "dropping-particle" : "", "family" : "Schaefer", "given" : "Sabine", "non-dropping-particle" : "", "parse-names" : false, "suffix" : "" }, { "dropping-particle" : "", "family" : "Pohlmeyer", "given" : "Anna E", "non-dropping-particle" : "", "parse-names" : false, "suffix" : "" }, { "dropping-particle" : "", "family" : "Lindenberger", "given" : "Ulman", "non-dropping-particle" : "", "parse-names" : false, "suffix" : "" } ], "container-title" : "The journals of gerontology. Series B, Psychological sciences and social sciences", "id" : "ITEM-1", "issued" : { "date-parts" : [ [ "2008" ] ] }, "page" : "P121-P128", "title" : "Walking variability and working-memory load in aging: a dual-process account relating cognitive control to motor control performance.", "type" : "article-journal", "volume" : "63" }, "uris" : [ "http://www.mendeley.com/documents/?uuid=c0e8ce81-f453-4afe-b369-2504b763b1e6" ] } ], "mendeley" : { "formattedCitation" : "(L\u00f6vd\u00e9n, Schaefer, Pohlmeyer, &amp; Lindenberger, 2008)", "plainTextFormattedCitation" : "(L\u00f6vd\u00e9n, Schaefer, Pohlmeyer, &amp; Lindenberger, 2008)", "previouslyFormattedCitation" : "(L\u00f6vd\u00e9n, Schaefer, Pohlmeyer, &amp; Lindenberger, 2008)"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951CF8" w:rsidRPr="00A5033B">
        <w:rPr>
          <w:rFonts w:ascii="Times New Roman" w:eastAsia="Times New Roman" w:hAnsi="Times New Roman" w:cs="Times New Roman"/>
          <w:noProof/>
          <w:sz w:val="24"/>
          <w:szCs w:val="24"/>
        </w:rPr>
        <w:t>Lövdén, Schaefer, Pohlmeyer, &amp; Lindenberger, 2008</w:t>
      </w:r>
      <w:r w:rsidR="0082261E">
        <w:rPr>
          <w:rFonts w:ascii="Times New Roman" w:eastAsia="Times New Roman" w:hAnsi="Times New Roman" w:cs="Times New Roman"/>
          <w:sz w:val="24"/>
          <w:szCs w:val="24"/>
        </w:rPr>
        <w:fldChar w:fldCharType="end"/>
      </w:r>
      <w:r w:rsidR="00951CF8">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951CF8">
        <w:rPr>
          <w:rFonts w:ascii="Times New Roman" w:eastAsia="Times New Roman" w:hAnsi="Times New Roman" w:cs="Times New Roman"/>
          <w:sz w:val="24"/>
          <w:szCs w:val="24"/>
        </w:rPr>
        <w:instrText>ADDIN CSL_CITATION { "citationItems" : [ { "id" : "ITEM-1", "itemData" : { "DOI" : "10.1093/gerona/52A.4.M232", "ISBN" : "1079-5006 (Print)", "ISSN" : "1079-5006", "PMID" : "9224435", "abstract" : "BACKGROUND: This study used a dual task design to investigate the effects of two different types of cognitive tasks on stability (as measured by center of pressure displacement) in young vs older adults with and without a history of falls. METHODS: Two secondary cognitive tasks, a sentence completion and a visual perceptual matching task, were used to produce changes in attention during quiet stance under flat vs compliant surface conditions in 20 healthy young adults, 20 healthy older adults, and 20 older adults with a history of imbalance and falls. Postural stability was quantified using forceplate measures of center of pressure (COP). Speed and accuracy of verbal response on the cognitive tasks were also quantified. RESULTS: During the simultaneous performance of a cognitive and postural task, decrements in performance were found in the postural stability measures rather than the cognitive measures for all three groups. While no differences were found between the young adults and the older healthy adults on the firm surface, no task condition, when task complexity was increased (either through the introduction of a secondary cognitive task, or a more challenging postural condition such as standing on the compliant surface), significant differences in postural stability between the two groups became apparent. In contrast to the young and healthy older adults, postural stability in older adults with a history of falls was significantly affected by both cognitive tasks. CONCLUSION: Results suggest that when postural stability is impaired, even relatively simple cognitive tasks can further impact balance. Results further suggest that the allocation of attention during the performance of concurrent tasks is complex; depending on many factors including the nature of both th</w:instrText>
      </w:r>
      <w:r w:rsidR="00951CF8" w:rsidRPr="00775EFD">
        <w:rPr>
          <w:rFonts w:ascii="Times New Roman" w:eastAsia="Times New Roman" w:hAnsi="Times New Roman" w:cs="Times New Roman"/>
          <w:sz w:val="24"/>
          <w:szCs w:val="24"/>
          <w:lang w:val="en-US"/>
        </w:rPr>
        <w:instrText>e cognitive and postural task, the goal of the subject and the instructions.", "author" : [ { "dropping-particle" : "", "family" : "Shumway-Cook", "given" : "A", "non-dropping-particle" : "", "parse-names" : false, "suffix" : "" }, { "dropping-particle" : "", "family" : "Woollacott", "given" : "M", "non-dropping-particle" : "", "parse-names" : false, "suffix" : "" }, { "dropping-particle" : "", "family" : "Kerns", "given" : "K A", "non-dropping-particle" : "", "parse-names" : false, "suffix" : "" }, { "dropping-particle" : "", "family" : "Baldwin", "given" : "M", "non-dropping-particle" : "", "parse-names" : false, "suffix" : "" } ], "container-title" : "The journals of gerontology. Series A, Biological sciences and medical sciences", "id" : "ITEM-1", "issued" : { "date-parts" : [ [ "1997" ] ] }, "page" : "M232-M240", "title" : "The effects of two types of cognitive tasks on postural stability in older adults with and without a history of falls.", "type" : "article-journal", "volume" : "52" }, "uris" : [ "http://www.mendeley.com/documents/?uuid=6b056983-10a0-4bbe-bfcd-eca5467aa248" ] } ], "mendeley" : { "formattedCitation" : "(Shumway-Cook, Woollacott, Kerns, &amp; Baldwin, 1997)", "plainTextFormattedCitation" : "(Shumway-Cook, Woollacott, Kerns, &amp; Baldwin, 1997)", "previouslyFormattedCitation" : "(Shumway-Cook, Woollacott, Kerns, &amp; Baldwin, 1997)"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951CF8" w:rsidRPr="00775EFD">
        <w:rPr>
          <w:rFonts w:ascii="Times New Roman" w:eastAsia="Times New Roman" w:hAnsi="Times New Roman" w:cs="Times New Roman"/>
          <w:noProof/>
          <w:sz w:val="24"/>
          <w:szCs w:val="24"/>
          <w:lang w:val="en-US"/>
        </w:rPr>
        <w:t>Shumway-Cook, Woollacott, Kerns, &amp; Baldwin, 1997;</w:t>
      </w:r>
      <w:r w:rsidR="0082261E">
        <w:rPr>
          <w:rFonts w:ascii="Times New Roman" w:eastAsia="Times New Roman" w:hAnsi="Times New Roman" w:cs="Times New Roman"/>
          <w:sz w:val="24"/>
          <w:szCs w:val="24"/>
        </w:rPr>
        <w:fldChar w:fldCharType="end"/>
      </w:r>
      <w:r w:rsidR="00951CF8" w:rsidRPr="00775EFD">
        <w:rPr>
          <w:rFonts w:ascii="Times New Roman" w:eastAsia="Times New Roman" w:hAnsi="Times New Roman" w:cs="Times New Roman"/>
          <w:noProof/>
          <w:sz w:val="24"/>
          <w:szCs w:val="24"/>
          <w:lang w:val="en-US"/>
        </w:rPr>
        <w:t xml:space="preserve"> </w:t>
      </w:r>
      <w:r w:rsidR="0082261E">
        <w:rPr>
          <w:rFonts w:ascii="Times New Roman" w:eastAsia="Times New Roman" w:hAnsi="Times New Roman" w:cs="Times New Roman"/>
          <w:sz w:val="24"/>
          <w:szCs w:val="24"/>
        </w:rPr>
        <w:fldChar w:fldCharType="begin" w:fldLock="1"/>
      </w:r>
      <w:r w:rsidR="002E4145" w:rsidRPr="00775EFD">
        <w:rPr>
          <w:rFonts w:ascii="Times New Roman" w:eastAsia="Times New Roman" w:hAnsi="Times New Roman" w:cs="Times New Roman"/>
          <w:sz w:val="24"/>
          <w:szCs w:val="24"/>
          <w:lang w:val="en-US"/>
        </w:rPr>
        <w:instrText>ADDIN CSL_CITATION { "citationItems" : [ { "id" : "ITEM-1", "itemData" : { "DOI" : "10.1016/S0966-6362(01)00134-5", "ISBN" : "0966-6362 (Print)\\n0966-6362 (Linking)", "ISSN" : "09666362", "PMID" : "11600323", "abstract" : "The aim of this experiment was to examine if, with aging, the task of reintegrating sensory information perturbs balance and requires additional attentional demand. Young adults and the elderly were asked to maintain a stable upright posture while standing on a force platform. Visual and ankle proprioceptive information were removed or perturbed and suddenly reinserted. Subjects also had to respond vocally as quickly as possible to an unpredictable auditory stimulus presented before or following a sensory reintegration and in control conditions. Reaction times to the auditory stimuli were used as an index of the attentional demands necessary for calibrating the postural system. Reintegration of proprioception in absence of vision and under vision yielded a faster center of pressure velocity for both groups. This effect, however, was more important for the elderly than the young adults. An increased attentional demand was observed for both groups when proprioceptive information had to be reintegrated in absence of vision. Altogether, these results propose that, for the elderly persons, postural contexts requiring a reweighting of sensory inputs could lead to increased risk for loss of balance and falls if insufficient attentional resources are allocated to the postural task. Copyright ?? 2001 Elsevier Science B.V.", "author" : [ { "dropping-particle" : "", "family" : "Teasdale", "given" : "N.", "non-dropping-particle" : "", "parse-names" : false, "suffix" : "" }, { "dropping-particle" : "", "family" : "Simoneau", "given" : "M.", "non-dropping-particle" : "", "parse-names" : false, "suffix" : "" } ], "container-title" : "Gait and Posture", "id" : "ITEM-1", "issued" : { "date-parts" : [ [ "2001" ] ] }, "page" : "203-210", "title" : "Attentional demands for postural control: The effects of aging and sensory reintegration", "type" : "article-journal", "volume" : "14" }, "uris" : [ "http://www.mendeley.com/documents/?uuid=d5cef6bc-2eb1-44e7-bb7a-c73a9b8c32b0" ] } ], "mendeley" : { "formattedCitation" : "(Teasdale &amp; Simoneau, 2001)", "plainTextFormattedCitation" : "(Teasdale &amp; Simoneau, 2001)", "previouslyFormattedCitation" : "(Teasdale &amp; Simoneau, 2001)"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A5033B" w:rsidRPr="00775EFD">
        <w:rPr>
          <w:rFonts w:ascii="Times New Roman" w:eastAsia="Times New Roman" w:hAnsi="Times New Roman" w:cs="Times New Roman"/>
          <w:noProof/>
          <w:sz w:val="24"/>
          <w:szCs w:val="24"/>
          <w:lang w:val="en-US"/>
        </w:rPr>
        <w:t>Teasdale &amp; Simoneau, 2001</w:t>
      </w:r>
      <w:r w:rsidR="0082261E">
        <w:rPr>
          <w:rFonts w:ascii="Times New Roman" w:eastAsia="Times New Roman" w:hAnsi="Times New Roman" w:cs="Times New Roman"/>
          <w:sz w:val="24"/>
          <w:szCs w:val="24"/>
        </w:rPr>
        <w:fldChar w:fldCharType="end"/>
      </w:r>
      <w:r w:rsidR="001E4352" w:rsidRPr="00775EFD">
        <w:rPr>
          <w:rFonts w:ascii="Times New Roman" w:eastAsia="Times New Roman" w:hAnsi="Times New Roman" w:cs="Times New Roman"/>
          <w:sz w:val="24"/>
          <w:szCs w:val="24"/>
          <w:lang w:val="en-US"/>
        </w:rPr>
        <w:t>;</w:t>
      </w:r>
      <w:r w:rsidR="00951CF8" w:rsidRPr="00775EFD">
        <w:rPr>
          <w:rFonts w:ascii="Times New Roman" w:eastAsia="Times New Roman" w:hAnsi="Times New Roman" w:cs="Times New Roman"/>
          <w:noProof/>
          <w:sz w:val="24"/>
          <w:szCs w:val="24"/>
          <w:lang w:val="en-US"/>
        </w:rPr>
        <w:t xml:space="preserve"> Teastale, Bard, LaRue &amp; Fleury, 1993</w:t>
      </w:r>
      <w:r w:rsidR="00951CF8" w:rsidRPr="00775EFD">
        <w:rPr>
          <w:rFonts w:ascii="Times New Roman" w:eastAsia="Times New Roman" w:hAnsi="Times New Roman" w:cs="Times New Roman"/>
          <w:sz w:val="24"/>
          <w:szCs w:val="24"/>
          <w:lang w:val="en-US"/>
        </w:rPr>
        <w:t>)</w:t>
      </w:r>
    </w:p>
    <w:p w:rsidR="00064402" w:rsidRPr="005B393C" w:rsidRDefault="00064402" w:rsidP="00951CF8">
      <w:pPr>
        <w:spacing w:line="360" w:lineRule="auto"/>
        <w:ind w:firstLine="720"/>
        <w:jc w:val="both"/>
        <w:rPr>
          <w:rFonts w:ascii="Times New Roman" w:eastAsia="Times New Roman" w:hAnsi="Times New Roman" w:cs="Times New Roman"/>
          <w:noProof/>
          <w:sz w:val="24"/>
          <w:szCs w:val="24"/>
        </w:rPr>
      </w:pPr>
      <w:r w:rsidRPr="00350DCE">
        <w:rPr>
          <w:rFonts w:ascii="Times New Roman" w:eastAsia="Times New Roman" w:hAnsi="Times New Roman" w:cs="Times New Roman"/>
          <w:sz w:val="24"/>
          <w:szCs w:val="24"/>
          <w:lang w:val="es-ES"/>
        </w:rPr>
        <w:lastRenderedPageBreak/>
        <w:t>Los primeros estudios en la década de 1980 y 1990, sugirieron que el mantenimiento</w:t>
      </w:r>
      <w:r w:rsidR="00350DCE">
        <w:rPr>
          <w:rFonts w:ascii="Times New Roman" w:eastAsia="Times New Roman" w:hAnsi="Times New Roman" w:cs="Times New Roman"/>
          <w:sz w:val="24"/>
          <w:szCs w:val="24"/>
          <w:lang w:val="es-ES"/>
        </w:rPr>
        <w:t xml:space="preserve"> de la estabilidad postural, es </w:t>
      </w:r>
      <w:r w:rsidRPr="00350DCE">
        <w:rPr>
          <w:rFonts w:ascii="Times New Roman" w:eastAsia="Times New Roman" w:hAnsi="Times New Roman" w:cs="Times New Roman"/>
          <w:sz w:val="24"/>
          <w:szCs w:val="24"/>
          <w:lang w:val="es-ES"/>
        </w:rPr>
        <w:t>una tarea altamente exigente en términos de recursos atencionales, especialmente en adultos mayores</w:t>
      </w:r>
      <w:r w:rsidR="000F1A0E" w:rsidRPr="00350DCE">
        <w:rPr>
          <w:rFonts w:ascii="Times New Roman" w:eastAsia="Times New Roman" w:hAnsi="Times New Roman" w:cs="Times New Roman"/>
          <w:sz w:val="24"/>
          <w:szCs w:val="24"/>
          <w:lang w:val="es-ES"/>
        </w:rPr>
        <w:t xml:space="preserve"> </w:t>
      </w:r>
      <w:r w:rsidR="0082261E">
        <w:rPr>
          <w:rFonts w:ascii="Times New Roman" w:eastAsia="Times New Roman" w:hAnsi="Times New Roman" w:cs="Times New Roman"/>
          <w:sz w:val="24"/>
          <w:szCs w:val="24"/>
        </w:rPr>
        <w:fldChar w:fldCharType="begin" w:fldLock="1"/>
      </w:r>
      <w:r w:rsidR="00F5176D" w:rsidRPr="00350DCE">
        <w:rPr>
          <w:rFonts w:ascii="Times New Roman" w:eastAsia="Times New Roman" w:hAnsi="Times New Roman" w:cs="Times New Roman"/>
          <w:sz w:val="24"/>
          <w:szCs w:val="24"/>
          <w:lang w:val="es-ES"/>
        </w:rPr>
        <w:instrText xml:space="preserve">ADDIN CSL_CITATION { "citationItems" : [ { "id" : "ITEM-1", "itemData" : { "ISBN" : "0022-3077 (Print)", "ISSN" : "0022-3077", "PMID" : "7062101", "abstract" : "1. We have examined rapid postural adjustments associated with a class of voluntary movements that disturb postural equilibrium. In the text that follows, these motor activities are termed associated postural adjustments and voluntary focal movements, respectively. Standing human subjects performed a variety of movement tasks on a hand-held manipulandum, resulting in disturbances to their postural equilibrium. The experimental use of movements that interact with the subject's environment in a relatively simple was permitted a more precise comparison of the postural adjustments with their associated focal movements. 2. Subjects either pulled or pushed on a stiff interface (the handle) or they responded in a predetermined way to handle perturbations. These activities were carried out with various degrees of steady-state postural stability. Prior to and during these movements, support surface and handle forces, electromyographic (EMG) signals, and body sway were monitored. 3. In addition to previously shown postural adjustments associated with </w:instrText>
      </w:r>
      <w:r w:rsidR="00F5176D">
        <w:rPr>
          <w:rFonts w:ascii="Times New Roman" w:eastAsia="Times New Roman" w:hAnsi="Times New Roman" w:cs="Times New Roman"/>
          <w:sz w:val="24"/>
          <w:szCs w:val="24"/>
        </w:rPr>
        <w:instrText>reaction-time armed movements, we have demonstrated these postural activities occur in concept with segmental stretch reflexes and self-initiated (untriggered) movements. Postural adjustments were initiated shortly before all focal movements tested except the short-latency component of the biceps stretch reflex (25- to 30-ms latency). However, this reflex component was rarely elicited by handle perturbations in free-standing subjects; therefore, postural adjustments usually preceded any biceps activity under this condition. 4. By varying the degree of steady-state postural equilibrium, a reciprocal gain/threshold relationship between postural and focal components was documented, i.e., when stability was high, postural activity was reduced or absent and focal activity enhanced. Conversely, the biceps stretch reflex was difficult to elicit under any condition where the subjects was not fully supported in the direction of movement and reaction times of focal movements were prolonged. 5. Postural activities associated with focal movements were found to share a number of organizational properties with automatic postural adjustments to support surface movements. Specifically, the postural muscle synergies were equivalent in muscle composition, relative activation magnitudes, and relative temporal sequencing. Furthermore, both types of postural adjustments were highly specific in locus and magnitude to the quality of steady\u2026", "author" : [ { "dropping-particle" : "", "family" : "Cordo", "given" : "P J", "non-dropping-particle" : "", "parse-names" : false, "suffix" : "" }, { "dropping-particle" : "", "family" : "Nashner", "given" : "L M", "non-dropping-particle" : "", "parse-names" : false, "suffix" : "" } ], "container-title" : "Journal of neurophysiology", "id" : "ITEM-1", "issued" : { "date-parts" : [ [ "1982" ] ] }, "page" : "287-302", "title" : "Properties of postural adjustments associated with rapid arm movements.", "type" : "article-journal", "volume" : "47" }, "uris" : [ "http://www.mendeley.com/documents/?uuid=70b1a2ed-3ad6-4f86-bdef-cc28e41fac1c" ] } ], "mendeley" : { "formattedCitation" : "(Cordo &amp; Nashner, 1982)", "plainTextFormattedCitation" : "(Cordo &amp; Nashner, 1982)", "previouslyFormattedCitation" : "(Cordo &amp; Nashner, 1982)"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F5176D" w:rsidRPr="00F5176D">
        <w:rPr>
          <w:rFonts w:ascii="Times New Roman" w:eastAsia="Times New Roman" w:hAnsi="Times New Roman" w:cs="Times New Roman"/>
          <w:noProof/>
          <w:sz w:val="24"/>
          <w:szCs w:val="24"/>
        </w:rPr>
        <w:t>(Cordo &amp; Nashner, 1982)</w:t>
      </w:r>
      <w:r w:rsidR="0082261E">
        <w:rPr>
          <w:rFonts w:ascii="Times New Roman" w:eastAsia="Times New Roman" w:hAnsi="Times New Roman" w:cs="Times New Roman"/>
          <w:sz w:val="24"/>
          <w:szCs w:val="24"/>
        </w:rPr>
        <w:fldChar w:fldCharType="end"/>
      </w:r>
      <w:r w:rsidR="00F5176D">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5B393C">
        <w:rPr>
          <w:rFonts w:ascii="Times New Roman" w:eastAsia="Times New Roman" w:hAnsi="Times New Roman" w:cs="Times New Roman"/>
          <w:sz w:val="24"/>
          <w:szCs w:val="24"/>
        </w:rPr>
        <w:instrText>ADDIN CSL_CITATION { "citationItems" : [ { "id" : "ITEM-1", "itemData" : { "DOI" : "10.1136/jnnp.47.9.1020", "ISBN" : "0022-3050 (Print)\\n0022-3050 (Linking)", "ISSN" : "0022-3050", "PMID" : "6481370", "abstract" : "The activation times for trunk and leg muscles were examined in normal and left hemiplegic subjects who raised their right arms at different velocities in self-paced or reaction time conditions. Activity in these postural muscles preceded arm displacement, and they were activated in a similar sequence during all types of rapid movements. The presence and sequencing of associated postural adjustments were more variable during slow movements.", "author" : [ { "dropping-particle" : "", "family" : "Horak", "given" : "F B", "non-dropping-particle" : "", "parse-names" : false, "suffix" : "" }, { "dropping-particle" : "", "family" : "Esselman", "given" : "P", "non-dropping-particle" : "", "parse-names" : false, "suffix" : "" }, { "dropping-particle" : "", "family" : "Anderson", "given" : "M E", "non-dropping-particle" : "", "parse-names" : false, "suffix" : "" }, { "dropping-particle" : "", "family" : "Lynch", "given" : "M K", "non-dropping-particle" : "", "parse-names" : false, "suffix" : "" } ], "container-title" : "Journal of neurology, neurosurgery, and psychiatry", "id" : "ITEM-1", "issued" : { "date-parts" : [ [ "1984" ] ] }, "page" : "1020-1028", "title" : "The effects of movement velocity, mass displaced, and task certainty on associated postural adjustments made by normal and hemiplegic individuals.", "type" : "article-journal", "volume" : "47" }, "uris" : [ "http://www.mendeley.com/documents/?uuid=c7109043-81ad-4ff3-b57c-bad7f48ec94e" ] } ], "mendeley" : { "formattedCitation" : "(Horak, Esselman, Anderson, &amp; Lynch, 1984)", "plainTextFormattedCitation" : "(Horak, Esselman, Anderson, &amp; Lynch, 1984)", "previouslyFormattedCitation" : "(Horak, Esselman, Anderson, &amp; Lynch, 1984)"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F5176D" w:rsidRPr="00F5176D">
        <w:rPr>
          <w:rFonts w:ascii="Times New Roman" w:eastAsia="Times New Roman" w:hAnsi="Times New Roman" w:cs="Times New Roman"/>
          <w:noProof/>
          <w:sz w:val="24"/>
          <w:szCs w:val="24"/>
        </w:rPr>
        <w:t>(Horak, Esselman, Anderson, &amp; Lynch, 1984)</w:t>
      </w:r>
      <w:r w:rsidR="0082261E">
        <w:rPr>
          <w:rFonts w:ascii="Times New Roman" w:eastAsia="Times New Roman" w:hAnsi="Times New Roman" w:cs="Times New Roman"/>
          <w:sz w:val="24"/>
          <w:szCs w:val="24"/>
        </w:rPr>
        <w:fldChar w:fldCharType="end"/>
      </w:r>
      <w:r w:rsidRPr="00064402">
        <w:rPr>
          <w:rFonts w:ascii="Times New Roman" w:eastAsia="Times New Roman" w:hAnsi="Times New Roman" w:cs="Times New Roman"/>
          <w:sz w:val="24"/>
          <w:szCs w:val="24"/>
        </w:rPr>
        <w:t xml:space="preserve">. Fueron estos mismos estudios los que afirmaron que en situaciones de tareas dobles, los recursos atencionales son asignados a la tarea motora, solo después de designar los recursos suficientes para mantener la estabilidad postural. Estudios posteriores refutan la hipótesis: </w:t>
      </w:r>
      <w:r w:rsidRPr="00064402">
        <w:rPr>
          <w:rFonts w:ascii="Times New Roman" w:eastAsia="Times New Roman" w:hAnsi="Times New Roman" w:cs="Times New Roman"/>
          <w:i/>
          <w:iCs/>
          <w:sz w:val="24"/>
          <w:szCs w:val="24"/>
        </w:rPr>
        <w:t xml:space="preserve">"lo primero es la postura" </w:t>
      </w:r>
      <w:r w:rsidR="0082261E">
        <w:rPr>
          <w:rFonts w:ascii="Times New Roman" w:eastAsia="Times New Roman" w:hAnsi="Times New Roman" w:cs="Times New Roman"/>
          <w:sz w:val="24"/>
          <w:szCs w:val="24"/>
        </w:rPr>
        <w:fldChar w:fldCharType="begin" w:fldLock="1"/>
      </w:r>
      <w:r w:rsidR="00164186">
        <w:rPr>
          <w:rFonts w:ascii="Times New Roman" w:eastAsia="Times New Roman" w:hAnsi="Times New Roman" w:cs="Times New Roman"/>
          <w:sz w:val="24"/>
          <w:szCs w:val="24"/>
        </w:rPr>
        <w:instrText>ADDIN CSL_CITATION { "citationItems" : [ { "id" : "ITEM-1", "itemData" : { "DOI" : "10.1093/gerona/52A.4.M232", "ISBN" : "1079-5006 (Print)", "ISSN" : "1079-5006", "PMID" : "9224435", "abstract" : "BACKGROUND: This study used a dual task design to investigate the effects of two different types of cognitive tasks on stability (as measured by center of pressure displacement) in young vs older adults with and without a history of falls. METHODS: Two secondary cognitive tasks, a sentence completion and a visual perceptual matching task, were used to produce changes in attention during quiet stance under flat vs compliant surface conditions in 20 healthy young adults, 20 healthy older adults, and 20 older adults with a history of imbalance and falls. Postural stability was quantified using forceplate measures of center of pressure (COP). Speed and accuracy of verbal response on the cognitive tasks were also quantified. RESULTS: During the simultaneous performance of a cognitive and postural task, decrements in performance were found in the postural stability measures rather than the cognitive measures for all three groups. While no differences were found between the young adults and the older healthy adults on the firm surface, no task condition, when task complexity was increased (either through the introduction of a secondary cognitive task, or a more challenging postural condition such as standing on the compliant surface), significant differences in postural stability between the two groups became apparent. In contrast to the young and healthy older adults, postural stability in older adults with a history of falls was significantly affected by both cognitive tasks. CONCLUSION: Results suggest that when postural stability is impaired, even relatively simple cognitive tasks can further impact balance. Results further suggest that the allocation of attention during the performance of concurrent tasks is complex; depending on many factors including the nature of both the cognitive and postural task, the goal of the subject and the instructions.", "author" : [ { "dropping-particle" : "", "family" : "Shumway-Cook", "given" : "A", "non-dropping-particle" : "", "parse-names" : false, "suffix" : "" }, { "dropping-particle" : "", "family" : "Woollacott", "given" : "M", "non-dropping-particle" : "", "parse-names" : false, "suffix" : "" }, { "dropping-particle" : "", "family" : "Kerns", "given" : "K A", "non-dropping-particle" : "", "parse-names" : false, "suffix" : "" }, { "dropping-particle" : "", "family" : "Baldwin", "given" : "M", "non-dropping-particle" : "", "parse-names" : false, "suffix" : "" } ], "container-title" : "The journals of gerontology. Series A, Biological sciences and medical sciences", "id" : "ITEM-1", "issued" : { "date-parts" : [ [ "1997" ] ] }, "page" : "M232-M240", "title" : "The effects of two types of cognitive tasks on postural stability in older adults with and without a history of falls.", "type" : "article-journal", "volume" : "52" }, "uris" : [ "http://www.mendeley.com/documents/?uuid=6b056983-10a0-4bbe-bfcd-eca5467aa248" ] } ], "mendeley" : { "formattedCitation" : "(Shumway-Cook et al., 1997)", "plainTextFormattedCitation" : "(Shumway-Cook et al., 1997)", "previouslyFormattedCitation" : "(Shumway-Cook et al., 1997)"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8743B3" w:rsidRPr="008743B3">
        <w:rPr>
          <w:rFonts w:ascii="Times New Roman" w:eastAsia="Times New Roman" w:hAnsi="Times New Roman" w:cs="Times New Roman"/>
          <w:noProof/>
          <w:sz w:val="24"/>
          <w:szCs w:val="24"/>
        </w:rPr>
        <w:t>(Shumway-Cook et al., 1997</w:t>
      </w:r>
      <w:r w:rsidR="0082261E">
        <w:rPr>
          <w:rFonts w:ascii="Times New Roman" w:eastAsia="Times New Roman" w:hAnsi="Times New Roman" w:cs="Times New Roman"/>
          <w:sz w:val="24"/>
          <w:szCs w:val="24"/>
        </w:rPr>
        <w:fldChar w:fldCharType="end"/>
      </w:r>
      <w:r w:rsidR="00951CF8">
        <w:rPr>
          <w:rFonts w:ascii="Times New Roman" w:eastAsia="Times New Roman" w:hAnsi="Times New Roman" w:cs="Times New Roman"/>
          <w:sz w:val="24"/>
          <w:szCs w:val="24"/>
        </w:rPr>
        <w:t>;</w:t>
      </w:r>
      <w:r w:rsidR="005B393C">
        <w:rPr>
          <w:rFonts w:ascii="Times New Roman" w:eastAsia="Times New Roman" w:hAnsi="Times New Roman" w:cs="Times New Roman"/>
          <w:sz w:val="24"/>
          <w:szCs w:val="24"/>
        </w:rPr>
        <w:t xml:space="preserve"> </w:t>
      </w:r>
      <w:r w:rsidR="00951CF8">
        <w:rPr>
          <w:rFonts w:ascii="Times New Roman" w:eastAsia="Times New Roman" w:hAnsi="Times New Roman" w:cs="Times New Roman"/>
          <w:noProof/>
          <w:sz w:val="24"/>
          <w:szCs w:val="24"/>
        </w:rPr>
        <w:t xml:space="preserve">Teasdale et al., </w:t>
      </w:r>
      <w:r w:rsidRPr="00951CF8">
        <w:rPr>
          <w:rFonts w:ascii="Times New Roman" w:eastAsia="Times New Roman" w:hAnsi="Times New Roman" w:cs="Times New Roman"/>
          <w:noProof/>
          <w:sz w:val="24"/>
          <w:szCs w:val="24"/>
        </w:rPr>
        <w:t>1993</w:t>
      </w:r>
      <w:r w:rsidR="00951CF8">
        <w:rPr>
          <w:rFonts w:ascii="Times New Roman" w:eastAsia="Times New Roman" w:hAnsi="Times New Roman" w:cs="Times New Roman"/>
          <w:noProof/>
          <w:sz w:val="24"/>
          <w:szCs w:val="24"/>
        </w:rPr>
        <w:t>)</w:t>
      </w:r>
      <w:r w:rsidRPr="00064402">
        <w:rPr>
          <w:rFonts w:ascii="Times New Roman" w:eastAsia="Times New Roman" w:hAnsi="Times New Roman" w:cs="Times New Roman"/>
          <w:sz w:val="24"/>
          <w:szCs w:val="24"/>
        </w:rPr>
        <w:t xml:space="preserve"> señalando que la asignación de recursos atencionales bajo condiciones de tarea doble depende de la naturaleza de la tarea y del objetivo del individuo. En otras palabras, cuando un individuo realiza una tarea motora básica, activa la corteza prefrontal, que es la misma zona que se activa para la </w:t>
      </w:r>
      <w:r w:rsidR="00350DCE" w:rsidRPr="00064402">
        <w:rPr>
          <w:rFonts w:ascii="Times New Roman" w:eastAsia="Times New Roman" w:hAnsi="Times New Roman" w:cs="Times New Roman"/>
          <w:sz w:val="24"/>
          <w:szCs w:val="24"/>
        </w:rPr>
        <w:t>realización</w:t>
      </w:r>
      <w:r w:rsidRPr="00064402">
        <w:rPr>
          <w:rFonts w:ascii="Times New Roman" w:eastAsia="Times New Roman" w:hAnsi="Times New Roman" w:cs="Times New Roman"/>
          <w:sz w:val="24"/>
          <w:szCs w:val="24"/>
        </w:rPr>
        <w:t xml:space="preserve"> de tareas cognitivas, es por esto que al añadir una tarea cognitiva a la tarea motora, se produce una disminución del rendimiento motor y/o cognitivo. Es preciso entonces, destacar algunos estudios que expliquen lo anterior: </w:t>
      </w:r>
      <w:r w:rsidR="0082261E">
        <w:rPr>
          <w:rFonts w:ascii="Times New Roman" w:eastAsia="Times New Roman" w:hAnsi="Times New Roman" w:cs="Times New Roman"/>
          <w:sz w:val="24"/>
          <w:szCs w:val="24"/>
        </w:rPr>
        <w:fldChar w:fldCharType="begin" w:fldLock="1"/>
      </w:r>
      <w:r w:rsidR="005B393C">
        <w:rPr>
          <w:rFonts w:ascii="Times New Roman" w:eastAsia="Times New Roman" w:hAnsi="Times New Roman" w:cs="Times New Roman"/>
          <w:sz w:val="24"/>
          <w:szCs w:val="24"/>
        </w:rPr>
        <w:instrText>ADDIN CSL_CITATION { "citationItems" : [ { "id" : "ITEM-1", "itemData" : { "DOI" : "10.1523/JNEUROSCI.1263-05.2005", "ISBN" : "1529-2401 (Electronic) 0270-6474 (Linking)", "ISSN" : "0270-6474", "PMID" : "16033888", "abstract" : "Although functional imaging studies have frequently examined age-related changes in neural recruitment during cognitive tasks, much less is known about such changes during motor performance. In the present study, we used functional magnetic resonance imaging to investigate age-related changes in cyclical hand and/or foot movements across different degrees of complexity. Right-handed volunteers (11 young, 10 old) were scanned while performing isolated flexion-extension movements of the right wrist and foot as well as their coordination, according to the \"easy\" isodirectional and \"difficult\" nonisodirectional mode. Findings revealed activation of a typical motor network in both age groups, but several additional brain areas were involved in the elderly. Regardless of the performed motor task, the elderly exhibited additional activation in areas involved in sensory processing and integration, such as contralateral anterior insula, frontal operculum, superior temporal gyrus, supramarginal gyrus, secondary somatosensory area, and ipsilateral precuneus. Age-related activation differences during coordination of both segments were additionally observed in areas reflecting increased cognitive monitoring of motor performance, such as the pre-supplementary motor area, pre-dorsal premotor area, rostral cingulate, and prefrontal cortex. In the most complex coordination task, the elderly exhibited additional activation in anterior rostral cingulate and dorsolateral prefrontal cortex, known to be involved in suppression of prepotent response tendencies and inhibitory cognitive control. Overall, these findings are indicative of an age-related shift along the continuum from automatic to more controlled processing of movement. This increased cognitive monitoring of movement refers to enhanced attentional deployment, more pronounced processing of sensory information, and intersensory integration.", "author" : [ { "dropping-particle" : "", "family" : "Heuninckx", "given" : "Sofie", "non-dropping-particle" : "", "parse-names" : false, "suffix" : "" }, { "dropping-particle" : "", "family" : "Wenderoth", "given" : "Nicole", "non-dropping-particle" : "", "parse-names" : false, "suffix" : "" }, { "dropping-particle" : "", "family" : "Debaere", "given" : "Filiep", "non-dropping-particle" : "", "parse-names" : false, "suffix" : "" }, { "dropping-particle" : "", "family" : "Peeters", "given" : "Ronald", "non-dropping-particle" : "", "parse-names" : false, "suffix" : "" }, { "dropping-particle" : "", "family" : "Swinnen", "given" : "Stephan P", "non-dropping-particle" : "", "parse-names" : false, "suffix" : "" } ], "container-title" : "The Journal of neuroscience : the official journal of the Society for Neuroscience", "id" : "ITEM-1", "issued" : { "date-parts" : [ [ "2005" ] ] }, "page" : "6787-6796", "title" : "Neural basis of aging: the penetration of cognition into action control.", "type" : "article-journal", "volume" : "25" }, "uris" : [ "http://www.mendeley.com/documents/?uuid=78e40dff-e930-4f08-aa82-49071b306f19" ] } ], "mendeley" : { "formattedCitation" : "(Heuninckx, Wenderoth, Debaere, Peeters, &amp; Swinnen, 2005)", "manualFormatting" : "Heuninckx, Wenderoth, Debaere, Peeters, &amp; Swinnen, (2005)", "plainTextFormattedCitation" : "(Heuninckx, Wenderoth, Debaere, Peeters, &amp; Swinnen, 2005)", "previouslyFormattedCitation" : "(Heuninckx, Wenderoth, Debaere, Peeters, &amp; Swinnen, 2005)"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5B393C" w:rsidRPr="005B393C">
        <w:rPr>
          <w:rFonts w:ascii="Times New Roman" w:eastAsia="Times New Roman" w:hAnsi="Times New Roman" w:cs="Times New Roman"/>
          <w:noProof/>
          <w:sz w:val="24"/>
          <w:szCs w:val="24"/>
        </w:rPr>
        <w:t xml:space="preserve">Heuninckx, Wenderoth, Debaere, Peeters, &amp; Swinnen, </w:t>
      </w:r>
      <w:r w:rsidR="005B393C">
        <w:rPr>
          <w:rFonts w:ascii="Times New Roman" w:eastAsia="Times New Roman" w:hAnsi="Times New Roman" w:cs="Times New Roman"/>
          <w:noProof/>
          <w:sz w:val="24"/>
          <w:szCs w:val="24"/>
        </w:rPr>
        <w:t>(</w:t>
      </w:r>
      <w:r w:rsidR="005B393C" w:rsidRPr="005B393C">
        <w:rPr>
          <w:rFonts w:ascii="Times New Roman" w:eastAsia="Times New Roman" w:hAnsi="Times New Roman" w:cs="Times New Roman"/>
          <w:noProof/>
          <w:sz w:val="24"/>
          <w:szCs w:val="24"/>
        </w:rPr>
        <w:t>2005)</w:t>
      </w:r>
      <w:r w:rsidR="0082261E">
        <w:rPr>
          <w:rFonts w:ascii="Times New Roman" w:eastAsia="Times New Roman" w:hAnsi="Times New Roman" w:cs="Times New Roman"/>
          <w:sz w:val="24"/>
          <w:szCs w:val="24"/>
        </w:rPr>
        <w:fldChar w:fldCharType="end"/>
      </w:r>
      <w:r w:rsidRPr="00064402">
        <w:rPr>
          <w:rFonts w:ascii="Times New Roman" w:eastAsia="Times New Roman" w:hAnsi="Times New Roman" w:cs="Times New Roman"/>
          <w:sz w:val="24"/>
          <w:szCs w:val="24"/>
        </w:rPr>
        <w:t xml:space="preserve"> da</w:t>
      </w:r>
      <w:r w:rsidR="000B7033">
        <w:rPr>
          <w:rFonts w:ascii="Times New Roman" w:eastAsia="Times New Roman" w:hAnsi="Times New Roman" w:cs="Times New Roman"/>
          <w:sz w:val="24"/>
          <w:szCs w:val="24"/>
        </w:rPr>
        <w:t>n</w:t>
      </w:r>
      <w:r w:rsidRPr="00064402">
        <w:rPr>
          <w:rFonts w:ascii="Times New Roman" w:eastAsia="Times New Roman" w:hAnsi="Times New Roman" w:cs="Times New Roman"/>
          <w:sz w:val="24"/>
          <w:szCs w:val="24"/>
        </w:rPr>
        <w:t xml:space="preserve"> cuenta que durante una tarea de movimientos alternantes de manos y pies en los adultos mayores efectivamente se activan zonas motoras del cerebro, pero también zonas sensorio</w:t>
      </w:r>
      <w:r w:rsidR="00350DCE">
        <w:rPr>
          <w:rFonts w:ascii="Times New Roman" w:eastAsia="Times New Roman" w:hAnsi="Times New Roman" w:cs="Times New Roman"/>
          <w:sz w:val="24"/>
          <w:szCs w:val="24"/>
        </w:rPr>
        <w:t>-</w:t>
      </w:r>
      <w:r w:rsidRPr="00064402">
        <w:rPr>
          <w:rFonts w:ascii="Times New Roman" w:eastAsia="Times New Roman" w:hAnsi="Times New Roman" w:cs="Times New Roman"/>
          <w:sz w:val="24"/>
          <w:szCs w:val="24"/>
        </w:rPr>
        <w:t>motoras y regiones corticales prefrontales, las cuales se asocian a aspectos cognitivos. Otro estudio similar</w:t>
      </w:r>
      <w:r w:rsidR="000B7033">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0B7033">
        <w:rPr>
          <w:rFonts w:ascii="Times New Roman" w:eastAsia="Times New Roman" w:hAnsi="Times New Roman" w:cs="Times New Roman"/>
          <w:sz w:val="24"/>
          <w:szCs w:val="24"/>
        </w:rPr>
        <w:instrText>ADDIN CSL_CITATION { "citationItems" : [ { "id" : "ITEM-1", "itemData" : { "DOI" : "10.1007/s00221-008-1643-y", "ISBN" : "0014-4819", "ISSN" : "00144819", "PMID" : "19030850", "abstract" : "Functional decline in locomotion is common among the elderly, and the prevalence of gait disorders increases with age. Recently, increasing interest has been focused on the influence of age-related decline in brain function and neurological disorders such as dementia and Alzheimer's disease on gait capacity. However, the neural mechanisms underlying gait control in the elderly remain poorly understood. We examined whether cortical activation patterns associated with the control of gait speed were related to the walking capacity in elderly subjects. Fifteen healthy elderly subjects participated in the study (mean +/- SD 63 +/- 4). Using functional near-infrared spectroscopy, we measured the changes in the cortical oxygenated hemoglobin (oxyHb) while the subjects walked on a treadmill at low, moderate, and high speeds corresponding to 30, 50, and 70% intensity of work load in each subject. We found a greater increase in oxyHb in the left prefrontal cortex (PFC) and the supplementary motor area (SMA) during walking at 70% intensity than at 50 or 30%. The degree of medial sensorimotor cortex (mSMC) and SMA activations was correlated with the locomotor speed and cadence. Heart rate response was only related with left PFC activation. Furthermore, at the highest speed, the change in the PFC activation was greater in subjects with low gait capacity than in those with high gait capacity. Our results indicate that the left PFC, SMA, and SMC control gait speed, and that the involvement of the left PFC might depend on an age-related decline in gait capacity in the elderly.", "author" : [ { "dropping-particle" : "", "family" : "Harada", "given" : "Taeko", "non-dropping-particle" : "", "parse-names" : false, "suffix" : "" }, { "dropping-particle" : "", "family" : "Miyai", "given" : "Ichiro", "non-dropping-particle" : "", "parse-names" : false, "suffix" : "" }, { "dropping-particle" : "", "family" : "Suzuki", "given" : "Mitsuo", "non-dropping-particle" : "", "parse-names" : false, "suffix" : "" }, { "dropping-particle" : "", "family" : "Kubota", "given" : "Kisou", "non-dropping-particle" : "", "parse-names" : false, "suffix" : "" } ], "container-title" : "Experimental Brain Research", "id" : "ITEM-1", "issued" : { "date-parts" : [ [ "2009" ] ] }, "page" : "445-454", "title" : "Gait capacity affects cortical activation patterns related to speed control in the elderly", "type" : "article-journal", "volume" : "193" }, "uris" : [ "http://www.mendeley.com/documents/?uuid=b0ba016c-a4c4-4930-ac2e-2d3685ab428a" ] } ], "mendeley" : { "formattedCitation" : "(Harada, Miyai, Suzuki, &amp; Kubota, 2009)", "plainTextFormattedCitation" : "(Harada, Miyai, Suzuki, &amp; Kubota, 2009)", "previouslyFormattedCitation" : "(Harada, Miyai, Suzuki, &amp; Kubota, 2009)"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0B7033" w:rsidRPr="000B7033">
        <w:rPr>
          <w:rFonts w:ascii="Times New Roman" w:eastAsia="Times New Roman" w:hAnsi="Times New Roman" w:cs="Times New Roman"/>
          <w:noProof/>
          <w:sz w:val="24"/>
          <w:szCs w:val="24"/>
        </w:rPr>
        <w:t>(Harada, Miyai, Suzuki, &amp; Kubota, 2009)</w:t>
      </w:r>
      <w:r w:rsidR="0082261E">
        <w:rPr>
          <w:rFonts w:ascii="Times New Roman" w:eastAsia="Times New Roman" w:hAnsi="Times New Roman" w:cs="Times New Roman"/>
          <w:sz w:val="24"/>
          <w:szCs w:val="24"/>
        </w:rPr>
        <w:fldChar w:fldCharType="end"/>
      </w:r>
      <w:r w:rsidR="000B7033">
        <w:rPr>
          <w:rFonts w:ascii="Times New Roman" w:eastAsia="Times New Roman" w:hAnsi="Times New Roman" w:cs="Times New Roman"/>
          <w:sz w:val="24"/>
          <w:szCs w:val="24"/>
        </w:rPr>
        <w:t xml:space="preserve">, </w:t>
      </w:r>
      <w:r w:rsidRPr="00064402">
        <w:rPr>
          <w:rFonts w:ascii="Times New Roman" w:eastAsia="Times New Roman" w:hAnsi="Times New Roman" w:cs="Times New Roman"/>
          <w:sz w:val="24"/>
          <w:szCs w:val="24"/>
        </w:rPr>
        <w:t>demostró un</w:t>
      </w:r>
      <w:r w:rsidR="00350DCE">
        <w:rPr>
          <w:rFonts w:ascii="Times New Roman" w:eastAsia="Times New Roman" w:hAnsi="Times New Roman" w:cs="Times New Roman"/>
          <w:sz w:val="24"/>
          <w:szCs w:val="24"/>
        </w:rPr>
        <w:t xml:space="preserve"> aumento de hasta un 70% de la </w:t>
      </w:r>
      <w:proofErr w:type="spellStart"/>
      <w:r w:rsidR="00350DCE">
        <w:rPr>
          <w:rFonts w:ascii="Times New Roman" w:eastAsia="Times New Roman" w:hAnsi="Times New Roman" w:cs="Times New Roman"/>
          <w:sz w:val="24"/>
          <w:szCs w:val="24"/>
        </w:rPr>
        <w:t>O</w:t>
      </w:r>
      <w:r w:rsidRPr="00064402">
        <w:rPr>
          <w:rFonts w:ascii="Times New Roman" w:eastAsia="Times New Roman" w:hAnsi="Times New Roman" w:cs="Times New Roman"/>
          <w:sz w:val="24"/>
          <w:szCs w:val="24"/>
        </w:rPr>
        <w:t>xi</w:t>
      </w:r>
      <w:proofErr w:type="spellEnd"/>
      <w:r w:rsidRPr="00064402">
        <w:rPr>
          <w:rFonts w:ascii="Times New Roman" w:eastAsia="Times New Roman" w:hAnsi="Times New Roman" w:cs="Times New Roman"/>
          <w:sz w:val="24"/>
          <w:szCs w:val="24"/>
        </w:rPr>
        <w:t>-hemoglobina en la corteza prefrontal y el área motora suplementaria durante la marcha en adultos mayores en comparación a jóvenes, indicando una mayor actividad de estas áreas. A su vez</w:t>
      </w:r>
      <w:r w:rsidR="008743B3">
        <w:rPr>
          <w:rFonts w:ascii="Times New Roman" w:eastAsia="Times New Roman" w:hAnsi="Times New Roman" w:cs="Times New Roman"/>
          <w:sz w:val="24"/>
          <w:szCs w:val="24"/>
        </w:rPr>
        <w:t xml:space="preserve">, </w:t>
      </w:r>
      <w:proofErr w:type="spellStart"/>
      <w:r w:rsidR="008743B3">
        <w:rPr>
          <w:rFonts w:ascii="Times New Roman" w:eastAsia="Times New Roman" w:hAnsi="Times New Roman" w:cs="Times New Roman"/>
          <w:sz w:val="24"/>
          <w:szCs w:val="24"/>
        </w:rPr>
        <w:t>Mihara</w:t>
      </w:r>
      <w:proofErr w:type="spellEnd"/>
      <w:r w:rsidR="008743B3">
        <w:rPr>
          <w:rFonts w:ascii="Times New Roman" w:eastAsia="Times New Roman" w:hAnsi="Times New Roman" w:cs="Times New Roman"/>
          <w:sz w:val="24"/>
          <w:szCs w:val="24"/>
        </w:rPr>
        <w:t xml:space="preserve"> et al. (2008)</w:t>
      </w:r>
      <w:r w:rsidRPr="00064402">
        <w:rPr>
          <w:rFonts w:ascii="Times New Roman" w:eastAsia="Times New Roman" w:hAnsi="Times New Roman" w:cs="Times New Roman"/>
          <w:sz w:val="24"/>
          <w:szCs w:val="24"/>
        </w:rPr>
        <w:t xml:space="preserve"> utilizó el mismo método anterior para documentar la activación de la corteza prefrontal durante perturbaciones posturales en una población </w:t>
      </w:r>
      <w:r w:rsidR="00350DCE" w:rsidRPr="00064402">
        <w:rPr>
          <w:rFonts w:ascii="Times New Roman" w:eastAsia="Times New Roman" w:hAnsi="Times New Roman" w:cs="Times New Roman"/>
          <w:sz w:val="24"/>
          <w:szCs w:val="24"/>
        </w:rPr>
        <w:t>joven</w:t>
      </w:r>
      <w:r w:rsidRPr="00064402">
        <w:rPr>
          <w:rFonts w:ascii="Times New Roman" w:eastAsia="Times New Roman" w:hAnsi="Times New Roman" w:cs="Times New Roman"/>
          <w:sz w:val="24"/>
          <w:szCs w:val="24"/>
        </w:rPr>
        <w:t xml:space="preserve">. Los autores concluyeron que existe una utilización de recursos atencionales </w:t>
      </w:r>
      <w:proofErr w:type="spellStart"/>
      <w:r w:rsidRPr="00064402">
        <w:rPr>
          <w:rFonts w:ascii="Times New Roman" w:eastAsia="Times New Roman" w:hAnsi="Times New Roman" w:cs="Times New Roman"/>
          <w:sz w:val="24"/>
          <w:szCs w:val="24"/>
        </w:rPr>
        <w:t>visuo</w:t>
      </w:r>
      <w:proofErr w:type="spellEnd"/>
      <w:r w:rsidR="00350DCE">
        <w:rPr>
          <w:rFonts w:ascii="Times New Roman" w:eastAsia="Times New Roman" w:hAnsi="Times New Roman" w:cs="Times New Roman"/>
          <w:sz w:val="24"/>
          <w:szCs w:val="24"/>
        </w:rPr>
        <w:t>-</w:t>
      </w:r>
      <w:r w:rsidRPr="00064402">
        <w:rPr>
          <w:rFonts w:ascii="Times New Roman" w:eastAsia="Times New Roman" w:hAnsi="Times New Roman" w:cs="Times New Roman"/>
          <w:sz w:val="24"/>
          <w:szCs w:val="24"/>
        </w:rPr>
        <w:t>espaciales (recurso cognitivo</w:t>
      </w:r>
      <w:r w:rsidR="00350DCE" w:rsidRPr="00064402">
        <w:rPr>
          <w:rFonts w:ascii="Times New Roman" w:eastAsia="Times New Roman" w:hAnsi="Times New Roman" w:cs="Times New Roman"/>
          <w:sz w:val="24"/>
          <w:szCs w:val="24"/>
        </w:rPr>
        <w:t>) incluso</w:t>
      </w:r>
      <w:r w:rsidRPr="00064402">
        <w:rPr>
          <w:rFonts w:ascii="Times New Roman" w:eastAsia="Times New Roman" w:hAnsi="Times New Roman" w:cs="Times New Roman"/>
          <w:sz w:val="24"/>
          <w:szCs w:val="24"/>
        </w:rPr>
        <w:t xml:space="preserve"> en jóvenes. En </w:t>
      </w:r>
      <w:r w:rsidR="00350DCE" w:rsidRPr="00064402">
        <w:rPr>
          <w:rFonts w:ascii="Times New Roman" w:eastAsia="Times New Roman" w:hAnsi="Times New Roman" w:cs="Times New Roman"/>
          <w:sz w:val="24"/>
          <w:szCs w:val="24"/>
        </w:rPr>
        <w:t>síntesis</w:t>
      </w:r>
      <w:r w:rsidRPr="00064402">
        <w:rPr>
          <w:rFonts w:ascii="Times New Roman" w:eastAsia="Times New Roman" w:hAnsi="Times New Roman" w:cs="Times New Roman"/>
          <w:sz w:val="24"/>
          <w:szCs w:val="24"/>
        </w:rPr>
        <w:t>, los estudios descritos apoyan la hipótesis que durante los actos motores, los mecanismos de control del movimiento, asociados a la edad, presentan cambios, tales como, mayor contribución de mecanismos atencionales adicionales, información somato</w:t>
      </w:r>
      <w:r w:rsidR="00350DCE">
        <w:rPr>
          <w:rFonts w:ascii="Times New Roman" w:eastAsia="Times New Roman" w:hAnsi="Times New Roman" w:cs="Times New Roman"/>
          <w:sz w:val="24"/>
          <w:szCs w:val="24"/>
        </w:rPr>
        <w:t>-</w:t>
      </w:r>
      <w:r w:rsidRPr="00064402">
        <w:rPr>
          <w:rFonts w:ascii="Times New Roman" w:eastAsia="Times New Roman" w:hAnsi="Times New Roman" w:cs="Times New Roman"/>
          <w:sz w:val="24"/>
          <w:szCs w:val="24"/>
        </w:rPr>
        <w:t>sensorial y retroalimentación visual. Teniendo en cuenta lo anterior, eventualmente los mecanismos de control central, son aún más importantes en el mantenimiento de la estabilidad postural que los sistemas periféricos en el AM. Por su parte, los resultados de los estudios de imagen</w:t>
      </w:r>
      <w:r w:rsidR="000B7033">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0B7033">
        <w:rPr>
          <w:rFonts w:ascii="Times New Roman" w:eastAsia="Times New Roman" w:hAnsi="Times New Roman" w:cs="Times New Roman"/>
          <w:sz w:val="24"/>
          <w:szCs w:val="24"/>
        </w:rPr>
        <w:instrText>ADDIN CSL_CITATION { "citationItems" : [ { "id" : "ITEM-1", "itemData" : { "DOI" : "10.1007/s00221-008-1643-y", "ISBN" : "0014-4819", "ISSN" : "00144819", "PMID" : "19030850", "abstract" : "Functional decline in locomotion is common among the elderly, and the prevalence of gait disorders increases with age. Recently, increasing interest has been focused on the influence of age-related decline in brain function and neurological disorders such as dementia and Alzheimer's disease on gait capacity. However, the neural mechanisms underlying gait control in the elderly remain poorly understood. We examined whether cortical activation patterns associated with the control of gait speed were related to the walking capacity in elderly subjects. Fifteen healthy elderly subjects participated in the study (mean +/- SD 63 +/- 4). Using functional near-infrared spectroscopy, we measured the changes in the cortical oxygenated hemoglobin (oxyHb) while the subjects walked on a treadmill at low, moderate, and high speeds corresponding to 30, 50, and 70% intensity of work load in each subject. We found a greater increase in oxyHb in the left prefrontal cortex (PFC) and the supplementary motor area (SMA) during walking at 70% intensity than at 50 or 30%. The degree of medial sensorimotor cortex (mSMC) and SMA activations was correlated with the locomotor speed and cadence. Heart rate response was only related with left PFC activation. Furthermore, at the highest speed, the change in the PFC activation was greater in subjects with low gait capacity than in those with high gait capacity. Our results indicate that the left PFC, SMA, and SMC control gait speed, and that the involvement of the left PFC might depend on an age-related decline in gait capacity in the elderly.", "author" : [ { "dropping-particle" : "", "family" : "Harada", "given" : "Taeko", "non-dropping-particle" : "", "parse-names" : false, "suffix" : "" }, { "dropping-particle" : "", "family" : "Miyai", "given" : "Ichiro", "non-dropping-particle" : "", "parse-names" : false, "suffix" : "" }, { "dropping-particle" : "", "family" : "Suzuki", "given" : "Mitsuo", "non-dropping-particle" : "", "parse-names" : false, "suffix" : "" }, { "dropping-particle" : "", "family" : "Kubota", "given" : "Kisou", "non-dropping-particle" : "", "parse-names" : false, "suffix" : "" } ], "container-title" : "Experimental Brain Research", "id" : "ITEM-1", "issued" : { "date-parts" : [ [ "2009" ] ] }, "page" : "445-454", "title" : "Gait capacity affects cortical activation patterns related to speed control in the elderly", "type" : "article-journal", "volume" : "193" }, "uris" : [ "http://www.mendeley.com/documents/?uuid=b0ba016c-a4c4-4930-ac2e-2d3685ab428a" ] } ], "mendeley" : { "formattedCitation" : "(Harada et al., 2009)", "plainTextFormattedCitation" : "(Harada et al., 2009)", "previouslyFormattedCitation" : "(Harada et al., 2009)"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0B7033" w:rsidRPr="000B7033">
        <w:rPr>
          <w:rFonts w:ascii="Times New Roman" w:eastAsia="Times New Roman" w:hAnsi="Times New Roman" w:cs="Times New Roman"/>
          <w:noProof/>
          <w:sz w:val="24"/>
          <w:szCs w:val="24"/>
        </w:rPr>
        <w:t>(Harada et al., 2009)</w:t>
      </w:r>
      <w:r w:rsidR="0082261E">
        <w:rPr>
          <w:rFonts w:ascii="Times New Roman" w:eastAsia="Times New Roman" w:hAnsi="Times New Roman" w:cs="Times New Roman"/>
          <w:sz w:val="24"/>
          <w:szCs w:val="24"/>
        </w:rPr>
        <w:fldChar w:fldCharType="end"/>
      </w:r>
      <w:r w:rsidR="000B7033">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7125C1">
        <w:rPr>
          <w:rFonts w:ascii="Times New Roman" w:eastAsia="Times New Roman" w:hAnsi="Times New Roman" w:cs="Times New Roman"/>
          <w:sz w:val="24"/>
          <w:szCs w:val="24"/>
        </w:rPr>
        <w:instrText>ADDIN CSL_CITATION { "citationItems" : [ { "id" : "ITEM-1", "itemData" : { "DOI" : "10.1523/JNEUROSCI.1263-05.2005", "ISBN" : "1529-2401 (Electronic) 0270-6474 (Linking)", "ISSN" : "0270-6474", "PMID" : "16033888", "abstract" : "Although functional imaging studies have frequently examined age-related changes in neural recruitment during cognitive tasks, much less is known about such changes during motor performance. In the present study, we used functional magnetic resonance imaging to investigate age-related changes in cyclical hand and/or foot movements across different degrees of complexity. Right-handed volunteers (11 young, 10 old) were scanned while performing isolated flexion-extension movements of the right wrist and foot as well as their coordination, according to the \"easy\" isodirectional and \"difficult\" nonisodirectional mode. Findings revealed activation of a typical motor network in both age groups, but several additional brain areas were involved in the elderly. Regardless of the performed motor task, the elderly exhibited additional activation in areas involved in sensory processing and integration, such as contralateral anterior insula, frontal operculum, superior temporal gyrus, supramarginal gyrus, secondary somatosensory area, and ipsilateral precuneus. Age-related activation differences during coordination of both segments were additionally observed in areas reflecting increased cognitive monitoring of motor performance, such as the pre-supplementary motor area, pre-dorsal premotor area, rostral cingulate, and prefrontal cortex. In the most complex coordination task, the elderly exhibited additional activation in anterior rostral cingulate and dorsolateral prefrontal cortex, known to be involved in suppression of prepotent response tendencies and inhibitory cognitive control. Overall, these findings are indicative of an age-related shift along the continuum from automatic to more controlled processing of movement. This increased cognitive monitoring of movement refers to enhanced attentional deployment, more pronounced processing of sensory information, and intersensory integration.", "author" : [ { "dropping-particle" : "", "family" : "Heuninckx", "given" : "Sofie", "non-dropping-particle" : "", "parse-names" : false, "suffix" : "" }, { "dropping-particle" : "", "family" : "Wenderoth", "given" : "Nicole", "non-dropping-particle" : "", "parse-names" : false, "suffix" : "" }, { "dropping-particle" : "", "family" : "Debaere", "given" : "Filiep", "non-dropping-particle" : "", "parse-names" : false, "suffix" : "" }, { "dropping-particle" : "", "family" : "Peeters", "given" : "Ronald", "non-dropping-particle" : "", "parse-names" : false, "suffix" : "" }, { "dropping-particle" : "", "family" : "Swinnen", "given" : "Stephan P", "non-dropping-particle" : "", "parse-names" : false, "suffix" : "" } ], "container-title" : "The Journal of neuroscience : the official journal of the Society for Neuroscience", "id" : "ITEM-1", "issued" : { "date-parts" : [ [ "2005" ] ] }, "page" : "6787-6796", "title" : "Neural basis of aging: the penetration of cognition into action control.", "type" : "article-journal", "volume" : "25" }, "uris" : [ "http://www.mendeley.com/documents/?uuid=78e40dff-e930-4f08-aa82-49071b306f19" ] } ], "mendeley" : { "formattedCitation" : "(Heuninckx et al., 2005)", "plainTextFormattedCitation" : "(Heuninckx et al., 2005)", "previouslyFormattedCitation" : "(Heuninckx et al., 2005)"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0B7033" w:rsidRPr="000B7033">
        <w:rPr>
          <w:rFonts w:ascii="Times New Roman" w:eastAsia="Times New Roman" w:hAnsi="Times New Roman" w:cs="Times New Roman"/>
          <w:noProof/>
          <w:sz w:val="24"/>
          <w:szCs w:val="24"/>
        </w:rPr>
        <w:t>(Heuninckx et al., 2005)</w:t>
      </w:r>
      <w:r w:rsidR="0082261E">
        <w:rPr>
          <w:rFonts w:ascii="Times New Roman" w:eastAsia="Times New Roman" w:hAnsi="Times New Roman" w:cs="Times New Roman"/>
          <w:sz w:val="24"/>
          <w:szCs w:val="24"/>
        </w:rPr>
        <w:fldChar w:fldCharType="end"/>
      </w:r>
      <w:r w:rsidR="000B7033">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8743B3">
        <w:rPr>
          <w:rFonts w:ascii="Times New Roman" w:eastAsia="Times New Roman" w:hAnsi="Times New Roman" w:cs="Times New Roman"/>
          <w:sz w:val="24"/>
          <w:szCs w:val="24"/>
        </w:rPr>
        <w:instrText>ADDIN CSL_CITATION { "citationItems" : [ { "id" : "ITEM-1", "itemData" : { "DOI" : "10.1523/JNEUROSCI.3300-07.2008", "ISBN" : "1529-2401 (Electronic) 0270-6474 (Linking)", "ISSN" : "0270-6474", "PMID" : "18171926", "abstract" : "Functional imaging studies have shown that seniors exhibit more elaborate brain activation than younger controls while performing motor tasks. Here, we investigated whether this age-related overactivation reflects compensation or dedifferentiation mechanisms. \"Compensation\" refers to additional activation that counteracts age-related decline of brain function and supports successful performance, whereas \"dedifferentiation\" reflects age-related difficulties in recruiting specialized neural mechanisms and is not relevant to task performance. To test these predictions, performance on a complex interlimb coordination task was correlated with brain activation. Findings revealed that coordination resulted in activation of classical motor coordination regions, but also higher-level sensorimotor regions, and frontal regions in the elderly. Interestingly, a positive correlation between activation level in these latter regions and motor performance was observed in the elderly. This performance enhancing additional recruitment is consistent with the compensation hypothesis and characterizes neuroplasticity at the systems level in the aging brain.", "author" : [ { "dropping-particle" : "", "family" : "Heuninckx", "given" : "Sofie", "non-dropping-particle" : "", "parse-names" : false, "suffix" : "" }, { "dropping-particle" : "", "family" : "Wenderoth", "given" : "Nicole", "non-dropping-particle" : "", "parse-names" : false, "suffix" : "" }, { "dropping-particle" : "", "family" : "Swinnen", "given" : "Stephan P", "non-dropping-particle" : "", "parse-names" : false, "suffix" : "" } ], "container-title" : "The Journal of neuroscience : the official journal of the Society for Neuroscience", "id" : "ITEM-1", "issued" : { "date-parts" : [ [ "2008" ] ] }, "page" : "91-99", "title" : "Systems neuroplasticity in the aging brain: recruiting additional neural resources for successful motor performance in elderly persons.", "type" : "article-journal", "volume" : "28" }, "uris" : [ "http://www.mendeley.com/documents/?uuid=aaa4f824-a974-4e53-abf9-5e85689eaa4b" ] } ], "mendeley" : { "formattedCitation" : "(Heuninckx, Wenderoth, &amp; Swinnen, 2008)", "plainTextFormattedCitation" : "(Heuninckx, Wenderoth, &amp; Swinnen, 2008)", "previouslyFormattedCitation" : "(Heuninckx, Wenderoth, &amp; Swinnen, 2008)"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7125C1" w:rsidRPr="007125C1">
        <w:rPr>
          <w:rFonts w:ascii="Times New Roman" w:eastAsia="Times New Roman" w:hAnsi="Times New Roman" w:cs="Times New Roman"/>
          <w:noProof/>
          <w:sz w:val="24"/>
          <w:szCs w:val="24"/>
        </w:rPr>
        <w:t>(Heuninckx, Wenderoth, &amp; Swinnen, 2008)</w:t>
      </w:r>
      <w:r w:rsidR="0082261E">
        <w:rPr>
          <w:rFonts w:ascii="Times New Roman" w:eastAsia="Times New Roman" w:hAnsi="Times New Roman" w:cs="Times New Roman"/>
          <w:sz w:val="24"/>
          <w:szCs w:val="24"/>
        </w:rPr>
        <w:fldChar w:fldCharType="end"/>
      </w:r>
      <w:r w:rsidR="007125C1">
        <w:rPr>
          <w:rFonts w:ascii="Times New Roman" w:eastAsia="Times New Roman" w:hAnsi="Times New Roman" w:cs="Times New Roman"/>
          <w:sz w:val="24"/>
          <w:szCs w:val="24"/>
        </w:rPr>
        <w:t xml:space="preserve"> </w:t>
      </w:r>
      <w:r w:rsidR="008743B3">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8743B3">
        <w:rPr>
          <w:rFonts w:ascii="Times New Roman" w:eastAsia="Times New Roman" w:hAnsi="Times New Roman" w:cs="Times New Roman"/>
          <w:sz w:val="24"/>
          <w:szCs w:val="24"/>
        </w:rPr>
        <w:instrText>ADDIN CSL_CITATION { "citationItems" : [ { "id" : "ITEM-1", "itemData" : { "DOI" : "10.1016/j.neuroimage.2008.07.029", "ISBN" : "1095-9572 (Electronic)\\n1053-8119 (Linking)", "ISSN" : "1095-9572 (Electronic) 1053-8119 (Linking)", "PMID" : "18718542", "abstract" : "Although recent studies have demonstrated cortical involvement in human balance control, there is insufficient information regarding the regions of the cerebral cortex that contribute to human balance control and their mechanism of action. Using a functional near-infrared spectroscopic system, we investigated perturbation-related cortical activation. External perturbations were provided with and without the preceding auditory warning signals 2 s before the perturbation. Statistical analysis by applying the general linear model showed significant activation in the prefrontal cortex, including the dorsolateral prefrontal cortex and frontal eye field after external perturbation, regardless of the preceding auditory warning signals. A time-line analysis revealed similar temporal profiles for prefrontal activation in 2 different conditions. Based on the contrast between the 2 conditions, we detected enhanced activation in the right posterior parietal cortex and supplementary motor area in the condition where the auditory warning signals were provided. We presumed that prefrontal involvement may be relevant to adequate allocation of visuospatial attention. Our results may facilitate the understanding of cortical mechanisms for balance control in humans and the underlying pathophysiology of falls.", "author" : [ { "dropping-particle" : "", "family" : "Mihara", "given" : "M", "non-dropping-particle" : "", "parse-names" : false, "suffix" : "" }, { "dropping-particle" : "", "family" : "Miyai", "given" : "I", "non-dropping-particle" : "", "parse-names" : false, "suffix" : "" }, { "dropping-particle" : "", "family" : "Hatakenaka", "given" : "M", "non-dropping-particle" : "", "parse-names" : false, "suffix" : "" }, { "dropping-particle" : "", "family" : "Kubota", "given" : "K", "non-dropping-particle" : "", "parse-names" : false, "suffix" : "" }, { "dropping-particle" : "", "family" : "Sakoda", "given" : "S", "non-dropping-particle" : "", "parse-names" : false, "suffix" : "" } ], "container-title" : "Neuroimage", "id" : "ITEM-1", "issued" : { "date-parts" : [ [ "2008" ] ] }, "page" : "329-336", "title" : "Role of the prefrontal cortex in human balance control", "type" : "article-journal", "volume" : "43" }, "uris" : [ "http://www.mendeley.com/documents/?uuid=626d2dd6-5b23-4172-88fd-07134ab81aca" ] } ], "mendeley" : { "formattedCitation" : "(Mihara, Miyai, Hatakenaka, Kubota, &amp; Sakoda, 2008)", "plainTextFormattedCitation" : "(Mihara, Miyai, Hatakenaka, Kubota, &amp; Sakoda, 2008)", "previouslyFormattedCitation" : "(Mihara, Miyai, Hatakenaka, Kubota, &amp; Sakoda, 2008)"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8743B3" w:rsidRPr="008743B3">
        <w:rPr>
          <w:rFonts w:ascii="Times New Roman" w:eastAsia="Times New Roman" w:hAnsi="Times New Roman" w:cs="Times New Roman"/>
          <w:noProof/>
          <w:sz w:val="24"/>
          <w:szCs w:val="24"/>
        </w:rPr>
        <w:t>(Mihara, Miyai, Hatakenaka, Kubota, &amp; Sakoda, 2008)</w:t>
      </w:r>
      <w:r w:rsidR="0082261E">
        <w:rPr>
          <w:rFonts w:ascii="Times New Roman" w:eastAsia="Times New Roman" w:hAnsi="Times New Roman" w:cs="Times New Roman"/>
          <w:sz w:val="24"/>
          <w:szCs w:val="24"/>
        </w:rPr>
        <w:fldChar w:fldCharType="end"/>
      </w:r>
      <w:r w:rsidRPr="00064402">
        <w:rPr>
          <w:rFonts w:ascii="Times New Roman" w:eastAsia="Times New Roman" w:hAnsi="Times New Roman" w:cs="Times New Roman"/>
          <w:sz w:val="24"/>
          <w:szCs w:val="24"/>
        </w:rPr>
        <w:t xml:space="preserve"> y estudios con paradigmas </w:t>
      </w:r>
      <w:r w:rsidRPr="00064402">
        <w:rPr>
          <w:rFonts w:ascii="Times New Roman" w:eastAsia="Times New Roman" w:hAnsi="Times New Roman" w:cs="Times New Roman"/>
          <w:sz w:val="24"/>
          <w:szCs w:val="24"/>
        </w:rPr>
        <w:lastRenderedPageBreak/>
        <w:t xml:space="preserve">experimentales de tarea doble </w:t>
      </w:r>
      <w:r w:rsidR="0082261E">
        <w:rPr>
          <w:rFonts w:ascii="Times New Roman" w:eastAsia="Times New Roman" w:hAnsi="Times New Roman" w:cs="Times New Roman"/>
          <w:sz w:val="24"/>
          <w:szCs w:val="24"/>
        </w:rPr>
        <w:fldChar w:fldCharType="begin" w:fldLock="1"/>
      </w:r>
      <w:r w:rsidR="008743B3">
        <w:rPr>
          <w:rFonts w:ascii="Times New Roman" w:eastAsia="Times New Roman" w:hAnsi="Times New Roman" w:cs="Times New Roman"/>
          <w:sz w:val="24"/>
          <w:szCs w:val="24"/>
        </w:rPr>
        <w:instrText>ADDIN CSL_CITATION { "citationItems" : [ { "id" : "ITEM-1", "itemData" : { "DOI" : "10.1093/geronb/51B.3.P143", "ISBN" : "1079-5014 (Print)\\n1079-5014 (Linking)", "ISSN" : "1079-5014", "PMID" : "8620354", "abstract" : "We report an investigation of postural stability in two groups of volunteers (mean ages of 57 and 77). Participants were required to stand on a force platform while performing five cognitive tasks: (1) random digit generation, (2) Brooks' spatial memory, (3) backward digit recall, (4) silently counting from 1-100, and (5) counting backward in threes (aloud). There was also a control condition in which there was no cognitive task. Postural stability was adversely affected by age in all conditions. Moreover, the difference between the two age groups was significantly greater when performing tasks 2 and 3, in comparison with the age difference in the c</w:instrText>
      </w:r>
      <w:r w:rsidR="008743B3" w:rsidRPr="00775EFD">
        <w:rPr>
          <w:rFonts w:ascii="Times New Roman" w:eastAsia="Times New Roman" w:hAnsi="Times New Roman" w:cs="Times New Roman"/>
          <w:sz w:val="24"/>
          <w:szCs w:val="24"/>
          <w:lang w:val="en-US"/>
        </w:rPr>
        <w:instrText>ontrol condition. Regression analyses revealed that the effect of age on postural stability while performing these particular tasks remained significant even after the following measures were included in the regression: postural stability in the control condition, cognitive performance, intelligence, and speed. We suggest that age differences in postural stability are increased by cognitive tasks requiring use of the visuo-spatial sketchpad component of working memory.", "author" : [ { "dropping-particle" : "", "family" : "Maylor", "given" : "E A", "non-dropping-particle" : "", "parse-names" : false, "suffix" : "" }, { "dropping-particle" : "", "family" : "Wing", "given" : "A M", "non-dropping-particle" : "", "parse-names" : false, "suffix" : "" } ], "container-title" : "The journals of gerontology. Series B, Psychological sciences and social sciences", "id" : "ITEM-1", "issued" : { "date-parts" : [ [ "1996" ] ] }, "page" : "P143-P154", "title" : "Age differences in postural stability are increased by additional cognitive demands.", "type" : "article-journal", "volume" : "51" }, "uris" : [ "http://www.mendeley.com/documents/?uuid=58635f52-4c5c-42f0-960c-e51ee58a637d" ] } ], "mendeley" : { "formattedCitation" : "(Maylor &amp; Wing, 1996)", "plainTextFormattedCitation" : "(Maylor &amp; Wing, 1996)", "previouslyFormattedCitation" : "(Maylor &amp; Wing, 1996)"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8743B3" w:rsidRPr="00775EFD">
        <w:rPr>
          <w:rFonts w:ascii="Times New Roman" w:eastAsia="Times New Roman" w:hAnsi="Times New Roman" w:cs="Times New Roman"/>
          <w:noProof/>
          <w:sz w:val="24"/>
          <w:szCs w:val="24"/>
          <w:lang w:val="en-US"/>
        </w:rPr>
        <w:t>(Maylor &amp; Wing, 1996)</w:t>
      </w:r>
      <w:r w:rsidR="0082261E">
        <w:rPr>
          <w:rFonts w:ascii="Times New Roman" w:eastAsia="Times New Roman" w:hAnsi="Times New Roman" w:cs="Times New Roman"/>
          <w:sz w:val="24"/>
          <w:szCs w:val="24"/>
        </w:rPr>
        <w:fldChar w:fldCharType="end"/>
      </w:r>
      <w:r w:rsidR="00164186" w:rsidRPr="00775EFD">
        <w:rPr>
          <w:rFonts w:ascii="Times New Roman" w:eastAsia="Times New Roman" w:hAnsi="Times New Roman" w:cs="Times New Roman"/>
          <w:sz w:val="24"/>
          <w:szCs w:val="24"/>
          <w:lang w:val="en-US"/>
        </w:rPr>
        <w:t xml:space="preserve"> </w:t>
      </w:r>
      <w:r w:rsidR="0082261E">
        <w:rPr>
          <w:rFonts w:ascii="Times New Roman" w:eastAsia="Times New Roman" w:hAnsi="Times New Roman" w:cs="Times New Roman"/>
          <w:sz w:val="24"/>
          <w:szCs w:val="24"/>
        </w:rPr>
        <w:fldChar w:fldCharType="begin" w:fldLock="1"/>
      </w:r>
      <w:r w:rsidR="0082102A" w:rsidRPr="00775EFD">
        <w:rPr>
          <w:rFonts w:ascii="Times New Roman" w:eastAsia="Times New Roman" w:hAnsi="Times New Roman" w:cs="Times New Roman"/>
          <w:sz w:val="24"/>
          <w:szCs w:val="24"/>
          <w:lang w:val="en-US"/>
        </w:rPr>
        <w:instrText>ADDIN CSL_CITATION { "citationItems" : [ { "id" : "ITEM-1", "itemData" : { "DOI" : "10.1037/0882-7974.15.3.417", "ISBN" : "0882-7974 (Print)", "ISSN" : "0882-7974", "PMID" : "11014706", "abstract" : "The dual task of memorizing word lists while walking was predicted to become more difficult with age because balance and gait are in greater need of \"attentional resources.\" Forty-seven young (ages 20-30 years), 45 middle-aged (40-50), and 48 old (60-70) adults were trained to criterion in a mnemonic technique and instructed to walk quickly and accurately on 2 narrow tracks of different path complexity. Then. participants encoded the word lists while sitting, standing, or walking on either track; likewise, speed and accuracy of walking performance were assessed with and without concurrent me</w:instrText>
      </w:r>
      <w:r w:rsidR="0082102A" w:rsidRPr="00350DCE">
        <w:rPr>
          <w:rFonts w:ascii="Times New Roman" w:eastAsia="Times New Roman" w:hAnsi="Times New Roman" w:cs="Times New Roman"/>
          <w:sz w:val="24"/>
          <w:szCs w:val="24"/>
          <w:lang w:val="es-ES"/>
        </w:rPr>
        <w:instrText>mory encoding. Dual-task costs increased with age in both domains; relative to young adults, the effect size of the overall increase was 0.98 standard deviation units for middle-aged and 1.47 standard deviation units for old adults. It is argued that sensory and motor aspects of behavior are increasingly in need of cognitive control with advancing age.", "author" : [ { "dropping-particle" : "", "family" : "Lindenberger", "given" : "U", "non-dropping-particle" : "", "parse-names" : false, "suffix" : "" }, { "dropping-particle" : "", "family" : "Marsiske", "given" : "M", "non-dropping-particle" : "", "parse-names" : false, "suffix" : "" }, { "dropping-particle" : "", "family" : "Baltes", "given" : "P B", "non-dropping-particle" : "", "parse-names" : false, "suffix" : "" } ], "container-title" : "Psychology and aging", "id" : "ITEM-1", "issued" : { "date-parts" : [ [ "2000" ] ] }, "page" : "417-436", "title" : "Memorizing while walking: increase in dual-task costs from young adulthood to old age.", "type" : "article-journal", "volume" : "15" }, "uris" : [ "http://www.mendeley.com/documents/?uuid=478ac174-a403-4ddc-bb1b-52cb82b9b5c9" ] } ], "mendeley" : { "formattedCitation" : "(Lindenberger et al., 2000)", "plainTextFormattedCitation" : "(Lindenberger et al., 2000)", "previouslyFormattedCitation" : "(Lindenberger et al., 2000)"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164186" w:rsidRPr="00350DCE">
        <w:rPr>
          <w:rFonts w:ascii="Times New Roman" w:eastAsia="Times New Roman" w:hAnsi="Times New Roman" w:cs="Times New Roman"/>
          <w:noProof/>
          <w:sz w:val="24"/>
          <w:szCs w:val="24"/>
          <w:lang w:val="es-ES"/>
        </w:rPr>
        <w:t>(Lindenberger et al., 2000)</w:t>
      </w:r>
      <w:r w:rsidR="0082261E">
        <w:rPr>
          <w:rFonts w:ascii="Times New Roman" w:eastAsia="Times New Roman" w:hAnsi="Times New Roman" w:cs="Times New Roman"/>
          <w:sz w:val="24"/>
          <w:szCs w:val="24"/>
        </w:rPr>
        <w:fldChar w:fldCharType="end"/>
      </w:r>
      <w:r w:rsidR="00350DCE" w:rsidRPr="00350DCE">
        <w:rPr>
          <w:rFonts w:ascii="Times New Roman" w:eastAsia="Times New Roman" w:hAnsi="Times New Roman" w:cs="Times New Roman"/>
          <w:sz w:val="24"/>
          <w:szCs w:val="24"/>
          <w:lang w:val="es-ES"/>
        </w:rPr>
        <w:t xml:space="preserve"> proporcionan</w:t>
      </w:r>
      <w:r w:rsidRPr="00350DCE">
        <w:rPr>
          <w:rFonts w:ascii="Times New Roman" w:eastAsia="Times New Roman" w:hAnsi="Times New Roman" w:cs="Times New Roman"/>
          <w:sz w:val="24"/>
          <w:szCs w:val="24"/>
          <w:lang w:val="es-ES"/>
        </w:rPr>
        <w:t xml:space="preserve"> pruebas convincentes que afirman que los procesos corticales </w:t>
      </w:r>
      <w:proofErr w:type="spellStart"/>
      <w:r w:rsidRPr="00350DCE">
        <w:rPr>
          <w:rFonts w:ascii="Times New Roman" w:eastAsia="Times New Roman" w:hAnsi="Times New Roman" w:cs="Times New Roman"/>
          <w:sz w:val="24"/>
          <w:szCs w:val="24"/>
          <w:lang w:val="es-ES"/>
        </w:rPr>
        <w:t>visuoespaciales</w:t>
      </w:r>
      <w:proofErr w:type="spellEnd"/>
      <w:r w:rsidRPr="00350DCE">
        <w:rPr>
          <w:rFonts w:ascii="Times New Roman" w:eastAsia="Times New Roman" w:hAnsi="Times New Roman" w:cs="Times New Roman"/>
          <w:sz w:val="24"/>
          <w:szCs w:val="24"/>
          <w:lang w:val="es-ES"/>
        </w:rPr>
        <w:t xml:space="preserve"> están involucrados en acciones locomotoras y en el mantenimiento de la estabilidad postural y que son las áreas </w:t>
      </w:r>
      <w:proofErr w:type="spellStart"/>
      <w:r w:rsidRPr="00350DCE">
        <w:rPr>
          <w:rFonts w:ascii="Times New Roman" w:eastAsia="Times New Roman" w:hAnsi="Times New Roman" w:cs="Times New Roman"/>
          <w:sz w:val="24"/>
          <w:szCs w:val="24"/>
          <w:lang w:val="es-ES"/>
        </w:rPr>
        <w:t>prefrontales</w:t>
      </w:r>
      <w:proofErr w:type="spellEnd"/>
      <w:r w:rsidRPr="00350DCE">
        <w:rPr>
          <w:rFonts w:ascii="Times New Roman" w:eastAsia="Times New Roman" w:hAnsi="Times New Roman" w:cs="Times New Roman"/>
          <w:sz w:val="24"/>
          <w:szCs w:val="24"/>
          <w:lang w:val="es-ES"/>
        </w:rPr>
        <w:t xml:space="preserve"> las que tienen mayor diferencia de </w:t>
      </w:r>
      <w:proofErr w:type="spellStart"/>
      <w:r w:rsidRPr="00350DCE">
        <w:rPr>
          <w:rFonts w:ascii="Times New Roman" w:eastAsia="Times New Roman" w:hAnsi="Times New Roman" w:cs="Times New Roman"/>
          <w:sz w:val="24"/>
          <w:szCs w:val="24"/>
          <w:lang w:val="es-ES"/>
        </w:rPr>
        <w:t>participaciòn</w:t>
      </w:r>
      <w:proofErr w:type="spellEnd"/>
      <w:r w:rsidRPr="00350DCE">
        <w:rPr>
          <w:rFonts w:ascii="Times New Roman" w:eastAsia="Times New Roman" w:hAnsi="Times New Roman" w:cs="Times New Roman"/>
          <w:sz w:val="24"/>
          <w:szCs w:val="24"/>
          <w:lang w:val="es-ES"/>
        </w:rPr>
        <w:t xml:space="preserve"> en adultos mayores en comparación a otros grupos etarios. </w:t>
      </w:r>
      <w:r w:rsidRPr="00064402">
        <w:rPr>
          <w:rFonts w:ascii="Times New Roman" w:eastAsia="Times New Roman" w:hAnsi="Times New Roman" w:cs="Times New Roman"/>
          <w:sz w:val="24"/>
          <w:szCs w:val="24"/>
        </w:rPr>
        <w:t>Esto ofrece una comprensión de la disminución del rendimiento motor relacionado con la edad y sus consecuencias.</w:t>
      </w:r>
    </w:p>
    <w:p w:rsidR="00A900BA" w:rsidRPr="00996399" w:rsidRDefault="003C21A0" w:rsidP="00996399">
      <w:pPr>
        <w:pStyle w:val="Ttulo6"/>
        <w:rPr>
          <w:rFonts w:ascii="Times New Roman" w:eastAsia="Times New Roman" w:hAnsi="Times New Roman" w:cs="Times New Roman"/>
          <w:color w:val="auto"/>
          <w:sz w:val="24"/>
          <w:szCs w:val="24"/>
        </w:rPr>
      </w:pPr>
      <w:bookmarkStart w:id="25" w:name="_Toc407731781"/>
      <w:r w:rsidRPr="00164186">
        <w:rPr>
          <w:rFonts w:ascii="Times New Roman" w:eastAsia="Times New Roman" w:hAnsi="Times New Roman" w:cs="Times New Roman"/>
          <w:b/>
          <w:bCs/>
          <w:color w:val="auto"/>
          <w:sz w:val="24"/>
          <w:szCs w:val="24"/>
        </w:rPr>
        <w:t>c. Función Ejecutiva y Marcha</w:t>
      </w:r>
      <w:r w:rsidR="00064402" w:rsidRPr="00164186">
        <w:rPr>
          <w:rFonts w:ascii="Times New Roman" w:eastAsia="Times New Roman" w:hAnsi="Times New Roman" w:cs="Times New Roman"/>
          <w:b/>
          <w:bCs/>
          <w:color w:val="auto"/>
          <w:sz w:val="24"/>
          <w:szCs w:val="24"/>
        </w:rPr>
        <w:t>.</w:t>
      </w:r>
      <w:bookmarkEnd w:id="25"/>
    </w:p>
    <w:p w:rsidR="00A900BA" w:rsidRPr="00A900BA" w:rsidRDefault="00064402" w:rsidP="00996399">
      <w:pPr>
        <w:spacing w:line="360" w:lineRule="auto"/>
        <w:ind w:firstLine="700"/>
        <w:jc w:val="both"/>
        <w:rPr>
          <w:rFonts w:ascii="Times New Roman" w:eastAsia="Times New Roman" w:hAnsi="Times New Roman" w:cs="Times New Roman"/>
          <w:sz w:val="24"/>
          <w:szCs w:val="24"/>
        </w:rPr>
      </w:pPr>
      <w:r w:rsidRPr="00064402">
        <w:rPr>
          <w:rFonts w:ascii="Times New Roman" w:eastAsia="Times New Roman" w:hAnsi="Times New Roman" w:cs="Times New Roman"/>
          <w:sz w:val="24"/>
          <w:szCs w:val="24"/>
        </w:rPr>
        <w:t>La locomoción humana normal se ha descrito como una serie de movimientos alternantes, rítmicos de las extremidades</w:t>
      </w:r>
      <w:r w:rsidR="00830E83">
        <w:rPr>
          <w:rFonts w:ascii="Times New Roman" w:eastAsia="Times New Roman" w:hAnsi="Times New Roman" w:cs="Times New Roman"/>
          <w:sz w:val="24"/>
          <w:szCs w:val="24"/>
        </w:rPr>
        <w:t xml:space="preserve"> y del tronco que determinan el </w:t>
      </w:r>
      <w:r w:rsidRPr="00064402">
        <w:rPr>
          <w:rFonts w:ascii="Times New Roman" w:eastAsia="Times New Roman" w:hAnsi="Times New Roman" w:cs="Times New Roman"/>
          <w:sz w:val="24"/>
          <w:szCs w:val="24"/>
        </w:rPr>
        <w:t>desplazamiento hacia delante del centro de gravedad. El ciclo de la marcha comienza cuando el pie contacta con el suelo y termina con el siguiente contacto con el suelo del mismo pie. Para métodos explicativos la marcha está dividida en dos fases: la fase de apoyo, que ocurre durante el contacto del pie con el suelo y que a velocidad normal corresponde al 60% del ciclo de la marcha, y la fase de balanceo, momento en que el pie se encuentra sin contacto con el suelo, correspondiente al 40% restante</w:t>
      </w:r>
      <w:r w:rsidR="00A900BA">
        <w:rPr>
          <w:rFonts w:ascii="Times New Roman" w:eastAsia="Times New Roman" w:hAnsi="Times New Roman" w:cs="Times New Roman"/>
          <w:sz w:val="24"/>
          <w:szCs w:val="24"/>
        </w:rPr>
        <w:t>.</w:t>
      </w:r>
      <w:r w:rsidRPr="00064402">
        <w:rPr>
          <w:rFonts w:ascii="Times New Roman" w:eastAsia="Times New Roman" w:hAnsi="Times New Roman" w:cs="Times New Roman"/>
          <w:sz w:val="24"/>
          <w:szCs w:val="24"/>
        </w:rPr>
        <w:t xml:space="preserve"> </w:t>
      </w:r>
      <w:r w:rsidR="00A900BA">
        <w:rPr>
          <w:rFonts w:ascii="Times New Roman" w:eastAsia="Times New Roman" w:hAnsi="Times New Roman" w:cs="Times New Roman"/>
          <w:sz w:val="24"/>
          <w:szCs w:val="24"/>
        </w:rPr>
        <w:t>(</w:t>
      </w:r>
      <w:r w:rsidR="00A900BA" w:rsidRPr="00A900BA">
        <w:rPr>
          <w:rFonts w:ascii="Times New Roman" w:eastAsia="Times New Roman" w:hAnsi="Times New Roman" w:cs="Times New Roman"/>
          <w:sz w:val="24"/>
          <w:szCs w:val="24"/>
        </w:rPr>
        <w:t>Neumann, 2007)</w:t>
      </w:r>
    </w:p>
    <w:p w:rsidR="00760194" w:rsidRPr="00D91BDA" w:rsidRDefault="00350DCE" w:rsidP="00996399">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los adultos mayores é</w:t>
      </w:r>
      <w:r w:rsidR="00064402" w:rsidRPr="00064402">
        <w:rPr>
          <w:rFonts w:ascii="Times New Roman" w:eastAsia="Times New Roman" w:hAnsi="Times New Roman" w:cs="Times New Roman"/>
          <w:sz w:val="24"/>
          <w:szCs w:val="24"/>
        </w:rPr>
        <w:t>st</w:t>
      </w:r>
      <w:r>
        <w:rPr>
          <w:rFonts w:ascii="Times New Roman" w:eastAsia="Times New Roman" w:hAnsi="Times New Roman" w:cs="Times New Roman"/>
          <w:sz w:val="24"/>
          <w:szCs w:val="24"/>
        </w:rPr>
        <w:t>e</w:t>
      </w:r>
      <w:r w:rsidR="00064402" w:rsidRPr="00064402">
        <w:rPr>
          <w:rFonts w:ascii="Times New Roman" w:eastAsia="Times New Roman" w:hAnsi="Times New Roman" w:cs="Times New Roman"/>
          <w:sz w:val="24"/>
          <w:szCs w:val="24"/>
        </w:rPr>
        <w:t xml:space="preserve"> ciclo de marcha sufre algunas variaciones debido a los cambios relacionados con el envejecimiento, los </w:t>
      </w:r>
      <w:r w:rsidR="0052253A">
        <w:rPr>
          <w:rFonts w:ascii="Times New Roman" w:eastAsia="Times New Roman" w:hAnsi="Times New Roman" w:cs="Times New Roman"/>
          <w:sz w:val="24"/>
          <w:szCs w:val="24"/>
        </w:rPr>
        <w:t>que se señalan en la tabla Nº1.</w:t>
      </w:r>
    </w:p>
    <w:p w:rsidR="00247E4E" w:rsidRDefault="00247E4E" w:rsidP="00B746D6">
      <w:pPr>
        <w:spacing w:line="360" w:lineRule="auto"/>
        <w:jc w:val="both"/>
        <w:rPr>
          <w:rFonts w:ascii="Times New Roman" w:eastAsia="Times New Roman" w:hAnsi="Times New Roman" w:cs="Times New Roman"/>
          <w:noProof/>
          <w:color w:val="auto"/>
          <w:sz w:val="24"/>
          <w:szCs w:val="24"/>
        </w:rPr>
      </w:pPr>
    </w:p>
    <w:p w:rsidR="00B746D6" w:rsidRPr="00C44528" w:rsidRDefault="00D91BDA" w:rsidP="00B746D6">
      <w:pPr>
        <w:spacing w:line="360" w:lineRule="auto"/>
        <w:jc w:val="both"/>
        <w:rPr>
          <w:rFonts w:ascii="Times New Roman" w:eastAsia="Times New Roman" w:hAnsi="Times New Roman" w:cs="Times New Roman"/>
          <w:b/>
          <w:noProof/>
          <w:color w:val="auto"/>
          <w:sz w:val="24"/>
          <w:szCs w:val="24"/>
        </w:rPr>
      </w:pPr>
      <w:r w:rsidRPr="00C44528">
        <w:rPr>
          <w:rFonts w:ascii="Times New Roman" w:eastAsia="Times New Roman" w:hAnsi="Times New Roman" w:cs="Times New Roman"/>
          <w:b/>
          <w:noProof/>
          <w:color w:val="auto"/>
          <w:sz w:val="24"/>
          <w:szCs w:val="24"/>
        </w:rPr>
        <w:t xml:space="preserve"> </w:t>
      </w:r>
      <w:r w:rsidR="00760194" w:rsidRPr="00C44528">
        <w:rPr>
          <w:rFonts w:ascii="Times New Roman" w:eastAsia="Times New Roman" w:hAnsi="Times New Roman" w:cs="Times New Roman"/>
          <w:b/>
          <w:noProof/>
          <w:color w:val="auto"/>
          <w:sz w:val="24"/>
          <w:szCs w:val="24"/>
        </w:rPr>
        <w:t>T</w:t>
      </w:r>
      <w:r w:rsidR="00B746D6" w:rsidRPr="00C44528">
        <w:rPr>
          <w:rFonts w:ascii="Times New Roman" w:eastAsia="Times New Roman" w:hAnsi="Times New Roman" w:cs="Times New Roman"/>
          <w:b/>
          <w:noProof/>
          <w:color w:val="auto"/>
          <w:sz w:val="24"/>
          <w:szCs w:val="24"/>
        </w:rPr>
        <w:t>abla N°1: Principales diferencias en la marcha del AM.</w:t>
      </w:r>
    </w:p>
    <w:tbl>
      <w:tblPr>
        <w:tblStyle w:val="Tablaconcuadrcula"/>
        <w:tblW w:w="0" w:type="auto"/>
        <w:tblLook w:val="04A0"/>
      </w:tblPr>
      <w:tblGrid>
        <w:gridCol w:w="2376"/>
        <w:gridCol w:w="4253"/>
        <w:gridCol w:w="2349"/>
      </w:tblGrid>
      <w:tr w:rsidR="0082102A" w:rsidRPr="001C69BD" w:rsidTr="00247E4E">
        <w:tc>
          <w:tcPr>
            <w:tcW w:w="2376" w:type="dxa"/>
          </w:tcPr>
          <w:p w:rsidR="0082102A" w:rsidRPr="001C69BD" w:rsidRDefault="0082102A" w:rsidP="00247E4E">
            <w:pPr>
              <w:jc w:val="center"/>
              <w:rPr>
                <w:rFonts w:ascii="Times New Roman" w:hAnsi="Times New Roman" w:cs="Times New Roman"/>
                <w:b/>
                <w:sz w:val="24"/>
                <w:szCs w:val="24"/>
              </w:rPr>
            </w:pPr>
            <w:r w:rsidRPr="001C69BD">
              <w:rPr>
                <w:rFonts w:ascii="Times New Roman" w:hAnsi="Times New Roman" w:cs="Times New Roman"/>
                <w:b/>
                <w:sz w:val="24"/>
                <w:szCs w:val="24"/>
              </w:rPr>
              <w:t>Criterio</w:t>
            </w:r>
          </w:p>
        </w:tc>
        <w:tc>
          <w:tcPr>
            <w:tcW w:w="4253" w:type="dxa"/>
          </w:tcPr>
          <w:p w:rsidR="0082102A" w:rsidRPr="001C69BD" w:rsidRDefault="0082102A" w:rsidP="00247E4E">
            <w:pPr>
              <w:jc w:val="center"/>
              <w:rPr>
                <w:rFonts w:ascii="Times New Roman" w:hAnsi="Times New Roman" w:cs="Times New Roman"/>
                <w:b/>
                <w:sz w:val="24"/>
                <w:szCs w:val="24"/>
              </w:rPr>
            </w:pPr>
            <w:r w:rsidRPr="001C69BD">
              <w:rPr>
                <w:rFonts w:ascii="Times New Roman" w:hAnsi="Times New Roman" w:cs="Times New Roman"/>
                <w:b/>
                <w:sz w:val="24"/>
                <w:szCs w:val="24"/>
              </w:rPr>
              <w:t>Marcha típica</w:t>
            </w:r>
          </w:p>
        </w:tc>
        <w:tc>
          <w:tcPr>
            <w:tcW w:w="2349" w:type="dxa"/>
          </w:tcPr>
          <w:p w:rsidR="0082102A" w:rsidRPr="001C69BD" w:rsidRDefault="0082102A" w:rsidP="00247E4E">
            <w:pPr>
              <w:jc w:val="center"/>
              <w:rPr>
                <w:rFonts w:ascii="Times New Roman" w:hAnsi="Times New Roman" w:cs="Times New Roman"/>
                <w:b/>
                <w:sz w:val="24"/>
                <w:szCs w:val="24"/>
              </w:rPr>
            </w:pPr>
            <w:r w:rsidRPr="001C69BD">
              <w:rPr>
                <w:rFonts w:ascii="Times New Roman" w:hAnsi="Times New Roman" w:cs="Times New Roman"/>
                <w:b/>
                <w:sz w:val="24"/>
                <w:szCs w:val="24"/>
              </w:rPr>
              <w:t>Marcha AM</w:t>
            </w:r>
          </w:p>
        </w:tc>
      </w:tr>
      <w:tr w:rsidR="0082102A" w:rsidRPr="001C69BD" w:rsidTr="00247E4E">
        <w:tc>
          <w:tcPr>
            <w:tcW w:w="2376" w:type="dxa"/>
          </w:tcPr>
          <w:p w:rsidR="0082102A" w:rsidRPr="001C69BD" w:rsidRDefault="0082102A" w:rsidP="00247E4E">
            <w:pPr>
              <w:jc w:val="center"/>
              <w:rPr>
                <w:rFonts w:ascii="Times New Roman" w:hAnsi="Times New Roman" w:cs="Times New Roman"/>
                <w:sz w:val="24"/>
                <w:szCs w:val="24"/>
              </w:rPr>
            </w:pPr>
            <w:r>
              <w:rPr>
                <w:rFonts w:ascii="Times New Roman" w:hAnsi="Times New Roman" w:cs="Times New Roman"/>
                <w:sz w:val="24"/>
                <w:szCs w:val="24"/>
              </w:rPr>
              <w:t>Longitud del paso</w:t>
            </w:r>
          </w:p>
        </w:tc>
        <w:tc>
          <w:tcPr>
            <w:tcW w:w="4253" w:type="dxa"/>
          </w:tcPr>
          <w:p w:rsidR="0082102A" w:rsidRPr="001C69BD" w:rsidRDefault="0082102A" w:rsidP="00247E4E">
            <w:pPr>
              <w:jc w:val="center"/>
              <w:rPr>
                <w:rFonts w:ascii="Times New Roman" w:hAnsi="Times New Roman" w:cs="Times New Roman"/>
                <w:sz w:val="24"/>
                <w:szCs w:val="24"/>
              </w:rPr>
            </w:pPr>
            <w:proofErr w:type="spellStart"/>
            <w:r>
              <w:rPr>
                <w:rFonts w:ascii="Times New Roman" w:hAnsi="Times New Roman" w:cs="Times New Roman"/>
                <w:sz w:val="24"/>
                <w:szCs w:val="24"/>
              </w:rPr>
              <w:t>Aprox</w:t>
            </w:r>
            <w:proofErr w:type="spellEnd"/>
            <w:r>
              <w:rPr>
                <w:rFonts w:ascii="Times New Roman" w:hAnsi="Times New Roman" w:cs="Times New Roman"/>
                <w:sz w:val="24"/>
                <w:szCs w:val="24"/>
              </w:rPr>
              <w:t xml:space="preserve"> 40cm</w:t>
            </w:r>
          </w:p>
        </w:tc>
        <w:tc>
          <w:tcPr>
            <w:tcW w:w="2349" w:type="dxa"/>
          </w:tcPr>
          <w:p w:rsidR="0082102A" w:rsidRPr="001C69BD" w:rsidRDefault="0082102A" w:rsidP="00247E4E">
            <w:pPr>
              <w:jc w:val="center"/>
              <w:rPr>
                <w:rFonts w:ascii="Times New Roman" w:hAnsi="Times New Roman" w:cs="Times New Roman"/>
                <w:sz w:val="24"/>
                <w:szCs w:val="24"/>
              </w:rPr>
            </w:pPr>
            <w:r>
              <w:rPr>
                <w:rFonts w:ascii="Times New Roman" w:hAnsi="Times New Roman" w:cs="Times New Roman"/>
                <w:sz w:val="24"/>
                <w:szCs w:val="24"/>
              </w:rPr>
              <w:t>Disminuye</w:t>
            </w:r>
          </w:p>
        </w:tc>
      </w:tr>
      <w:tr w:rsidR="0082102A" w:rsidRPr="001C69BD" w:rsidTr="00247E4E">
        <w:tc>
          <w:tcPr>
            <w:tcW w:w="2376" w:type="dxa"/>
          </w:tcPr>
          <w:p w:rsidR="0082102A" w:rsidRPr="001C69BD" w:rsidRDefault="0082102A" w:rsidP="00247E4E">
            <w:pPr>
              <w:jc w:val="center"/>
              <w:rPr>
                <w:rFonts w:ascii="Times New Roman" w:hAnsi="Times New Roman" w:cs="Times New Roman"/>
                <w:sz w:val="24"/>
                <w:szCs w:val="24"/>
              </w:rPr>
            </w:pPr>
            <w:r>
              <w:rPr>
                <w:rFonts w:ascii="Times New Roman" w:hAnsi="Times New Roman" w:cs="Times New Roman"/>
                <w:sz w:val="24"/>
                <w:szCs w:val="24"/>
              </w:rPr>
              <w:t>Ancho del paso</w:t>
            </w:r>
          </w:p>
        </w:tc>
        <w:tc>
          <w:tcPr>
            <w:tcW w:w="4253" w:type="dxa"/>
          </w:tcPr>
          <w:p w:rsidR="0082102A" w:rsidRPr="001C69BD" w:rsidRDefault="0082102A" w:rsidP="00247E4E">
            <w:pPr>
              <w:jc w:val="center"/>
              <w:rPr>
                <w:rFonts w:ascii="Times New Roman" w:hAnsi="Times New Roman" w:cs="Times New Roman"/>
                <w:sz w:val="24"/>
                <w:szCs w:val="24"/>
              </w:rPr>
            </w:pPr>
            <w:r>
              <w:rPr>
                <w:rFonts w:ascii="Times New Roman" w:hAnsi="Times New Roman" w:cs="Times New Roman"/>
                <w:sz w:val="24"/>
                <w:szCs w:val="24"/>
              </w:rPr>
              <w:t>5-10cm</w:t>
            </w:r>
          </w:p>
        </w:tc>
        <w:tc>
          <w:tcPr>
            <w:tcW w:w="2349" w:type="dxa"/>
          </w:tcPr>
          <w:p w:rsidR="0082102A" w:rsidRPr="001C69BD" w:rsidRDefault="0082102A" w:rsidP="00247E4E">
            <w:pPr>
              <w:jc w:val="center"/>
              <w:rPr>
                <w:rFonts w:ascii="Times New Roman" w:hAnsi="Times New Roman" w:cs="Times New Roman"/>
                <w:sz w:val="24"/>
                <w:szCs w:val="24"/>
              </w:rPr>
            </w:pPr>
            <w:r>
              <w:rPr>
                <w:rFonts w:ascii="Times New Roman" w:hAnsi="Times New Roman" w:cs="Times New Roman"/>
                <w:sz w:val="24"/>
                <w:szCs w:val="24"/>
              </w:rPr>
              <w:t>Aumenta</w:t>
            </w:r>
          </w:p>
        </w:tc>
      </w:tr>
      <w:tr w:rsidR="0082102A" w:rsidRPr="001C69BD" w:rsidTr="00247E4E">
        <w:tc>
          <w:tcPr>
            <w:tcW w:w="2376" w:type="dxa"/>
          </w:tcPr>
          <w:p w:rsidR="0082102A" w:rsidRPr="001C69BD" w:rsidRDefault="0082102A" w:rsidP="00247E4E">
            <w:pPr>
              <w:jc w:val="center"/>
              <w:rPr>
                <w:rFonts w:ascii="Times New Roman" w:hAnsi="Times New Roman" w:cs="Times New Roman"/>
                <w:sz w:val="24"/>
                <w:szCs w:val="24"/>
              </w:rPr>
            </w:pPr>
            <w:r>
              <w:rPr>
                <w:rFonts w:ascii="Times New Roman" w:hAnsi="Times New Roman" w:cs="Times New Roman"/>
                <w:sz w:val="24"/>
                <w:szCs w:val="24"/>
              </w:rPr>
              <w:t>Oscilación vertical</w:t>
            </w:r>
          </w:p>
        </w:tc>
        <w:tc>
          <w:tcPr>
            <w:tcW w:w="4253" w:type="dxa"/>
          </w:tcPr>
          <w:p w:rsidR="0082102A" w:rsidRPr="001C69BD" w:rsidRDefault="0082102A" w:rsidP="00247E4E">
            <w:pPr>
              <w:jc w:val="center"/>
              <w:rPr>
                <w:rFonts w:ascii="Times New Roman" w:hAnsi="Times New Roman" w:cs="Times New Roman"/>
                <w:sz w:val="24"/>
                <w:szCs w:val="24"/>
              </w:rPr>
            </w:pPr>
            <w:r>
              <w:rPr>
                <w:rFonts w:ascii="Times New Roman" w:hAnsi="Times New Roman" w:cs="Times New Roman"/>
                <w:sz w:val="24"/>
                <w:szCs w:val="24"/>
              </w:rPr>
              <w:t>5cm</w:t>
            </w:r>
          </w:p>
        </w:tc>
        <w:tc>
          <w:tcPr>
            <w:tcW w:w="2349" w:type="dxa"/>
          </w:tcPr>
          <w:p w:rsidR="0082102A" w:rsidRPr="001C69BD" w:rsidRDefault="0082102A" w:rsidP="00247E4E">
            <w:pPr>
              <w:jc w:val="center"/>
              <w:rPr>
                <w:rFonts w:ascii="Times New Roman" w:hAnsi="Times New Roman" w:cs="Times New Roman"/>
                <w:sz w:val="24"/>
                <w:szCs w:val="24"/>
              </w:rPr>
            </w:pPr>
            <w:r>
              <w:rPr>
                <w:rFonts w:ascii="Times New Roman" w:hAnsi="Times New Roman" w:cs="Times New Roman"/>
                <w:sz w:val="24"/>
                <w:szCs w:val="24"/>
              </w:rPr>
              <w:t>Disminuye</w:t>
            </w:r>
          </w:p>
        </w:tc>
      </w:tr>
      <w:tr w:rsidR="0082102A" w:rsidRPr="001C69BD" w:rsidTr="00247E4E">
        <w:tc>
          <w:tcPr>
            <w:tcW w:w="2376" w:type="dxa"/>
          </w:tcPr>
          <w:p w:rsidR="0082102A" w:rsidRPr="001C69BD" w:rsidRDefault="0082102A" w:rsidP="00247E4E">
            <w:pPr>
              <w:jc w:val="center"/>
              <w:rPr>
                <w:rFonts w:ascii="Times New Roman" w:hAnsi="Times New Roman" w:cs="Times New Roman"/>
                <w:sz w:val="24"/>
                <w:szCs w:val="24"/>
              </w:rPr>
            </w:pPr>
            <w:r>
              <w:rPr>
                <w:rFonts w:ascii="Times New Roman" w:hAnsi="Times New Roman" w:cs="Times New Roman"/>
                <w:sz w:val="24"/>
                <w:szCs w:val="24"/>
              </w:rPr>
              <w:t>Oscilación horizontal</w:t>
            </w:r>
          </w:p>
        </w:tc>
        <w:tc>
          <w:tcPr>
            <w:tcW w:w="4253" w:type="dxa"/>
          </w:tcPr>
          <w:p w:rsidR="0082102A" w:rsidRPr="001C69BD" w:rsidRDefault="0082102A" w:rsidP="00247E4E">
            <w:pPr>
              <w:jc w:val="center"/>
              <w:rPr>
                <w:rFonts w:ascii="Times New Roman" w:hAnsi="Times New Roman" w:cs="Times New Roman"/>
                <w:sz w:val="24"/>
                <w:szCs w:val="24"/>
              </w:rPr>
            </w:pPr>
            <w:r>
              <w:rPr>
                <w:rFonts w:ascii="Times New Roman" w:hAnsi="Times New Roman" w:cs="Times New Roman"/>
                <w:sz w:val="24"/>
                <w:szCs w:val="24"/>
              </w:rPr>
              <w:t>5cm</w:t>
            </w:r>
          </w:p>
        </w:tc>
        <w:tc>
          <w:tcPr>
            <w:tcW w:w="2349" w:type="dxa"/>
          </w:tcPr>
          <w:p w:rsidR="0082102A" w:rsidRPr="001C69BD" w:rsidRDefault="0082102A" w:rsidP="00247E4E">
            <w:pPr>
              <w:jc w:val="center"/>
              <w:rPr>
                <w:rFonts w:ascii="Times New Roman" w:hAnsi="Times New Roman" w:cs="Times New Roman"/>
                <w:sz w:val="24"/>
                <w:szCs w:val="24"/>
              </w:rPr>
            </w:pPr>
            <w:r>
              <w:rPr>
                <w:rFonts w:ascii="Times New Roman" w:hAnsi="Times New Roman" w:cs="Times New Roman"/>
                <w:sz w:val="24"/>
                <w:szCs w:val="24"/>
              </w:rPr>
              <w:t>Aumentada</w:t>
            </w:r>
          </w:p>
        </w:tc>
      </w:tr>
      <w:tr w:rsidR="0082102A" w:rsidRPr="001C69BD" w:rsidTr="00247E4E">
        <w:tc>
          <w:tcPr>
            <w:tcW w:w="2376" w:type="dxa"/>
          </w:tcPr>
          <w:p w:rsidR="0082102A" w:rsidRPr="001C69BD" w:rsidRDefault="0082102A" w:rsidP="00247E4E">
            <w:pPr>
              <w:jc w:val="center"/>
              <w:rPr>
                <w:rFonts w:ascii="Times New Roman" w:hAnsi="Times New Roman" w:cs="Times New Roman"/>
                <w:sz w:val="24"/>
                <w:szCs w:val="24"/>
              </w:rPr>
            </w:pPr>
            <w:r>
              <w:rPr>
                <w:rFonts w:ascii="Times New Roman" w:hAnsi="Times New Roman" w:cs="Times New Roman"/>
                <w:sz w:val="24"/>
                <w:szCs w:val="24"/>
              </w:rPr>
              <w:t>Fase de doble apoyo</w:t>
            </w:r>
          </w:p>
        </w:tc>
        <w:tc>
          <w:tcPr>
            <w:tcW w:w="4253" w:type="dxa"/>
          </w:tcPr>
          <w:p w:rsidR="0082102A" w:rsidRPr="001C69BD" w:rsidRDefault="0082102A" w:rsidP="00247E4E">
            <w:pPr>
              <w:jc w:val="center"/>
              <w:rPr>
                <w:rFonts w:ascii="Times New Roman" w:hAnsi="Times New Roman" w:cs="Times New Roman"/>
                <w:sz w:val="24"/>
                <w:szCs w:val="24"/>
              </w:rPr>
            </w:pPr>
            <w:r>
              <w:rPr>
                <w:rFonts w:ascii="Times New Roman" w:hAnsi="Times New Roman" w:cs="Times New Roman"/>
                <w:sz w:val="24"/>
                <w:szCs w:val="24"/>
              </w:rPr>
              <w:t>15-20%</w:t>
            </w:r>
          </w:p>
        </w:tc>
        <w:tc>
          <w:tcPr>
            <w:tcW w:w="2349" w:type="dxa"/>
          </w:tcPr>
          <w:p w:rsidR="0082102A" w:rsidRPr="001C69BD" w:rsidRDefault="0082102A" w:rsidP="00247E4E">
            <w:pPr>
              <w:jc w:val="center"/>
              <w:rPr>
                <w:rFonts w:ascii="Times New Roman" w:hAnsi="Times New Roman" w:cs="Times New Roman"/>
                <w:sz w:val="24"/>
                <w:szCs w:val="24"/>
              </w:rPr>
            </w:pPr>
            <w:r>
              <w:rPr>
                <w:rFonts w:ascii="Times New Roman" w:hAnsi="Times New Roman" w:cs="Times New Roman"/>
                <w:sz w:val="24"/>
                <w:szCs w:val="24"/>
              </w:rPr>
              <w:t>25-30%</w:t>
            </w:r>
          </w:p>
        </w:tc>
      </w:tr>
      <w:tr w:rsidR="0082102A" w:rsidRPr="001C69BD" w:rsidTr="00247E4E">
        <w:tc>
          <w:tcPr>
            <w:tcW w:w="2376" w:type="dxa"/>
          </w:tcPr>
          <w:p w:rsidR="0082102A" w:rsidRPr="001C69BD" w:rsidRDefault="0082102A" w:rsidP="00247E4E">
            <w:pPr>
              <w:jc w:val="center"/>
              <w:rPr>
                <w:rFonts w:ascii="Times New Roman" w:hAnsi="Times New Roman" w:cs="Times New Roman"/>
                <w:sz w:val="24"/>
                <w:szCs w:val="24"/>
              </w:rPr>
            </w:pPr>
            <w:r>
              <w:rPr>
                <w:rFonts w:ascii="Times New Roman" w:hAnsi="Times New Roman" w:cs="Times New Roman"/>
                <w:sz w:val="24"/>
                <w:szCs w:val="24"/>
              </w:rPr>
              <w:t>Velocidad</w:t>
            </w:r>
          </w:p>
        </w:tc>
        <w:tc>
          <w:tcPr>
            <w:tcW w:w="4253" w:type="dxa"/>
          </w:tcPr>
          <w:p w:rsidR="0082102A" w:rsidRPr="001C69BD" w:rsidRDefault="0082102A" w:rsidP="00247E4E">
            <w:pPr>
              <w:jc w:val="center"/>
              <w:rPr>
                <w:rFonts w:ascii="Times New Roman" w:hAnsi="Times New Roman" w:cs="Times New Roman"/>
                <w:sz w:val="24"/>
                <w:szCs w:val="24"/>
              </w:rPr>
            </w:pPr>
            <w:r>
              <w:rPr>
                <w:rFonts w:ascii="Times New Roman" w:hAnsi="Times New Roman" w:cs="Times New Roman"/>
                <w:sz w:val="24"/>
                <w:szCs w:val="24"/>
              </w:rPr>
              <w:t>40%</w:t>
            </w:r>
          </w:p>
        </w:tc>
        <w:tc>
          <w:tcPr>
            <w:tcW w:w="2349" w:type="dxa"/>
          </w:tcPr>
          <w:p w:rsidR="0082102A" w:rsidRPr="001C69BD" w:rsidRDefault="0082102A" w:rsidP="00247E4E">
            <w:pPr>
              <w:jc w:val="center"/>
              <w:rPr>
                <w:rFonts w:ascii="Times New Roman" w:hAnsi="Times New Roman" w:cs="Times New Roman"/>
                <w:sz w:val="24"/>
                <w:szCs w:val="24"/>
              </w:rPr>
            </w:pPr>
            <w:r>
              <w:rPr>
                <w:rFonts w:ascii="Times New Roman" w:hAnsi="Times New Roman" w:cs="Times New Roman"/>
                <w:sz w:val="24"/>
                <w:szCs w:val="24"/>
              </w:rPr>
              <w:t>Disminuida</w:t>
            </w:r>
          </w:p>
        </w:tc>
      </w:tr>
      <w:tr w:rsidR="0082102A" w:rsidRPr="001C69BD" w:rsidTr="00830E83">
        <w:trPr>
          <w:trHeight w:val="513"/>
        </w:trPr>
        <w:tc>
          <w:tcPr>
            <w:tcW w:w="2376" w:type="dxa"/>
          </w:tcPr>
          <w:p w:rsidR="0082102A" w:rsidRPr="001C69BD" w:rsidRDefault="0082102A" w:rsidP="00247E4E">
            <w:pPr>
              <w:jc w:val="center"/>
              <w:rPr>
                <w:rFonts w:ascii="Times New Roman" w:hAnsi="Times New Roman" w:cs="Times New Roman"/>
                <w:sz w:val="24"/>
                <w:szCs w:val="24"/>
              </w:rPr>
            </w:pPr>
            <w:r>
              <w:rPr>
                <w:rFonts w:ascii="Times New Roman" w:hAnsi="Times New Roman" w:cs="Times New Roman"/>
                <w:sz w:val="24"/>
                <w:szCs w:val="24"/>
              </w:rPr>
              <w:t>Balanceo EESS</w:t>
            </w:r>
          </w:p>
        </w:tc>
        <w:tc>
          <w:tcPr>
            <w:tcW w:w="4253" w:type="dxa"/>
          </w:tcPr>
          <w:p w:rsidR="0082102A" w:rsidRPr="001C69BD" w:rsidRDefault="00830E83" w:rsidP="00830E83">
            <w:pPr>
              <w:jc w:val="center"/>
              <w:rPr>
                <w:rFonts w:ascii="Times New Roman" w:hAnsi="Times New Roman" w:cs="Times New Roman"/>
                <w:sz w:val="24"/>
                <w:szCs w:val="24"/>
              </w:rPr>
            </w:pPr>
            <w:r>
              <w:rPr>
                <w:rFonts w:ascii="Times New Roman" w:hAnsi="Times New Roman" w:cs="Times New Roman"/>
                <w:sz w:val="24"/>
                <w:szCs w:val="24"/>
              </w:rPr>
              <w:t>Movimiento p</w:t>
            </w:r>
            <w:r w:rsidR="0082102A">
              <w:rPr>
                <w:rFonts w:ascii="Times New Roman" w:hAnsi="Times New Roman" w:cs="Times New Roman"/>
                <w:sz w:val="24"/>
                <w:szCs w:val="24"/>
              </w:rPr>
              <w:t>endular contralat</w:t>
            </w:r>
            <w:r>
              <w:rPr>
                <w:rFonts w:ascii="Times New Roman" w:hAnsi="Times New Roman" w:cs="Times New Roman"/>
                <w:sz w:val="24"/>
                <w:szCs w:val="24"/>
              </w:rPr>
              <w:t>eral a la</w:t>
            </w:r>
            <w:r w:rsidR="0082102A">
              <w:rPr>
                <w:rFonts w:ascii="Times New Roman" w:hAnsi="Times New Roman" w:cs="Times New Roman"/>
                <w:sz w:val="24"/>
                <w:szCs w:val="24"/>
              </w:rPr>
              <w:t xml:space="preserve"> pierna de apoyo</w:t>
            </w:r>
          </w:p>
        </w:tc>
        <w:tc>
          <w:tcPr>
            <w:tcW w:w="2349" w:type="dxa"/>
          </w:tcPr>
          <w:p w:rsidR="0082102A" w:rsidRPr="001C69BD" w:rsidRDefault="0082102A" w:rsidP="00247E4E">
            <w:pPr>
              <w:jc w:val="center"/>
              <w:rPr>
                <w:rFonts w:ascii="Times New Roman" w:hAnsi="Times New Roman" w:cs="Times New Roman"/>
                <w:sz w:val="24"/>
                <w:szCs w:val="24"/>
              </w:rPr>
            </w:pPr>
            <w:r>
              <w:rPr>
                <w:rFonts w:ascii="Times New Roman" w:hAnsi="Times New Roman" w:cs="Times New Roman"/>
                <w:sz w:val="24"/>
                <w:szCs w:val="24"/>
              </w:rPr>
              <w:t>Disminuye</w:t>
            </w:r>
          </w:p>
        </w:tc>
      </w:tr>
    </w:tbl>
    <w:p w:rsidR="00D91BDA" w:rsidRDefault="0082261E" w:rsidP="007137AC">
      <w:pPr>
        <w:spacing w:line="360" w:lineRule="auto"/>
        <w:ind w:firstLine="720"/>
        <w:jc w:val="both"/>
        <w:rPr>
          <w:rFonts w:ascii="Times New Roman" w:eastAsia="Times New Roman" w:hAnsi="Times New Roman" w:cs="Times New Roman"/>
          <w:sz w:val="24"/>
          <w:szCs w:val="24"/>
        </w:rPr>
      </w:pPr>
      <w:r w:rsidRPr="0082261E">
        <w:rPr>
          <w:rFonts w:ascii="Times New Roman" w:eastAsia="Times New Roman" w:hAnsi="Times New Roman" w:cs="Times New Roman"/>
          <w:noProof/>
          <w:sz w:val="24"/>
          <w:szCs w:val="24"/>
        </w:rPr>
        <w:pict>
          <v:shape id="_x0000_s1047" type="#_x0000_t202" style="position:absolute;left:0;text-align:left;margin-left:-8.85pt;margin-top:8.2pt;width:424.45pt;height:31.35pt;z-index:251666944;mso-position-horizontal-relative:text;mso-position-vertical-relative:text" stroked="f">
            <v:textbox style="mso-next-textbox:#_x0000_s1047">
              <w:txbxContent>
                <w:p w:rsidR="0044113C" w:rsidRPr="001007FD" w:rsidRDefault="0044113C" w:rsidP="00524708">
                  <w:pPr>
                    <w:jc w:val="both"/>
                    <w:rPr>
                      <w:rFonts w:ascii="Times New Roman" w:hAnsi="Times New Roman" w:cs="Times New Roman"/>
                      <w:sz w:val="16"/>
                      <w:lang w:val="es-ES"/>
                    </w:rPr>
                  </w:pPr>
                  <w:r>
                    <w:rPr>
                      <w:rFonts w:ascii="Times New Roman" w:hAnsi="Times New Roman" w:cs="Times New Roman"/>
                      <w:sz w:val="16"/>
                      <w:lang w:val="es-ES"/>
                    </w:rPr>
                    <w:t>Tabla Nº1</w:t>
                  </w:r>
                  <w:r w:rsidRPr="001007FD">
                    <w:rPr>
                      <w:rFonts w:ascii="Times New Roman" w:hAnsi="Times New Roman" w:cs="Times New Roman"/>
                      <w:sz w:val="16"/>
                      <w:lang w:val="es-ES"/>
                    </w:rPr>
                    <w:t xml:space="preserve">: </w:t>
                  </w:r>
                  <w:r>
                    <w:rPr>
                      <w:rFonts w:ascii="Times New Roman" w:hAnsi="Times New Roman" w:cs="Times New Roman"/>
                      <w:sz w:val="16"/>
                      <w:lang w:val="es-ES"/>
                    </w:rPr>
                    <w:t xml:space="preserve">Extraído de </w:t>
                  </w:r>
                  <w:r w:rsidRPr="00524708">
                    <w:rPr>
                      <w:rFonts w:ascii="Times New Roman" w:hAnsi="Times New Roman" w:cs="Times New Roman"/>
                      <w:sz w:val="16"/>
                      <w:lang w:val="es-ES"/>
                    </w:rPr>
                    <w:t xml:space="preserve">Fundamentos de Rehabilitación Física. Cinesiología del sistema </w:t>
                  </w:r>
                  <w:proofErr w:type="spellStart"/>
                  <w:r w:rsidRPr="00524708">
                    <w:rPr>
                      <w:rFonts w:ascii="Times New Roman" w:hAnsi="Times New Roman" w:cs="Times New Roman"/>
                      <w:sz w:val="16"/>
                      <w:lang w:val="es-ES"/>
                    </w:rPr>
                    <w:t>musculoesquelético</w:t>
                  </w:r>
                  <w:proofErr w:type="spellEnd"/>
                  <w:r>
                    <w:rPr>
                      <w:rFonts w:ascii="Times New Roman" w:hAnsi="Times New Roman" w:cs="Times New Roman"/>
                      <w:sz w:val="16"/>
                      <w:lang w:val="es-ES"/>
                    </w:rPr>
                    <w:t xml:space="preserve">, </w:t>
                  </w:r>
                  <w:hyperlink r:id="rId14" w:history="1">
                    <w:proofErr w:type="spellStart"/>
                    <w:r w:rsidRPr="00524708">
                      <w:rPr>
                        <w:rFonts w:ascii="Times New Roman" w:hAnsi="Times New Roman" w:cs="Times New Roman"/>
                        <w:sz w:val="16"/>
                        <w:lang w:val="es-ES"/>
                      </w:rPr>
                      <w:t>Neumann</w:t>
                    </w:r>
                    <w:proofErr w:type="spellEnd"/>
                  </w:hyperlink>
                  <w:r w:rsidRPr="00524708">
                    <w:rPr>
                      <w:rFonts w:ascii="Times New Roman" w:hAnsi="Times New Roman" w:cs="Times New Roman"/>
                      <w:sz w:val="16"/>
                      <w:lang w:val="es-ES"/>
                    </w:rPr>
                    <w:t>, D. A. (2007)</w:t>
                  </w:r>
                  <w:r>
                    <w:rPr>
                      <w:rFonts w:ascii="Times New Roman" w:hAnsi="Times New Roman" w:cs="Times New Roman"/>
                      <w:sz w:val="16"/>
                      <w:lang w:val="es-ES"/>
                    </w:rPr>
                    <w:t>.</w:t>
                  </w:r>
                </w:p>
              </w:txbxContent>
            </v:textbox>
          </v:shape>
        </w:pict>
      </w:r>
    </w:p>
    <w:p w:rsidR="00524708" w:rsidRDefault="00524708" w:rsidP="00524708">
      <w:pPr>
        <w:spacing w:line="360" w:lineRule="auto"/>
        <w:jc w:val="both"/>
        <w:rPr>
          <w:rFonts w:ascii="Times New Roman" w:eastAsia="Times New Roman" w:hAnsi="Times New Roman" w:cs="Times New Roman"/>
          <w:sz w:val="24"/>
          <w:szCs w:val="24"/>
        </w:rPr>
      </w:pPr>
    </w:p>
    <w:p w:rsidR="00350DCE" w:rsidRDefault="00350DCE" w:rsidP="00350DCE">
      <w:pPr>
        <w:spacing w:line="360" w:lineRule="auto"/>
        <w:ind w:firstLine="720"/>
        <w:jc w:val="both"/>
        <w:rPr>
          <w:rFonts w:ascii="Times New Roman" w:eastAsia="Times New Roman" w:hAnsi="Times New Roman" w:cs="Times New Roman"/>
          <w:sz w:val="24"/>
          <w:szCs w:val="24"/>
        </w:rPr>
      </w:pPr>
    </w:p>
    <w:p w:rsidR="0082102A" w:rsidRDefault="00064402" w:rsidP="00350DCE">
      <w:pPr>
        <w:spacing w:line="360" w:lineRule="auto"/>
        <w:ind w:firstLine="720"/>
        <w:jc w:val="both"/>
        <w:rPr>
          <w:rFonts w:ascii="Times New Roman" w:eastAsia="Times New Roman" w:hAnsi="Times New Roman" w:cs="Times New Roman"/>
          <w:sz w:val="24"/>
          <w:szCs w:val="24"/>
        </w:rPr>
      </w:pPr>
      <w:r w:rsidRPr="00064402">
        <w:rPr>
          <w:rFonts w:ascii="Times New Roman" w:eastAsia="Times New Roman" w:hAnsi="Times New Roman" w:cs="Times New Roman"/>
          <w:sz w:val="24"/>
          <w:szCs w:val="24"/>
        </w:rPr>
        <w:t>La relación entre la función cognitiva y las alteraciones de la marcha han recibido considerable atención en los últimos años. E</w:t>
      </w:r>
      <w:r w:rsidR="00830E83">
        <w:rPr>
          <w:rFonts w:ascii="Times New Roman" w:eastAsia="Times New Roman" w:hAnsi="Times New Roman" w:cs="Times New Roman"/>
          <w:sz w:val="24"/>
          <w:szCs w:val="24"/>
        </w:rPr>
        <w:t>n la actualidad, la marcha no sólo se considera</w:t>
      </w:r>
      <w:r w:rsidRPr="00064402">
        <w:rPr>
          <w:rFonts w:ascii="Times New Roman" w:eastAsia="Times New Roman" w:hAnsi="Times New Roman" w:cs="Times New Roman"/>
          <w:sz w:val="24"/>
          <w:szCs w:val="24"/>
        </w:rPr>
        <w:t xml:space="preserve"> exclusivamente como un acto motor automático, también se reconoce la participación de </w:t>
      </w:r>
      <w:r w:rsidRPr="00064402">
        <w:rPr>
          <w:rFonts w:ascii="Times New Roman" w:eastAsia="Times New Roman" w:hAnsi="Times New Roman" w:cs="Times New Roman"/>
          <w:sz w:val="24"/>
          <w:szCs w:val="24"/>
        </w:rPr>
        <w:lastRenderedPageBreak/>
        <w:t>fu</w:t>
      </w:r>
      <w:r w:rsidR="00524708">
        <w:rPr>
          <w:rFonts w:ascii="Times New Roman" w:eastAsia="Times New Roman" w:hAnsi="Times New Roman" w:cs="Times New Roman"/>
          <w:sz w:val="24"/>
          <w:szCs w:val="24"/>
        </w:rPr>
        <w:t>nciones cognitivas. S</w:t>
      </w:r>
      <w:r w:rsidRPr="00064402">
        <w:rPr>
          <w:rFonts w:ascii="Times New Roman" w:eastAsia="Times New Roman" w:hAnsi="Times New Roman" w:cs="Times New Roman"/>
          <w:sz w:val="24"/>
          <w:szCs w:val="24"/>
        </w:rPr>
        <w:t>e ha descrito que la marcha implica la intención de ir a un destino, con el fin de alcanzar un objetivo, en un entorno a menudo complejo, que requiere  además, controlar adecuadamente los movimientos de la marcha</w:t>
      </w:r>
      <w:r w:rsidR="0082102A">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C34388">
        <w:rPr>
          <w:rFonts w:ascii="Times New Roman" w:eastAsia="Times New Roman" w:hAnsi="Times New Roman" w:cs="Times New Roman"/>
          <w:sz w:val="24"/>
          <w:szCs w:val="24"/>
        </w:rPr>
        <w:instrText>ADDIN CSL_CITATION { "citationItems" : [ { "id" : "ITEM-1", "itemData" : { "DOI" : "10.1002/mds.21720.The", "ISBN" : "9723697491", "author" : [ { "dropping-particle" : "", "family" : "Yogev", "given" : "Galit", "non-dropping-particle" : "", "parse-names" : false, "suffix" : "" }, { "dropping-particle" : "", "family" : "Hausdorff", "given" : "Jeffrey M.", "non-dropping-particle" : "", "parse-names" : false, "suffix" : "" }, { "dropping-particle" : "", "family" : "Giladi", "given" : "Nir", "non-dropping-particle" : "", "parse-names" : false, "suffix" : "" } ], "id" : "ITEM-1", "issue" : "3", "issued" : { "date-parts" : [ [ "2009" ] ] }, "title" : "The Role of Executive Function and Attention in Gait", "type" : "article-journal", "volume" : "23" }, "uris" : [ "http://www.mendeley.com/documents/?uuid=78684235-6bd9-4f06-a09e-e9db6705b718" ] } ], "mendeley" : { "formattedCitation" : "(Yogev et al., 2009)", "plainTextFormattedCitation" : "(Yogev et al., 2009)", "previouslyFormattedCitation" : "(Yogev et al., 2009)"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C34388" w:rsidRPr="00C34388">
        <w:rPr>
          <w:rFonts w:ascii="Times New Roman" w:eastAsia="Times New Roman" w:hAnsi="Times New Roman" w:cs="Times New Roman"/>
          <w:noProof/>
          <w:sz w:val="24"/>
          <w:szCs w:val="24"/>
        </w:rPr>
        <w:t>(Yogev et al., 2009)</w:t>
      </w:r>
      <w:r w:rsidR="0082261E">
        <w:rPr>
          <w:rFonts w:ascii="Times New Roman" w:eastAsia="Times New Roman" w:hAnsi="Times New Roman" w:cs="Times New Roman"/>
          <w:sz w:val="24"/>
          <w:szCs w:val="24"/>
        </w:rPr>
        <w:fldChar w:fldCharType="end"/>
      </w:r>
      <w:r w:rsidR="0082102A">
        <w:rPr>
          <w:rFonts w:ascii="Times New Roman" w:eastAsia="Times New Roman" w:hAnsi="Times New Roman" w:cs="Times New Roman"/>
          <w:sz w:val="24"/>
          <w:szCs w:val="24"/>
        </w:rPr>
        <w:t>.</w:t>
      </w:r>
      <w:r w:rsidRPr="00064402">
        <w:rPr>
          <w:rFonts w:ascii="Times New Roman" w:eastAsia="Times New Roman" w:hAnsi="Times New Roman" w:cs="Times New Roman"/>
          <w:sz w:val="24"/>
          <w:szCs w:val="24"/>
        </w:rPr>
        <w:t xml:space="preserve"> Es por ello que la literatura ha desarrollado e investigado la relación de la marcha</w:t>
      </w:r>
      <w:r w:rsidR="000F1A3A">
        <w:rPr>
          <w:rFonts w:ascii="Times New Roman" w:eastAsia="Times New Roman" w:hAnsi="Times New Roman" w:cs="Times New Roman"/>
          <w:sz w:val="24"/>
          <w:szCs w:val="24"/>
        </w:rPr>
        <w:t xml:space="preserve"> </w:t>
      </w:r>
      <w:r w:rsidRPr="00064402">
        <w:rPr>
          <w:rFonts w:ascii="Times New Roman" w:eastAsia="Times New Roman" w:hAnsi="Times New Roman" w:cs="Times New Roman"/>
          <w:sz w:val="24"/>
          <w:szCs w:val="24"/>
        </w:rPr>
        <w:t>con la Función Ejecutiva (FE). La FE se define como, un conjunto de procesos cognitivos que utilizan y modifican la información sensorial y el procesamiento cortical, con el fin de producir y modular el comportamiento del individuo. Por tanto, se reconoce a la FE, como una serie de factores organizadores, que permiten que el individuo pueda diseñar planes, seleccionar su comportamiento, monitorizar sus aciertos y fallos, organizarse espacial y temporalmente y tener flexibilidad cognitiva</w:t>
      </w:r>
      <w:r w:rsidR="000F1A3A">
        <w:rPr>
          <w:rFonts w:ascii="Times New Roman" w:eastAsia="Times New Roman" w:hAnsi="Times New Roman" w:cs="Times New Roman"/>
          <w:sz w:val="24"/>
          <w:szCs w:val="24"/>
        </w:rPr>
        <w:t xml:space="preserve">. </w:t>
      </w:r>
      <w:r w:rsidR="0082102A">
        <w:rPr>
          <w:rFonts w:ascii="Times New Roman" w:eastAsia="Times New Roman" w:hAnsi="Times New Roman" w:cs="Times New Roman"/>
          <w:sz w:val="24"/>
          <w:szCs w:val="24"/>
        </w:rPr>
        <w:t>En la tabla</w:t>
      </w:r>
      <w:r w:rsidR="000F1A3A">
        <w:rPr>
          <w:rFonts w:ascii="Times New Roman" w:eastAsia="Times New Roman" w:hAnsi="Times New Roman" w:cs="Times New Roman"/>
          <w:sz w:val="24"/>
          <w:szCs w:val="24"/>
        </w:rPr>
        <w:t xml:space="preserve"> N°</w:t>
      </w:r>
      <w:r w:rsidR="0052253A">
        <w:rPr>
          <w:rFonts w:ascii="Times New Roman" w:eastAsia="Times New Roman" w:hAnsi="Times New Roman" w:cs="Times New Roman"/>
          <w:sz w:val="24"/>
          <w:szCs w:val="24"/>
        </w:rPr>
        <w:t>2</w:t>
      </w:r>
      <w:r w:rsidR="0082102A">
        <w:rPr>
          <w:rFonts w:ascii="Times New Roman" w:eastAsia="Times New Roman" w:hAnsi="Times New Roman" w:cs="Times New Roman"/>
          <w:sz w:val="24"/>
          <w:szCs w:val="24"/>
        </w:rPr>
        <w:t xml:space="preserve"> se muestran los componentes de la FE </w:t>
      </w:r>
      <w:r w:rsidR="0082261E">
        <w:rPr>
          <w:rFonts w:ascii="Times New Roman" w:eastAsia="Times New Roman" w:hAnsi="Times New Roman" w:cs="Times New Roman"/>
          <w:sz w:val="24"/>
          <w:szCs w:val="24"/>
        </w:rPr>
        <w:fldChar w:fldCharType="begin" w:fldLock="1"/>
      </w:r>
      <w:r w:rsidR="00DF07AE">
        <w:rPr>
          <w:rFonts w:ascii="Times New Roman" w:eastAsia="Times New Roman" w:hAnsi="Times New Roman" w:cs="Times New Roman"/>
          <w:sz w:val="24"/>
          <w:szCs w:val="24"/>
        </w:rPr>
        <w:instrText>ADDIN CSL_CITATION { "citationItems" : [ { "id" : "ITEM-1", "itemData" : { "DOI" : "10.1007/s00259-003-1382-z", "ISBN" : "1619-7070 (Print)", "ISSN" : "16197070", "PMID" : "14691610", "abstract" : "This review presents neuroimaging studies which have explored the functional anatomy of a variety of cognitive processes represented by the prefrontal cortex (PFC). Overall, these studies have demonstrated that standard prefrontal neuroactivation tasks recruit a widely distributed network within the brain of which the PFC consistently forms a part. As such, these results are in keeping with the notion that executive functions within the PFC rely not only on anterior (mainly prefrontal) brain areas, but also on posterior (mainly parietal) brain regions. Moreover, intervention of similar brain regions in a large number of different executive tasks suggests that higher-level cognitive functions may best be understood in terms of an interactive network of specialised anterior as well as posterior brain regions.", "author" : [ { "dropping-particle" : "", "family" : "Goethals", "given" : "Ingeborg", "non-dropping-particle" : "", "parse-names" : false, "suffix" : "" }, { "dropping-particle" : "", "family" : "Audenaert", "given" : "Kurt", "non-dropping-particle" : "", "parse-names" : false, "suffix" : "" }, { "dropping-particle" : "", "family" : "Wiele", "given" : "Christophe", "non-dropping-particle" : "Van De", "parse-names" : false, "suffix" : "" }, { "dropping-particle" : "", "family" : "Dierckx", "given" : "Rudi", "non-dropping-particle" : "", "parse-names" : false, "suffix" : "" } ], "container-title" : "European Journal of Nuclear Medicine and Molecular Imaging", "id" : "ITEM-1", "issued" : { "date-parts" : [ [ "2004" ] ] }, "page" : "408-416", "title" : "The prefrontal cortex: Insights from functional neuroimaging using cognitive activation tasks", "type" : "article", "volume" : "31" }, "uris" : [ "http://www.mendeley.com/documents/?uuid=f69890f6-aaae-47c3-9255-2070b0fda8b5" ] } ], "mendeley" : { "formattedCitation" : "(Goethals, Audenaert, Van De Wiele, &amp; Dierckx, 2004)", "plainTextFormattedCitation" : "(Goethals, Audenaert, Van De Wiele, &amp; Dierckx, 2004)", "previouslyFormattedCitation" : "(Goethals, Audenaert, Van De Wiele, &amp; Dierckx, 2004)"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82102A" w:rsidRPr="0082102A">
        <w:rPr>
          <w:rFonts w:ascii="Times New Roman" w:eastAsia="Times New Roman" w:hAnsi="Times New Roman" w:cs="Times New Roman"/>
          <w:noProof/>
          <w:sz w:val="24"/>
          <w:szCs w:val="24"/>
        </w:rPr>
        <w:t>(Goethals, Audenaert, Van De Wiele, &amp; Dierckx, 2004)</w:t>
      </w:r>
      <w:r w:rsidR="0082261E">
        <w:rPr>
          <w:rFonts w:ascii="Times New Roman" w:eastAsia="Times New Roman" w:hAnsi="Times New Roman" w:cs="Times New Roman"/>
          <w:sz w:val="24"/>
          <w:szCs w:val="24"/>
        </w:rPr>
        <w:fldChar w:fldCharType="end"/>
      </w:r>
      <w:r w:rsidR="00830E83">
        <w:rPr>
          <w:rFonts w:ascii="Times New Roman" w:eastAsia="Times New Roman" w:hAnsi="Times New Roman" w:cs="Times New Roman"/>
          <w:sz w:val="24"/>
          <w:szCs w:val="24"/>
        </w:rPr>
        <w:t xml:space="preserve"> y como estos influyen cuando el componente está alterado en la marcha.</w:t>
      </w:r>
    </w:p>
    <w:p w:rsidR="00337464" w:rsidRDefault="00337464" w:rsidP="00524708">
      <w:pPr>
        <w:spacing w:line="360" w:lineRule="auto"/>
        <w:ind w:firstLine="720"/>
        <w:jc w:val="both"/>
        <w:rPr>
          <w:rFonts w:ascii="Times New Roman" w:eastAsia="Times New Roman" w:hAnsi="Times New Roman" w:cs="Times New Roman"/>
          <w:sz w:val="24"/>
          <w:szCs w:val="24"/>
        </w:rPr>
      </w:pPr>
    </w:p>
    <w:p w:rsidR="00337464" w:rsidRDefault="00337464" w:rsidP="00524708">
      <w:pPr>
        <w:spacing w:line="360" w:lineRule="auto"/>
        <w:ind w:firstLine="720"/>
        <w:jc w:val="both"/>
        <w:rPr>
          <w:rFonts w:ascii="Times New Roman" w:eastAsia="Times New Roman" w:hAnsi="Times New Roman" w:cs="Times New Roman"/>
          <w:sz w:val="24"/>
          <w:szCs w:val="24"/>
        </w:rPr>
      </w:pPr>
    </w:p>
    <w:p w:rsidR="00337464" w:rsidRDefault="00337464" w:rsidP="00524708">
      <w:pPr>
        <w:spacing w:line="360" w:lineRule="auto"/>
        <w:ind w:firstLine="720"/>
        <w:jc w:val="both"/>
        <w:rPr>
          <w:rFonts w:ascii="Times New Roman" w:eastAsia="Times New Roman" w:hAnsi="Times New Roman" w:cs="Times New Roman"/>
          <w:sz w:val="24"/>
          <w:szCs w:val="24"/>
        </w:rPr>
      </w:pPr>
    </w:p>
    <w:p w:rsidR="00337464" w:rsidRDefault="00337464" w:rsidP="00524708">
      <w:pPr>
        <w:spacing w:line="360" w:lineRule="auto"/>
        <w:ind w:firstLine="720"/>
        <w:jc w:val="both"/>
        <w:rPr>
          <w:rFonts w:ascii="Times New Roman" w:eastAsia="Times New Roman" w:hAnsi="Times New Roman" w:cs="Times New Roman"/>
          <w:sz w:val="24"/>
          <w:szCs w:val="24"/>
        </w:rPr>
      </w:pPr>
    </w:p>
    <w:p w:rsidR="00337464" w:rsidRDefault="00337464" w:rsidP="00524708">
      <w:pPr>
        <w:spacing w:line="360" w:lineRule="auto"/>
        <w:ind w:firstLine="720"/>
        <w:jc w:val="both"/>
        <w:rPr>
          <w:rFonts w:ascii="Times New Roman" w:eastAsia="Times New Roman" w:hAnsi="Times New Roman" w:cs="Times New Roman"/>
          <w:sz w:val="24"/>
          <w:szCs w:val="24"/>
        </w:rPr>
      </w:pPr>
    </w:p>
    <w:p w:rsidR="00337464" w:rsidRDefault="00337464" w:rsidP="00524708">
      <w:pPr>
        <w:spacing w:line="360" w:lineRule="auto"/>
        <w:ind w:firstLine="720"/>
        <w:jc w:val="both"/>
        <w:rPr>
          <w:rFonts w:ascii="Times New Roman" w:eastAsia="Times New Roman" w:hAnsi="Times New Roman" w:cs="Times New Roman"/>
          <w:sz w:val="24"/>
          <w:szCs w:val="24"/>
        </w:rPr>
      </w:pPr>
    </w:p>
    <w:p w:rsidR="00337464" w:rsidRDefault="00337464" w:rsidP="00524708">
      <w:pPr>
        <w:spacing w:line="360" w:lineRule="auto"/>
        <w:ind w:firstLine="720"/>
        <w:jc w:val="both"/>
        <w:rPr>
          <w:rFonts w:ascii="Times New Roman" w:eastAsia="Times New Roman" w:hAnsi="Times New Roman" w:cs="Times New Roman"/>
          <w:sz w:val="24"/>
          <w:szCs w:val="24"/>
        </w:rPr>
      </w:pPr>
    </w:p>
    <w:p w:rsidR="00337464" w:rsidRDefault="00337464" w:rsidP="00524708">
      <w:pPr>
        <w:spacing w:line="360" w:lineRule="auto"/>
        <w:ind w:firstLine="720"/>
        <w:jc w:val="both"/>
        <w:rPr>
          <w:rFonts w:ascii="Times New Roman" w:eastAsia="Times New Roman" w:hAnsi="Times New Roman" w:cs="Times New Roman"/>
          <w:sz w:val="24"/>
          <w:szCs w:val="24"/>
        </w:rPr>
      </w:pPr>
    </w:p>
    <w:p w:rsidR="00337464" w:rsidRDefault="00337464" w:rsidP="00524708">
      <w:pPr>
        <w:spacing w:line="360" w:lineRule="auto"/>
        <w:ind w:firstLine="720"/>
        <w:jc w:val="both"/>
        <w:rPr>
          <w:rFonts w:ascii="Times New Roman" w:eastAsia="Times New Roman" w:hAnsi="Times New Roman" w:cs="Times New Roman"/>
          <w:sz w:val="24"/>
          <w:szCs w:val="24"/>
        </w:rPr>
      </w:pPr>
    </w:p>
    <w:p w:rsidR="00337464" w:rsidRDefault="00337464" w:rsidP="00524708">
      <w:pPr>
        <w:spacing w:line="360" w:lineRule="auto"/>
        <w:ind w:firstLine="720"/>
        <w:jc w:val="both"/>
        <w:rPr>
          <w:rFonts w:ascii="Times New Roman" w:eastAsia="Times New Roman" w:hAnsi="Times New Roman" w:cs="Times New Roman"/>
          <w:sz w:val="24"/>
          <w:szCs w:val="24"/>
        </w:rPr>
      </w:pPr>
    </w:p>
    <w:p w:rsidR="00337464" w:rsidRDefault="00337464" w:rsidP="00524708">
      <w:pPr>
        <w:spacing w:line="360" w:lineRule="auto"/>
        <w:ind w:firstLine="720"/>
        <w:jc w:val="both"/>
        <w:rPr>
          <w:rFonts w:ascii="Times New Roman" w:eastAsia="Times New Roman" w:hAnsi="Times New Roman" w:cs="Times New Roman"/>
          <w:sz w:val="24"/>
          <w:szCs w:val="24"/>
        </w:rPr>
      </w:pPr>
    </w:p>
    <w:p w:rsidR="00337464" w:rsidRDefault="00337464" w:rsidP="00524708">
      <w:pPr>
        <w:spacing w:line="360" w:lineRule="auto"/>
        <w:ind w:firstLine="720"/>
        <w:jc w:val="both"/>
        <w:rPr>
          <w:rFonts w:ascii="Times New Roman" w:eastAsia="Times New Roman" w:hAnsi="Times New Roman" w:cs="Times New Roman"/>
          <w:sz w:val="24"/>
          <w:szCs w:val="24"/>
        </w:rPr>
      </w:pPr>
    </w:p>
    <w:p w:rsidR="00337464" w:rsidRDefault="00337464" w:rsidP="00524708">
      <w:pPr>
        <w:spacing w:line="360" w:lineRule="auto"/>
        <w:ind w:firstLine="720"/>
        <w:jc w:val="both"/>
        <w:rPr>
          <w:rFonts w:ascii="Times New Roman" w:eastAsia="Times New Roman" w:hAnsi="Times New Roman" w:cs="Times New Roman"/>
          <w:sz w:val="24"/>
          <w:szCs w:val="24"/>
        </w:rPr>
      </w:pPr>
    </w:p>
    <w:p w:rsidR="00337464" w:rsidRDefault="00337464" w:rsidP="00524708">
      <w:pPr>
        <w:spacing w:line="360" w:lineRule="auto"/>
        <w:ind w:firstLine="720"/>
        <w:jc w:val="both"/>
        <w:rPr>
          <w:rFonts w:ascii="Times New Roman" w:eastAsia="Times New Roman" w:hAnsi="Times New Roman" w:cs="Times New Roman"/>
          <w:sz w:val="24"/>
          <w:szCs w:val="24"/>
        </w:rPr>
      </w:pPr>
    </w:p>
    <w:p w:rsidR="00337464" w:rsidRDefault="00337464" w:rsidP="00524708">
      <w:pPr>
        <w:spacing w:line="360" w:lineRule="auto"/>
        <w:ind w:firstLine="720"/>
        <w:jc w:val="both"/>
        <w:rPr>
          <w:rFonts w:ascii="Times New Roman" w:eastAsia="Times New Roman" w:hAnsi="Times New Roman" w:cs="Times New Roman"/>
          <w:sz w:val="24"/>
          <w:szCs w:val="24"/>
        </w:rPr>
      </w:pPr>
    </w:p>
    <w:p w:rsidR="00337464" w:rsidRDefault="00337464" w:rsidP="00A35F63">
      <w:pPr>
        <w:spacing w:line="360" w:lineRule="auto"/>
        <w:jc w:val="both"/>
        <w:rPr>
          <w:rFonts w:ascii="Times New Roman" w:eastAsia="Times New Roman" w:hAnsi="Times New Roman" w:cs="Times New Roman"/>
          <w:sz w:val="24"/>
          <w:szCs w:val="24"/>
          <w:shd w:val="clear" w:color="auto" w:fill="FFFF00"/>
        </w:rPr>
      </w:pPr>
    </w:p>
    <w:p w:rsidR="00A35F63" w:rsidRDefault="00A35F63" w:rsidP="00A35F63">
      <w:pPr>
        <w:spacing w:line="360" w:lineRule="auto"/>
        <w:jc w:val="both"/>
        <w:rPr>
          <w:rFonts w:ascii="Times New Roman" w:eastAsia="Times New Roman" w:hAnsi="Times New Roman" w:cs="Times New Roman"/>
          <w:sz w:val="24"/>
          <w:szCs w:val="24"/>
          <w:shd w:val="clear" w:color="auto" w:fill="FFFF00"/>
        </w:rPr>
      </w:pPr>
    </w:p>
    <w:p w:rsidR="00337464" w:rsidRDefault="00337464" w:rsidP="00830E83">
      <w:pPr>
        <w:spacing w:line="360" w:lineRule="auto"/>
        <w:ind w:firstLine="720"/>
        <w:jc w:val="both"/>
        <w:rPr>
          <w:rFonts w:ascii="Times New Roman" w:eastAsia="Times New Roman" w:hAnsi="Times New Roman" w:cs="Times New Roman"/>
          <w:sz w:val="24"/>
          <w:szCs w:val="24"/>
          <w:shd w:val="clear" w:color="auto" w:fill="FFFF00"/>
        </w:rPr>
      </w:pPr>
    </w:p>
    <w:p w:rsidR="0082102A" w:rsidRPr="00C44528" w:rsidRDefault="0082102A" w:rsidP="0082102A">
      <w:pPr>
        <w:spacing w:line="360" w:lineRule="auto"/>
        <w:jc w:val="both"/>
        <w:rPr>
          <w:rFonts w:ascii="Times New Roman" w:eastAsia="Times New Roman" w:hAnsi="Times New Roman" w:cs="Times New Roman"/>
          <w:b/>
          <w:noProof/>
          <w:color w:val="auto"/>
          <w:sz w:val="24"/>
          <w:szCs w:val="24"/>
        </w:rPr>
      </w:pPr>
      <w:r w:rsidRPr="00C44528">
        <w:rPr>
          <w:rFonts w:ascii="Times New Roman" w:eastAsia="Times New Roman" w:hAnsi="Times New Roman" w:cs="Times New Roman"/>
          <w:b/>
          <w:noProof/>
          <w:color w:val="auto"/>
          <w:sz w:val="24"/>
          <w:szCs w:val="24"/>
        </w:rPr>
        <w:lastRenderedPageBreak/>
        <w:t>Tabla N°2: Componentes de la Función Ejecutiva: descripción y efecto de la alteración de los  componentes en la marcha.</w:t>
      </w:r>
    </w:p>
    <w:tbl>
      <w:tblPr>
        <w:tblW w:w="10276" w:type="dxa"/>
        <w:jc w:val="center"/>
        <w:tblCellMar>
          <w:left w:w="70" w:type="dxa"/>
          <w:right w:w="70" w:type="dxa"/>
        </w:tblCellMar>
        <w:tblLook w:val="04A0"/>
      </w:tblPr>
      <w:tblGrid>
        <w:gridCol w:w="2060"/>
        <w:gridCol w:w="3960"/>
        <w:gridCol w:w="4256"/>
      </w:tblGrid>
      <w:tr w:rsidR="0082102A" w:rsidRPr="000F1A3A" w:rsidTr="0082102A">
        <w:trPr>
          <w:trHeight w:val="555"/>
          <w:jc w:val="center"/>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102A" w:rsidRDefault="0082102A" w:rsidP="0082102A">
            <w:pPr>
              <w:spacing w:line="240" w:lineRule="auto"/>
              <w:jc w:val="center"/>
              <w:rPr>
                <w:rFonts w:ascii="Times New Roman" w:eastAsia="Times New Roman" w:hAnsi="Times New Roman" w:cs="Times New Roman"/>
                <w:b/>
                <w:bCs/>
                <w:sz w:val="20"/>
              </w:rPr>
            </w:pPr>
            <w:r w:rsidRPr="000F1A3A">
              <w:rPr>
                <w:rFonts w:ascii="Times New Roman" w:eastAsia="Times New Roman" w:hAnsi="Times New Roman" w:cs="Times New Roman"/>
                <w:b/>
                <w:bCs/>
                <w:sz w:val="20"/>
              </w:rPr>
              <w:t>COMPONENTE</w:t>
            </w:r>
          </w:p>
          <w:p w:rsidR="0082102A" w:rsidRPr="000F1A3A" w:rsidRDefault="0082102A" w:rsidP="0082102A">
            <w:pPr>
              <w:spacing w:line="240" w:lineRule="auto"/>
              <w:jc w:val="center"/>
              <w:rPr>
                <w:rFonts w:ascii="Times New Roman" w:eastAsia="Times New Roman" w:hAnsi="Times New Roman" w:cs="Times New Roman"/>
                <w:b/>
                <w:bCs/>
                <w:sz w:val="20"/>
              </w:rPr>
            </w:pP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rsidR="0082102A" w:rsidRPr="000F1A3A" w:rsidRDefault="0082102A" w:rsidP="0082102A">
            <w:pPr>
              <w:spacing w:line="240" w:lineRule="auto"/>
              <w:jc w:val="center"/>
              <w:rPr>
                <w:rFonts w:ascii="Times New Roman" w:eastAsia="Times New Roman" w:hAnsi="Times New Roman" w:cs="Times New Roman"/>
                <w:b/>
                <w:bCs/>
                <w:sz w:val="20"/>
              </w:rPr>
            </w:pPr>
            <w:r>
              <w:rPr>
                <w:rFonts w:ascii="Times New Roman" w:eastAsia="Times New Roman" w:hAnsi="Times New Roman" w:cs="Times New Roman"/>
                <w:b/>
                <w:bCs/>
                <w:sz w:val="20"/>
              </w:rPr>
              <w:t>DESCRIPCIÓ</w:t>
            </w:r>
            <w:r w:rsidRPr="000F1A3A">
              <w:rPr>
                <w:rFonts w:ascii="Times New Roman" w:eastAsia="Times New Roman" w:hAnsi="Times New Roman" w:cs="Times New Roman"/>
                <w:b/>
                <w:bCs/>
                <w:sz w:val="20"/>
              </w:rPr>
              <w:t>N</w:t>
            </w:r>
          </w:p>
        </w:tc>
        <w:tc>
          <w:tcPr>
            <w:tcW w:w="4256" w:type="dxa"/>
            <w:tcBorders>
              <w:top w:val="single" w:sz="4" w:space="0" w:color="auto"/>
              <w:left w:val="nil"/>
              <w:bottom w:val="single" w:sz="4" w:space="0" w:color="auto"/>
              <w:right w:val="single" w:sz="4" w:space="0" w:color="auto"/>
            </w:tcBorders>
            <w:shd w:val="clear" w:color="auto" w:fill="auto"/>
            <w:noWrap/>
            <w:vAlign w:val="center"/>
            <w:hideMark/>
          </w:tcPr>
          <w:p w:rsidR="0082102A" w:rsidRDefault="0082102A" w:rsidP="0082102A">
            <w:pPr>
              <w:spacing w:line="240" w:lineRule="auto"/>
              <w:jc w:val="center"/>
              <w:rPr>
                <w:rFonts w:ascii="Times New Roman" w:eastAsia="Times New Roman" w:hAnsi="Times New Roman" w:cs="Times New Roman"/>
                <w:b/>
                <w:bCs/>
                <w:sz w:val="20"/>
              </w:rPr>
            </w:pPr>
          </w:p>
          <w:p w:rsidR="0082102A" w:rsidRPr="000F1A3A" w:rsidRDefault="0082102A" w:rsidP="0082102A">
            <w:pPr>
              <w:spacing w:line="240" w:lineRule="auto"/>
              <w:jc w:val="center"/>
              <w:rPr>
                <w:rFonts w:ascii="Times New Roman" w:eastAsia="Times New Roman" w:hAnsi="Times New Roman" w:cs="Times New Roman"/>
                <w:b/>
                <w:bCs/>
                <w:sz w:val="20"/>
              </w:rPr>
            </w:pPr>
            <w:r>
              <w:rPr>
                <w:rFonts w:ascii="Times New Roman" w:eastAsia="Times New Roman" w:hAnsi="Times New Roman" w:cs="Times New Roman"/>
                <w:b/>
                <w:bCs/>
                <w:sz w:val="20"/>
              </w:rPr>
              <w:t>ALTERACIÓ</w:t>
            </w:r>
            <w:r w:rsidRPr="000F1A3A">
              <w:rPr>
                <w:rFonts w:ascii="Times New Roman" w:eastAsia="Times New Roman" w:hAnsi="Times New Roman" w:cs="Times New Roman"/>
                <w:b/>
                <w:bCs/>
                <w:sz w:val="20"/>
              </w:rPr>
              <w:t>N DEL COMPONENTE EN LA MARCHA</w:t>
            </w:r>
          </w:p>
        </w:tc>
      </w:tr>
      <w:tr w:rsidR="0082102A" w:rsidRPr="000F1A3A" w:rsidTr="0082102A">
        <w:trPr>
          <w:trHeight w:val="1065"/>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rsidR="0082102A" w:rsidRPr="000F1A3A" w:rsidRDefault="0082102A" w:rsidP="0082102A">
            <w:pPr>
              <w:spacing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VOLICIÓ</w:t>
            </w:r>
            <w:r w:rsidRPr="000F1A3A">
              <w:rPr>
                <w:rFonts w:ascii="Times New Roman" w:eastAsia="Times New Roman" w:hAnsi="Times New Roman" w:cs="Times New Roman"/>
                <w:sz w:val="20"/>
              </w:rPr>
              <w:t>N</w:t>
            </w:r>
          </w:p>
        </w:tc>
        <w:tc>
          <w:tcPr>
            <w:tcW w:w="3960" w:type="dxa"/>
            <w:tcBorders>
              <w:top w:val="nil"/>
              <w:left w:val="nil"/>
              <w:bottom w:val="single" w:sz="4" w:space="0" w:color="auto"/>
              <w:right w:val="single" w:sz="4" w:space="0" w:color="auto"/>
            </w:tcBorders>
            <w:shd w:val="clear" w:color="auto" w:fill="auto"/>
            <w:vAlign w:val="center"/>
            <w:hideMark/>
          </w:tcPr>
          <w:p w:rsidR="0082102A" w:rsidRPr="000F1A3A" w:rsidRDefault="0082102A" w:rsidP="0082102A">
            <w:pPr>
              <w:spacing w:line="240" w:lineRule="auto"/>
              <w:jc w:val="center"/>
              <w:rPr>
                <w:rFonts w:ascii="Times New Roman" w:eastAsia="Times New Roman" w:hAnsi="Times New Roman" w:cs="Times New Roman"/>
                <w:sz w:val="20"/>
              </w:rPr>
            </w:pPr>
            <w:r w:rsidRPr="000F1A3A">
              <w:rPr>
                <w:rFonts w:ascii="Times New Roman" w:eastAsia="Times New Roman" w:hAnsi="Times New Roman" w:cs="Times New Roman"/>
                <w:sz w:val="20"/>
              </w:rPr>
              <w:t>Es la capacidad del comportamien</w:t>
            </w:r>
            <w:r>
              <w:rPr>
                <w:rFonts w:ascii="Times New Roman" w:eastAsia="Times New Roman" w:hAnsi="Times New Roman" w:cs="Times New Roman"/>
                <w:sz w:val="20"/>
              </w:rPr>
              <w:t>to atencional para la formulación de una meta, una intención o para iniciar una acció</w:t>
            </w:r>
            <w:r w:rsidRPr="000F1A3A">
              <w:rPr>
                <w:rFonts w:ascii="Times New Roman" w:eastAsia="Times New Roman" w:hAnsi="Times New Roman" w:cs="Times New Roman"/>
                <w:sz w:val="20"/>
              </w:rPr>
              <w:t>n.</w:t>
            </w:r>
          </w:p>
        </w:tc>
        <w:tc>
          <w:tcPr>
            <w:tcW w:w="4256" w:type="dxa"/>
            <w:tcBorders>
              <w:top w:val="nil"/>
              <w:left w:val="nil"/>
              <w:bottom w:val="single" w:sz="4" w:space="0" w:color="auto"/>
              <w:right w:val="single" w:sz="4" w:space="0" w:color="auto"/>
            </w:tcBorders>
            <w:shd w:val="clear" w:color="auto" w:fill="auto"/>
            <w:vAlign w:val="center"/>
            <w:hideMark/>
          </w:tcPr>
          <w:p w:rsidR="0082102A" w:rsidRPr="000F1A3A" w:rsidRDefault="0082102A" w:rsidP="0082102A">
            <w:pPr>
              <w:spacing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Pé</w:t>
            </w:r>
            <w:r w:rsidRPr="000F1A3A">
              <w:rPr>
                <w:rFonts w:ascii="Times New Roman" w:eastAsia="Times New Roman" w:hAnsi="Times New Roman" w:cs="Times New Roman"/>
                <w:sz w:val="20"/>
              </w:rPr>
              <w:t>rd</w:t>
            </w:r>
            <w:r>
              <w:rPr>
                <w:rFonts w:ascii="Times New Roman" w:eastAsia="Times New Roman" w:hAnsi="Times New Roman" w:cs="Times New Roman"/>
                <w:sz w:val="20"/>
              </w:rPr>
              <w:t>ida de la movilidad por reducció</w:t>
            </w:r>
            <w:r w:rsidRPr="000F1A3A">
              <w:rPr>
                <w:rFonts w:ascii="Times New Roman" w:eastAsia="Times New Roman" w:hAnsi="Times New Roman" w:cs="Times New Roman"/>
                <w:sz w:val="20"/>
              </w:rPr>
              <w:t>n d</w:t>
            </w:r>
            <w:r>
              <w:rPr>
                <w:rFonts w:ascii="Times New Roman" w:eastAsia="Times New Roman" w:hAnsi="Times New Roman" w:cs="Times New Roman"/>
                <w:sz w:val="20"/>
              </w:rPr>
              <w:t>e la motivación. Reducció</w:t>
            </w:r>
            <w:r w:rsidRPr="000F1A3A">
              <w:rPr>
                <w:rFonts w:ascii="Times New Roman" w:eastAsia="Times New Roman" w:hAnsi="Times New Roman" w:cs="Times New Roman"/>
                <w:sz w:val="20"/>
              </w:rPr>
              <w:t xml:space="preserve">n del impulso interno de moverse. Se confunde con </w:t>
            </w:r>
            <w:proofErr w:type="spellStart"/>
            <w:r w:rsidRPr="000F1A3A">
              <w:rPr>
                <w:rFonts w:ascii="Times New Roman" w:eastAsia="Times New Roman" w:hAnsi="Times New Roman" w:cs="Times New Roman"/>
                <w:sz w:val="20"/>
              </w:rPr>
              <w:t>Bradicinesia</w:t>
            </w:r>
            <w:proofErr w:type="spellEnd"/>
            <w:r w:rsidRPr="000F1A3A">
              <w:rPr>
                <w:rFonts w:ascii="Times New Roman" w:eastAsia="Times New Roman" w:hAnsi="Times New Roman" w:cs="Times New Roman"/>
                <w:sz w:val="20"/>
              </w:rPr>
              <w:t xml:space="preserve">. </w:t>
            </w:r>
          </w:p>
        </w:tc>
      </w:tr>
      <w:tr w:rsidR="0082102A" w:rsidRPr="000F1A3A" w:rsidTr="0082102A">
        <w:trPr>
          <w:trHeight w:val="1290"/>
          <w:jc w:val="center"/>
        </w:trPr>
        <w:tc>
          <w:tcPr>
            <w:tcW w:w="2060" w:type="dxa"/>
            <w:tcBorders>
              <w:top w:val="nil"/>
              <w:left w:val="single" w:sz="4" w:space="0" w:color="auto"/>
              <w:bottom w:val="single" w:sz="4" w:space="0" w:color="auto"/>
              <w:right w:val="single" w:sz="4" w:space="0" w:color="auto"/>
            </w:tcBorders>
            <w:shd w:val="clear" w:color="auto" w:fill="auto"/>
            <w:vAlign w:val="center"/>
            <w:hideMark/>
          </w:tcPr>
          <w:p w:rsidR="0082102A" w:rsidRPr="000F1A3A" w:rsidRDefault="0082102A" w:rsidP="0082102A">
            <w:pPr>
              <w:spacing w:line="240" w:lineRule="auto"/>
              <w:jc w:val="center"/>
              <w:rPr>
                <w:rFonts w:ascii="Times New Roman" w:eastAsia="Times New Roman" w:hAnsi="Times New Roman" w:cs="Times New Roman"/>
                <w:sz w:val="20"/>
              </w:rPr>
            </w:pPr>
            <w:r w:rsidRPr="000F1A3A">
              <w:rPr>
                <w:rFonts w:ascii="Times New Roman" w:eastAsia="Times New Roman" w:hAnsi="Times New Roman" w:cs="Times New Roman"/>
                <w:sz w:val="20"/>
              </w:rPr>
              <w:t>CONCIENCIA DE SI MISMO</w:t>
            </w:r>
          </w:p>
        </w:tc>
        <w:tc>
          <w:tcPr>
            <w:tcW w:w="3960" w:type="dxa"/>
            <w:tcBorders>
              <w:top w:val="nil"/>
              <w:left w:val="nil"/>
              <w:bottom w:val="single" w:sz="4" w:space="0" w:color="auto"/>
              <w:right w:val="single" w:sz="4" w:space="0" w:color="auto"/>
            </w:tcBorders>
            <w:shd w:val="clear" w:color="auto" w:fill="auto"/>
            <w:vAlign w:val="center"/>
            <w:hideMark/>
          </w:tcPr>
          <w:p w:rsidR="0082102A" w:rsidRPr="000F1A3A" w:rsidRDefault="0082102A" w:rsidP="0082102A">
            <w:pPr>
              <w:spacing w:line="240" w:lineRule="auto"/>
              <w:jc w:val="center"/>
              <w:rPr>
                <w:rFonts w:ascii="Times New Roman" w:eastAsia="Times New Roman" w:hAnsi="Times New Roman" w:cs="Times New Roman"/>
                <w:sz w:val="20"/>
              </w:rPr>
            </w:pPr>
            <w:r w:rsidRPr="000F1A3A">
              <w:rPr>
                <w:rFonts w:ascii="Times New Roman" w:eastAsia="Times New Roman" w:hAnsi="Times New Roman" w:cs="Times New Roman"/>
                <w:sz w:val="20"/>
              </w:rPr>
              <w:t>Es la capacidad que tiene el individuo</w:t>
            </w:r>
            <w:r>
              <w:rPr>
                <w:rFonts w:ascii="Times New Roman" w:eastAsia="Times New Roman" w:hAnsi="Times New Roman" w:cs="Times New Roman"/>
                <w:sz w:val="20"/>
              </w:rPr>
              <w:t xml:space="preserve"> para habituarse a un entorno físico y/o una situació</w:t>
            </w:r>
            <w:r w:rsidRPr="000F1A3A">
              <w:rPr>
                <w:rFonts w:ascii="Times New Roman" w:eastAsia="Times New Roman" w:hAnsi="Times New Roman" w:cs="Times New Roman"/>
                <w:sz w:val="20"/>
              </w:rPr>
              <w:t>n en particular.</w:t>
            </w:r>
          </w:p>
        </w:tc>
        <w:tc>
          <w:tcPr>
            <w:tcW w:w="4256" w:type="dxa"/>
            <w:tcBorders>
              <w:top w:val="nil"/>
              <w:left w:val="nil"/>
              <w:bottom w:val="single" w:sz="4" w:space="0" w:color="auto"/>
              <w:right w:val="single" w:sz="4" w:space="0" w:color="auto"/>
            </w:tcBorders>
            <w:shd w:val="clear" w:color="auto" w:fill="auto"/>
            <w:vAlign w:val="center"/>
            <w:hideMark/>
          </w:tcPr>
          <w:p w:rsidR="0082102A" w:rsidRPr="000F1A3A" w:rsidRDefault="0082102A" w:rsidP="0082102A">
            <w:pPr>
              <w:spacing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Caminar sin precaució</w:t>
            </w:r>
            <w:r w:rsidRPr="000F1A3A">
              <w:rPr>
                <w:rFonts w:ascii="Times New Roman" w:eastAsia="Times New Roman" w:hAnsi="Times New Roman" w:cs="Times New Roman"/>
                <w:sz w:val="20"/>
              </w:rPr>
              <w:t>n, lo que se traduce en una ma</w:t>
            </w:r>
            <w:r>
              <w:rPr>
                <w:rFonts w:ascii="Times New Roman" w:eastAsia="Times New Roman" w:hAnsi="Times New Roman" w:cs="Times New Roman"/>
                <w:sz w:val="20"/>
              </w:rPr>
              <w:t>rcha inexacta y la sub-estimación de las propias limitaciones fí</w:t>
            </w:r>
            <w:r w:rsidRPr="000F1A3A">
              <w:rPr>
                <w:rFonts w:ascii="Times New Roman" w:eastAsia="Times New Roman" w:hAnsi="Times New Roman" w:cs="Times New Roman"/>
                <w:sz w:val="20"/>
              </w:rPr>
              <w:t>si</w:t>
            </w:r>
            <w:r>
              <w:rPr>
                <w:rFonts w:ascii="Times New Roman" w:eastAsia="Times New Roman" w:hAnsi="Times New Roman" w:cs="Times New Roman"/>
                <w:sz w:val="20"/>
              </w:rPr>
              <w:t>cas, conduciendo a una evaluació</w:t>
            </w:r>
            <w:r w:rsidRPr="000F1A3A">
              <w:rPr>
                <w:rFonts w:ascii="Times New Roman" w:eastAsia="Times New Roman" w:hAnsi="Times New Roman" w:cs="Times New Roman"/>
                <w:sz w:val="20"/>
              </w:rPr>
              <w:t>n errada de los riesgos mientras se camina.</w:t>
            </w:r>
          </w:p>
        </w:tc>
      </w:tr>
      <w:tr w:rsidR="0082102A" w:rsidRPr="000F1A3A" w:rsidTr="0082102A">
        <w:trPr>
          <w:trHeight w:val="2235"/>
          <w:jc w:val="center"/>
        </w:trPr>
        <w:tc>
          <w:tcPr>
            <w:tcW w:w="2060" w:type="dxa"/>
            <w:tcBorders>
              <w:top w:val="nil"/>
              <w:left w:val="single" w:sz="4" w:space="0" w:color="auto"/>
              <w:bottom w:val="single" w:sz="4" w:space="0" w:color="auto"/>
              <w:right w:val="single" w:sz="4" w:space="0" w:color="auto"/>
            </w:tcBorders>
            <w:shd w:val="clear" w:color="auto" w:fill="auto"/>
            <w:vAlign w:val="center"/>
            <w:hideMark/>
          </w:tcPr>
          <w:p w:rsidR="0082102A" w:rsidRPr="000F1A3A" w:rsidRDefault="0082102A" w:rsidP="0082102A">
            <w:pPr>
              <w:spacing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PLANIFICACIÓ</w:t>
            </w:r>
            <w:r w:rsidRPr="000F1A3A">
              <w:rPr>
                <w:rFonts w:ascii="Times New Roman" w:eastAsia="Times New Roman" w:hAnsi="Times New Roman" w:cs="Times New Roman"/>
                <w:sz w:val="20"/>
              </w:rPr>
              <w:t>N</w:t>
            </w:r>
          </w:p>
        </w:tc>
        <w:tc>
          <w:tcPr>
            <w:tcW w:w="3960" w:type="dxa"/>
            <w:tcBorders>
              <w:top w:val="nil"/>
              <w:left w:val="nil"/>
              <w:bottom w:val="single" w:sz="4" w:space="0" w:color="auto"/>
              <w:right w:val="single" w:sz="4" w:space="0" w:color="auto"/>
            </w:tcBorders>
            <w:shd w:val="clear" w:color="auto" w:fill="auto"/>
            <w:vAlign w:val="center"/>
            <w:hideMark/>
          </w:tcPr>
          <w:p w:rsidR="0082102A" w:rsidRPr="000F1A3A" w:rsidRDefault="0082102A" w:rsidP="0082102A">
            <w:pPr>
              <w:spacing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Es la identificació</w:t>
            </w:r>
            <w:r w:rsidRPr="000F1A3A">
              <w:rPr>
                <w:rFonts w:ascii="Times New Roman" w:eastAsia="Times New Roman" w:hAnsi="Times New Roman" w:cs="Times New Roman"/>
                <w:sz w:val="20"/>
              </w:rPr>
              <w:t>n y organización de la secuencia de elementos necesarios para l</w:t>
            </w:r>
            <w:r>
              <w:rPr>
                <w:rFonts w:ascii="Times New Roman" w:eastAsia="Times New Roman" w:hAnsi="Times New Roman" w:cs="Times New Roman"/>
                <w:sz w:val="20"/>
              </w:rPr>
              <w:t>levar a cabo una acció</w:t>
            </w:r>
            <w:r w:rsidRPr="000F1A3A">
              <w:rPr>
                <w:rFonts w:ascii="Times New Roman" w:eastAsia="Times New Roman" w:hAnsi="Times New Roman" w:cs="Times New Roman"/>
                <w:sz w:val="20"/>
              </w:rPr>
              <w:t xml:space="preserve">n. Depende de otras habilidades cognitivas como lo es la capacidad de conceptualizar los cambios de las </w:t>
            </w:r>
            <w:r w:rsidR="00A35F63" w:rsidRPr="000F1A3A">
              <w:rPr>
                <w:rFonts w:ascii="Times New Roman" w:eastAsia="Times New Roman" w:hAnsi="Times New Roman" w:cs="Times New Roman"/>
                <w:sz w:val="20"/>
              </w:rPr>
              <w:t>circunstancias</w:t>
            </w:r>
            <w:r w:rsidRPr="000F1A3A">
              <w:rPr>
                <w:rFonts w:ascii="Times New Roman" w:eastAsia="Times New Roman" w:hAnsi="Times New Roman" w:cs="Times New Roman"/>
                <w:sz w:val="20"/>
              </w:rPr>
              <w:t xml:space="preserve"> actuales, desarrollar alternativas, tomar decisiones y del control de los impulsos.</w:t>
            </w:r>
          </w:p>
        </w:tc>
        <w:tc>
          <w:tcPr>
            <w:tcW w:w="4256" w:type="dxa"/>
            <w:tcBorders>
              <w:top w:val="nil"/>
              <w:left w:val="nil"/>
              <w:bottom w:val="single" w:sz="4" w:space="0" w:color="auto"/>
              <w:right w:val="single" w:sz="4" w:space="0" w:color="auto"/>
            </w:tcBorders>
            <w:shd w:val="clear" w:color="auto" w:fill="auto"/>
            <w:vAlign w:val="center"/>
            <w:hideMark/>
          </w:tcPr>
          <w:p w:rsidR="0082102A" w:rsidRPr="000F1A3A" w:rsidRDefault="0082102A" w:rsidP="0082102A">
            <w:pPr>
              <w:spacing w:line="240" w:lineRule="auto"/>
              <w:jc w:val="center"/>
              <w:rPr>
                <w:rFonts w:ascii="Times New Roman" w:eastAsia="Times New Roman" w:hAnsi="Times New Roman" w:cs="Times New Roman"/>
                <w:sz w:val="20"/>
              </w:rPr>
            </w:pPr>
            <w:r w:rsidRPr="000F1A3A">
              <w:rPr>
                <w:rFonts w:ascii="Times New Roman" w:eastAsia="Times New Roman" w:hAnsi="Times New Roman" w:cs="Times New Roman"/>
                <w:sz w:val="20"/>
              </w:rPr>
              <w:t>Dificultad en a toma de decisiones, mientras se camina en un entorno complejo. Se expresa en decisiones ineficientes y riesgosas.</w:t>
            </w:r>
          </w:p>
        </w:tc>
      </w:tr>
      <w:tr w:rsidR="0082102A" w:rsidRPr="000F1A3A" w:rsidTr="0082102A">
        <w:trPr>
          <w:trHeight w:val="1575"/>
          <w:jc w:val="center"/>
        </w:trPr>
        <w:tc>
          <w:tcPr>
            <w:tcW w:w="2060" w:type="dxa"/>
            <w:tcBorders>
              <w:top w:val="nil"/>
              <w:left w:val="single" w:sz="4" w:space="0" w:color="auto"/>
              <w:bottom w:val="single" w:sz="4" w:space="0" w:color="auto"/>
              <w:right w:val="single" w:sz="4" w:space="0" w:color="auto"/>
            </w:tcBorders>
            <w:shd w:val="clear" w:color="auto" w:fill="auto"/>
            <w:vAlign w:val="center"/>
            <w:hideMark/>
          </w:tcPr>
          <w:p w:rsidR="0082102A" w:rsidRPr="000F1A3A" w:rsidRDefault="0082102A" w:rsidP="0082102A">
            <w:pPr>
              <w:spacing w:line="240" w:lineRule="auto"/>
              <w:jc w:val="center"/>
              <w:rPr>
                <w:rFonts w:ascii="Times New Roman" w:eastAsia="Times New Roman" w:hAnsi="Times New Roman" w:cs="Times New Roman"/>
                <w:sz w:val="20"/>
              </w:rPr>
            </w:pPr>
            <w:r w:rsidRPr="000F1A3A">
              <w:rPr>
                <w:rFonts w:ascii="Times New Roman" w:eastAsia="Times New Roman" w:hAnsi="Times New Roman" w:cs="Times New Roman"/>
                <w:sz w:val="20"/>
              </w:rPr>
              <w:t>RESPUESTA INHIBITORIA</w:t>
            </w:r>
          </w:p>
        </w:tc>
        <w:tc>
          <w:tcPr>
            <w:tcW w:w="3960" w:type="dxa"/>
            <w:tcBorders>
              <w:top w:val="nil"/>
              <w:left w:val="nil"/>
              <w:bottom w:val="single" w:sz="4" w:space="0" w:color="auto"/>
              <w:right w:val="single" w:sz="4" w:space="0" w:color="auto"/>
            </w:tcBorders>
            <w:shd w:val="clear" w:color="auto" w:fill="auto"/>
            <w:vAlign w:val="center"/>
            <w:hideMark/>
          </w:tcPr>
          <w:p w:rsidR="0082102A" w:rsidRPr="000F1A3A" w:rsidRDefault="0082102A" w:rsidP="0082102A">
            <w:pPr>
              <w:spacing w:line="240" w:lineRule="auto"/>
              <w:jc w:val="center"/>
              <w:rPr>
                <w:rFonts w:ascii="Times New Roman" w:eastAsia="Times New Roman" w:hAnsi="Times New Roman" w:cs="Times New Roman"/>
                <w:sz w:val="20"/>
              </w:rPr>
            </w:pPr>
            <w:r w:rsidRPr="000F1A3A">
              <w:rPr>
                <w:rFonts w:ascii="Times New Roman" w:eastAsia="Times New Roman" w:hAnsi="Times New Roman" w:cs="Times New Roman"/>
                <w:sz w:val="20"/>
              </w:rPr>
              <w:t>Es la capacidad de ignorar est</w:t>
            </w:r>
            <w:r>
              <w:rPr>
                <w:rFonts w:ascii="Times New Roman" w:eastAsia="Times New Roman" w:hAnsi="Times New Roman" w:cs="Times New Roman"/>
                <w:sz w:val="20"/>
              </w:rPr>
              <w:t>í</w:t>
            </w:r>
            <w:r w:rsidRPr="000F1A3A">
              <w:rPr>
                <w:rFonts w:ascii="Times New Roman" w:eastAsia="Times New Roman" w:hAnsi="Times New Roman" w:cs="Times New Roman"/>
                <w:sz w:val="20"/>
              </w:rPr>
              <w:t>mulos irrelevantes (distractores) y vencer los reflejos prima</w:t>
            </w:r>
            <w:r w:rsidR="00A35F63">
              <w:rPr>
                <w:rFonts w:ascii="Times New Roman" w:eastAsia="Times New Roman" w:hAnsi="Times New Roman" w:cs="Times New Roman"/>
                <w:sz w:val="20"/>
              </w:rPr>
              <w:t>rios, con el fin de responder di</w:t>
            </w:r>
            <w:r w:rsidRPr="000F1A3A">
              <w:rPr>
                <w:rFonts w:ascii="Times New Roman" w:eastAsia="Times New Roman" w:hAnsi="Times New Roman" w:cs="Times New Roman"/>
                <w:sz w:val="20"/>
              </w:rPr>
              <w:t>scriminadamente al medio ambiente. Esta capacidad esta estrecha</w:t>
            </w:r>
            <w:r>
              <w:rPr>
                <w:rFonts w:ascii="Times New Roman" w:eastAsia="Times New Roman" w:hAnsi="Times New Roman" w:cs="Times New Roman"/>
                <w:sz w:val="20"/>
              </w:rPr>
              <w:t>mente relacionada con la atenció</w:t>
            </w:r>
            <w:r w:rsidRPr="000F1A3A">
              <w:rPr>
                <w:rFonts w:ascii="Times New Roman" w:eastAsia="Times New Roman" w:hAnsi="Times New Roman" w:cs="Times New Roman"/>
                <w:sz w:val="20"/>
              </w:rPr>
              <w:t>n selectiva.</w:t>
            </w:r>
          </w:p>
        </w:tc>
        <w:tc>
          <w:tcPr>
            <w:tcW w:w="4256" w:type="dxa"/>
            <w:tcBorders>
              <w:top w:val="nil"/>
              <w:left w:val="nil"/>
              <w:bottom w:val="single" w:sz="4" w:space="0" w:color="auto"/>
              <w:right w:val="single" w:sz="4" w:space="0" w:color="auto"/>
            </w:tcBorders>
            <w:shd w:val="clear" w:color="auto" w:fill="auto"/>
            <w:vAlign w:val="center"/>
            <w:hideMark/>
          </w:tcPr>
          <w:p w:rsidR="0082102A" w:rsidRPr="000F1A3A" w:rsidRDefault="0082102A" w:rsidP="0082102A">
            <w:pPr>
              <w:spacing w:line="240" w:lineRule="auto"/>
              <w:jc w:val="center"/>
              <w:rPr>
                <w:rFonts w:ascii="Times New Roman" w:eastAsia="Times New Roman" w:hAnsi="Times New Roman" w:cs="Times New Roman"/>
                <w:sz w:val="20"/>
              </w:rPr>
            </w:pPr>
            <w:r w:rsidRPr="000F1A3A">
              <w:rPr>
                <w:rFonts w:ascii="Times New Roman" w:eastAsia="Times New Roman" w:hAnsi="Times New Roman" w:cs="Times New Roman"/>
                <w:sz w:val="20"/>
              </w:rPr>
              <w:t>Debidos a las distracciones del medioambiente, cuando no se responde a este,  se recrea una marcha ineficiente, no discriminando en elementos irrelevantes.</w:t>
            </w:r>
          </w:p>
        </w:tc>
      </w:tr>
      <w:tr w:rsidR="0082102A" w:rsidRPr="000F1A3A" w:rsidTr="0082102A">
        <w:trPr>
          <w:trHeight w:val="1260"/>
          <w:jc w:val="center"/>
        </w:trPr>
        <w:tc>
          <w:tcPr>
            <w:tcW w:w="2060" w:type="dxa"/>
            <w:tcBorders>
              <w:top w:val="nil"/>
              <w:left w:val="single" w:sz="4" w:space="0" w:color="auto"/>
              <w:bottom w:val="single" w:sz="4" w:space="0" w:color="auto"/>
              <w:right w:val="single" w:sz="4" w:space="0" w:color="auto"/>
            </w:tcBorders>
            <w:shd w:val="clear" w:color="auto" w:fill="auto"/>
            <w:vAlign w:val="center"/>
            <w:hideMark/>
          </w:tcPr>
          <w:p w:rsidR="0082102A" w:rsidRPr="000F1A3A" w:rsidRDefault="0082102A" w:rsidP="0082102A">
            <w:pPr>
              <w:spacing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MONITORIZACIÓ</w:t>
            </w:r>
            <w:r w:rsidRPr="000F1A3A">
              <w:rPr>
                <w:rFonts w:ascii="Times New Roman" w:eastAsia="Times New Roman" w:hAnsi="Times New Roman" w:cs="Times New Roman"/>
                <w:sz w:val="20"/>
              </w:rPr>
              <w:t>N</w:t>
            </w:r>
          </w:p>
        </w:tc>
        <w:tc>
          <w:tcPr>
            <w:tcW w:w="3960" w:type="dxa"/>
            <w:tcBorders>
              <w:top w:val="nil"/>
              <w:left w:val="nil"/>
              <w:bottom w:val="single" w:sz="4" w:space="0" w:color="auto"/>
              <w:right w:val="single" w:sz="4" w:space="0" w:color="auto"/>
            </w:tcBorders>
            <w:shd w:val="clear" w:color="auto" w:fill="auto"/>
            <w:vAlign w:val="center"/>
            <w:hideMark/>
          </w:tcPr>
          <w:p w:rsidR="0082102A" w:rsidRPr="000F1A3A" w:rsidRDefault="0082102A" w:rsidP="0082102A">
            <w:pPr>
              <w:spacing w:line="240" w:lineRule="auto"/>
              <w:jc w:val="center"/>
              <w:rPr>
                <w:rFonts w:ascii="Times New Roman" w:eastAsia="Times New Roman" w:hAnsi="Times New Roman" w:cs="Times New Roman"/>
                <w:sz w:val="20"/>
              </w:rPr>
            </w:pPr>
            <w:r w:rsidRPr="000F1A3A">
              <w:rPr>
                <w:rFonts w:ascii="Times New Roman" w:eastAsia="Times New Roman" w:hAnsi="Times New Roman" w:cs="Times New Roman"/>
                <w:sz w:val="20"/>
              </w:rPr>
              <w:t>Es la capacid</w:t>
            </w:r>
            <w:r>
              <w:rPr>
                <w:rFonts w:ascii="Times New Roman" w:eastAsia="Times New Roman" w:hAnsi="Times New Roman" w:cs="Times New Roman"/>
                <w:sz w:val="20"/>
              </w:rPr>
              <w:t>ad que permite comparar la acció</w:t>
            </w:r>
            <w:r w:rsidRPr="000F1A3A">
              <w:rPr>
                <w:rFonts w:ascii="Times New Roman" w:eastAsia="Times New Roman" w:hAnsi="Times New Roman" w:cs="Times New Roman"/>
                <w:sz w:val="20"/>
              </w:rPr>
              <w:t xml:space="preserve">n que se lleva a cabo, con un plan interno, con el objetivo de detectar errores. Esta </w:t>
            </w:r>
            <w:r>
              <w:rPr>
                <w:rFonts w:ascii="Times New Roman" w:eastAsia="Times New Roman" w:hAnsi="Times New Roman" w:cs="Times New Roman"/>
                <w:sz w:val="20"/>
              </w:rPr>
              <w:t xml:space="preserve">habilidad posibilita el ajuste </w:t>
            </w:r>
            <w:r w:rsidRPr="000F1A3A">
              <w:rPr>
                <w:rFonts w:ascii="Times New Roman" w:eastAsia="Times New Roman" w:hAnsi="Times New Roman" w:cs="Times New Roman"/>
                <w:sz w:val="20"/>
              </w:rPr>
              <w:t>flexible del comportamiento.</w:t>
            </w:r>
          </w:p>
        </w:tc>
        <w:tc>
          <w:tcPr>
            <w:tcW w:w="4256" w:type="dxa"/>
            <w:tcBorders>
              <w:top w:val="nil"/>
              <w:left w:val="nil"/>
              <w:bottom w:val="single" w:sz="4" w:space="0" w:color="auto"/>
              <w:right w:val="single" w:sz="4" w:space="0" w:color="auto"/>
            </w:tcBorders>
            <w:shd w:val="clear" w:color="auto" w:fill="auto"/>
            <w:vAlign w:val="center"/>
            <w:hideMark/>
          </w:tcPr>
          <w:p w:rsidR="0082102A" w:rsidRPr="000F1A3A" w:rsidRDefault="0082102A" w:rsidP="0082102A">
            <w:pPr>
              <w:spacing w:line="240" w:lineRule="auto"/>
              <w:jc w:val="center"/>
              <w:rPr>
                <w:rFonts w:ascii="Times New Roman" w:eastAsia="Times New Roman" w:hAnsi="Times New Roman" w:cs="Times New Roman"/>
                <w:sz w:val="20"/>
              </w:rPr>
            </w:pPr>
            <w:r w:rsidRPr="000F1A3A">
              <w:rPr>
                <w:rFonts w:ascii="Times New Roman" w:eastAsia="Times New Roman" w:hAnsi="Times New Roman" w:cs="Times New Roman"/>
                <w:sz w:val="20"/>
              </w:rPr>
              <w:t>Un eje</w:t>
            </w:r>
            <w:r>
              <w:rPr>
                <w:rFonts w:ascii="Times New Roman" w:eastAsia="Times New Roman" w:hAnsi="Times New Roman" w:cs="Times New Roman"/>
                <w:sz w:val="20"/>
              </w:rPr>
              <w:t>mplo para ilustrar esta situació</w:t>
            </w:r>
            <w:r w:rsidRPr="000F1A3A">
              <w:rPr>
                <w:rFonts w:ascii="Times New Roman" w:eastAsia="Times New Roman" w:hAnsi="Times New Roman" w:cs="Times New Roman"/>
                <w:sz w:val="20"/>
              </w:rPr>
              <w:t>n son los individuos con demencia, donde es usual una velocidad de ma</w:t>
            </w:r>
            <w:r>
              <w:rPr>
                <w:rFonts w:ascii="Times New Roman" w:eastAsia="Times New Roman" w:hAnsi="Times New Roman" w:cs="Times New Roman"/>
                <w:sz w:val="20"/>
              </w:rPr>
              <w:t>rcha alta, debido a la inhibició</w:t>
            </w:r>
            <w:r w:rsidRPr="000F1A3A">
              <w:rPr>
                <w:rFonts w:ascii="Times New Roman" w:eastAsia="Times New Roman" w:hAnsi="Times New Roman" w:cs="Times New Roman"/>
                <w:sz w:val="20"/>
              </w:rPr>
              <w:t>n reducida.</w:t>
            </w:r>
          </w:p>
        </w:tc>
      </w:tr>
      <w:tr w:rsidR="0082102A" w:rsidRPr="000F1A3A" w:rsidTr="0082102A">
        <w:trPr>
          <w:trHeight w:val="930"/>
          <w:jc w:val="center"/>
        </w:trPr>
        <w:tc>
          <w:tcPr>
            <w:tcW w:w="2060" w:type="dxa"/>
            <w:tcBorders>
              <w:top w:val="nil"/>
              <w:left w:val="single" w:sz="4" w:space="0" w:color="auto"/>
              <w:bottom w:val="single" w:sz="4" w:space="0" w:color="auto"/>
              <w:right w:val="single" w:sz="4" w:space="0" w:color="auto"/>
            </w:tcBorders>
            <w:shd w:val="clear" w:color="auto" w:fill="auto"/>
            <w:vAlign w:val="center"/>
            <w:hideMark/>
          </w:tcPr>
          <w:p w:rsidR="0082102A" w:rsidRPr="000F1A3A" w:rsidRDefault="00337464" w:rsidP="00337464">
            <w:pPr>
              <w:spacing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ATENCIÓN (TAREA DOBLE)</w:t>
            </w:r>
          </w:p>
        </w:tc>
        <w:tc>
          <w:tcPr>
            <w:tcW w:w="3960" w:type="dxa"/>
            <w:tcBorders>
              <w:top w:val="nil"/>
              <w:left w:val="nil"/>
              <w:bottom w:val="single" w:sz="4" w:space="0" w:color="auto"/>
              <w:right w:val="single" w:sz="4" w:space="0" w:color="auto"/>
            </w:tcBorders>
            <w:shd w:val="clear" w:color="auto" w:fill="auto"/>
            <w:vAlign w:val="center"/>
            <w:hideMark/>
          </w:tcPr>
          <w:p w:rsidR="0082102A" w:rsidRPr="000F1A3A" w:rsidRDefault="0082102A" w:rsidP="0082102A">
            <w:pPr>
              <w:spacing w:line="240" w:lineRule="auto"/>
              <w:jc w:val="center"/>
              <w:rPr>
                <w:rFonts w:ascii="Times New Roman" w:eastAsia="Times New Roman" w:hAnsi="Times New Roman" w:cs="Times New Roman"/>
                <w:sz w:val="20"/>
              </w:rPr>
            </w:pPr>
            <w:r w:rsidRPr="000F1A3A">
              <w:rPr>
                <w:rFonts w:ascii="Times New Roman" w:eastAsia="Times New Roman" w:hAnsi="Times New Roman" w:cs="Times New Roman"/>
                <w:sz w:val="20"/>
              </w:rPr>
              <w:t xml:space="preserve">Es la capacidad para </w:t>
            </w:r>
            <w:r>
              <w:rPr>
                <w:rFonts w:ascii="Times New Roman" w:eastAsia="Times New Roman" w:hAnsi="Times New Roman" w:cs="Times New Roman"/>
                <w:sz w:val="20"/>
              </w:rPr>
              <w:t>asignar adecuadamente la atenció</w:t>
            </w:r>
            <w:r w:rsidRPr="000F1A3A">
              <w:rPr>
                <w:rFonts w:ascii="Times New Roman" w:eastAsia="Times New Roman" w:hAnsi="Times New Roman" w:cs="Times New Roman"/>
                <w:sz w:val="20"/>
              </w:rPr>
              <w:t xml:space="preserve">n entre tareas que se realizan </w:t>
            </w:r>
            <w:r w:rsidR="00E90BD6" w:rsidRPr="000F1A3A">
              <w:rPr>
                <w:rFonts w:ascii="Times New Roman" w:eastAsia="Times New Roman" w:hAnsi="Times New Roman" w:cs="Times New Roman"/>
                <w:sz w:val="20"/>
              </w:rPr>
              <w:t>simultáneamente</w:t>
            </w:r>
            <w:r w:rsidRPr="000F1A3A">
              <w:rPr>
                <w:rFonts w:ascii="Times New Roman" w:eastAsia="Times New Roman" w:hAnsi="Times New Roman" w:cs="Times New Roman"/>
                <w:sz w:val="20"/>
              </w:rPr>
              <w:t>.</w:t>
            </w:r>
          </w:p>
        </w:tc>
        <w:tc>
          <w:tcPr>
            <w:tcW w:w="4256" w:type="dxa"/>
            <w:tcBorders>
              <w:top w:val="nil"/>
              <w:left w:val="nil"/>
              <w:bottom w:val="single" w:sz="4" w:space="0" w:color="auto"/>
              <w:right w:val="single" w:sz="4" w:space="0" w:color="auto"/>
            </w:tcBorders>
            <w:shd w:val="clear" w:color="auto" w:fill="auto"/>
            <w:vAlign w:val="center"/>
            <w:hideMark/>
          </w:tcPr>
          <w:p w:rsidR="0082102A" w:rsidRPr="000F1A3A" w:rsidRDefault="0082102A" w:rsidP="0082102A">
            <w:pPr>
              <w:spacing w:line="240" w:lineRule="auto"/>
              <w:jc w:val="center"/>
              <w:rPr>
                <w:rFonts w:ascii="Times New Roman" w:eastAsia="Times New Roman" w:hAnsi="Times New Roman" w:cs="Times New Roman"/>
                <w:sz w:val="20"/>
              </w:rPr>
            </w:pPr>
            <w:r w:rsidRPr="000F1A3A">
              <w:rPr>
                <w:rFonts w:ascii="Times New Roman" w:eastAsia="Times New Roman" w:hAnsi="Times New Roman" w:cs="Times New Roman"/>
                <w:sz w:val="20"/>
              </w:rPr>
              <w:t>Aumento de la variabilidad de la marcha.</w:t>
            </w:r>
          </w:p>
        </w:tc>
      </w:tr>
    </w:tbl>
    <w:p w:rsidR="00337464" w:rsidRDefault="00337464" w:rsidP="00337464">
      <w:pPr>
        <w:spacing w:line="360" w:lineRule="auto"/>
        <w:jc w:val="both"/>
        <w:rPr>
          <w:rFonts w:ascii="Times New Roman" w:eastAsia="Times New Roman" w:hAnsi="Times New Roman" w:cs="Times New Roman"/>
          <w:sz w:val="24"/>
          <w:szCs w:val="24"/>
        </w:rPr>
      </w:pPr>
    </w:p>
    <w:p w:rsidR="00337464" w:rsidRDefault="00337464" w:rsidP="007137AC">
      <w:pPr>
        <w:spacing w:line="360" w:lineRule="auto"/>
        <w:ind w:firstLine="720"/>
        <w:jc w:val="both"/>
        <w:rPr>
          <w:rFonts w:ascii="Times New Roman" w:eastAsia="Times New Roman" w:hAnsi="Times New Roman" w:cs="Times New Roman"/>
          <w:sz w:val="24"/>
          <w:szCs w:val="24"/>
        </w:rPr>
      </w:pPr>
    </w:p>
    <w:p w:rsidR="00064402" w:rsidRPr="000F1A3A" w:rsidRDefault="0082261E" w:rsidP="00397D2F">
      <w:pPr>
        <w:spacing w:line="360" w:lineRule="auto"/>
        <w:ind w:firstLine="720"/>
        <w:jc w:val="both"/>
        <w:rPr>
          <w:rFonts w:ascii="Times New Roman" w:eastAsia="Times New Roman" w:hAnsi="Times New Roman" w:cs="Times New Roman"/>
          <w:sz w:val="24"/>
          <w:szCs w:val="24"/>
        </w:rPr>
      </w:pPr>
      <w:r w:rsidRPr="0082261E">
        <w:rPr>
          <w:rFonts w:ascii="Times New Roman" w:eastAsia="Times New Roman" w:hAnsi="Times New Roman" w:cs="Times New Roman"/>
          <w:noProof/>
          <w:sz w:val="24"/>
          <w:szCs w:val="24"/>
        </w:rPr>
        <w:pict>
          <v:shape id="_x0000_s1048" type="#_x0000_t202" style="position:absolute;left:0;text-align:left;margin-left:-26.8pt;margin-top:-34.35pt;width:424.45pt;height:31.35pt;z-index:251667968" stroked="f">
            <v:textbox style="mso-next-textbox:#_x0000_s1048">
              <w:txbxContent>
                <w:p w:rsidR="0044113C" w:rsidRPr="00775EFD" w:rsidRDefault="0044113C" w:rsidP="00337464">
                  <w:pPr>
                    <w:jc w:val="both"/>
                    <w:rPr>
                      <w:rFonts w:ascii="Times New Roman" w:hAnsi="Times New Roman" w:cs="Times New Roman"/>
                      <w:sz w:val="16"/>
                      <w:lang w:val="en-US"/>
                    </w:rPr>
                  </w:pPr>
                  <w:proofErr w:type="spellStart"/>
                  <w:proofErr w:type="gramStart"/>
                  <w:r w:rsidRPr="00775EFD">
                    <w:rPr>
                      <w:rFonts w:ascii="Times New Roman" w:hAnsi="Times New Roman" w:cs="Times New Roman"/>
                      <w:sz w:val="16"/>
                      <w:lang w:val="en-US"/>
                    </w:rPr>
                    <w:t>Tabla</w:t>
                  </w:r>
                  <w:proofErr w:type="spellEnd"/>
                  <w:r w:rsidRPr="00775EFD">
                    <w:rPr>
                      <w:rFonts w:ascii="Times New Roman" w:hAnsi="Times New Roman" w:cs="Times New Roman"/>
                      <w:sz w:val="16"/>
                      <w:lang w:val="en-US"/>
                    </w:rPr>
                    <w:t xml:space="preserve"> Nº2: </w:t>
                  </w:r>
                  <w:proofErr w:type="spellStart"/>
                  <w:r w:rsidRPr="00775EFD">
                    <w:rPr>
                      <w:rFonts w:ascii="Times New Roman" w:hAnsi="Times New Roman" w:cs="Times New Roman"/>
                      <w:sz w:val="16"/>
                      <w:lang w:val="en-US"/>
                    </w:rPr>
                    <w:t>Extraído</w:t>
                  </w:r>
                  <w:proofErr w:type="spellEnd"/>
                  <w:r w:rsidRPr="00775EFD">
                    <w:rPr>
                      <w:rFonts w:ascii="Times New Roman" w:hAnsi="Times New Roman" w:cs="Times New Roman"/>
                      <w:sz w:val="16"/>
                      <w:lang w:val="en-US"/>
                    </w:rPr>
                    <w:t xml:space="preserve"> de “The Role of Executive Function and Attention in Gait”, </w:t>
                  </w:r>
                  <w:proofErr w:type="spellStart"/>
                  <w:r w:rsidRPr="00775EFD">
                    <w:rPr>
                      <w:rFonts w:ascii="Times New Roman" w:hAnsi="Times New Roman" w:cs="Times New Roman"/>
                      <w:sz w:val="16"/>
                      <w:lang w:val="en-US"/>
                    </w:rPr>
                    <w:t>Yogev</w:t>
                  </w:r>
                  <w:proofErr w:type="spellEnd"/>
                  <w:r w:rsidRPr="00775EFD">
                    <w:rPr>
                      <w:rFonts w:ascii="Times New Roman" w:hAnsi="Times New Roman" w:cs="Times New Roman"/>
                      <w:sz w:val="16"/>
                      <w:lang w:val="en-US"/>
                    </w:rPr>
                    <w:t xml:space="preserve">, Jeffrey, </w:t>
                  </w:r>
                  <w:proofErr w:type="spellStart"/>
                  <w:r w:rsidRPr="00775EFD">
                    <w:rPr>
                      <w:rFonts w:ascii="Times New Roman" w:hAnsi="Times New Roman" w:cs="Times New Roman"/>
                      <w:sz w:val="16"/>
                      <w:lang w:val="en-US"/>
                    </w:rPr>
                    <w:t>Hausdorffl</w:t>
                  </w:r>
                  <w:proofErr w:type="spellEnd"/>
                  <w:r w:rsidRPr="00775EFD">
                    <w:rPr>
                      <w:rFonts w:ascii="Times New Roman" w:hAnsi="Times New Roman" w:cs="Times New Roman"/>
                      <w:sz w:val="16"/>
                      <w:lang w:val="en-US"/>
                    </w:rPr>
                    <w:t xml:space="preserve"> &amp; </w:t>
                  </w:r>
                  <w:proofErr w:type="spellStart"/>
                  <w:r w:rsidRPr="00775EFD">
                    <w:rPr>
                      <w:rFonts w:ascii="Times New Roman" w:hAnsi="Times New Roman" w:cs="Times New Roman"/>
                      <w:sz w:val="16"/>
                      <w:lang w:val="en-US"/>
                    </w:rPr>
                    <w:t>Giladi</w:t>
                  </w:r>
                  <w:proofErr w:type="spellEnd"/>
                  <w:r w:rsidRPr="00775EFD">
                    <w:rPr>
                      <w:rFonts w:ascii="Times New Roman" w:hAnsi="Times New Roman" w:cs="Times New Roman"/>
                      <w:sz w:val="16"/>
                      <w:lang w:val="en-US"/>
                    </w:rPr>
                    <w:t>, 2008.</w:t>
                  </w:r>
                  <w:proofErr w:type="gramEnd"/>
                </w:p>
              </w:txbxContent>
            </v:textbox>
          </v:shape>
        </w:pict>
      </w:r>
      <w:r w:rsidR="007137AC">
        <w:rPr>
          <w:rFonts w:ascii="Times New Roman" w:eastAsia="Times New Roman" w:hAnsi="Times New Roman" w:cs="Times New Roman"/>
          <w:sz w:val="24"/>
          <w:szCs w:val="24"/>
        </w:rPr>
        <w:t>Tr</w:t>
      </w:r>
      <w:r w:rsidR="00064402" w:rsidRPr="00064402">
        <w:rPr>
          <w:rFonts w:ascii="Times New Roman" w:eastAsia="Times New Roman" w:hAnsi="Times New Roman" w:cs="Times New Roman"/>
          <w:sz w:val="24"/>
          <w:szCs w:val="24"/>
        </w:rPr>
        <w:t>adicionalmente la FE se ha relacionado con la actividad en las áreas de los lóbulos prefrontales, en particular, la corteza pre</w:t>
      </w:r>
      <w:r w:rsidR="00E90BD6">
        <w:rPr>
          <w:rFonts w:ascii="Times New Roman" w:eastAsia="Times New Roman" w:hAnsi="Times New Roman" w:cs="Times New Roman"/>
          <w:sz w:val="24"/>
          <w:szCs w:val="24"/>
        </w:rPr>
        <w:t>-</w:t>
      </w:r>
      <w:r w:rsidR="00064402" w:rsidRPr="00064402">
        <w:rPr>
          <w:rFonts w:ascii="Times New Roman" w:eastAsia="Times New Roman" w:hAnsi="Times New Roman" w:cs="Times New Roman"/>
          <w:sz w:val="24"/>
          <w:szCs w:val="24"/>
        </w:rPr>
        <w:t>frontal dorso</w:t>
      </w:r>
      <w:r w:rsidR="00E90BD6">
        <w:rPr>
          <w:rFonts w:ascii="Times New Roman" w:eastAsia="Times New Roman" w:hAnsi="Times New Roman" w:cs="Times New Roman"/>
          <w:sz w:val="24"/>
          <w:szCs w:val="24"/>
        </w:rPr>
        <w:t>-</w:t>
      </w:r>
      <w:r w:rsidR="00064402" w:rsidRPr="00064402">
        <w:rPr>
          <w:rFonts w:ascii="Times New Roman" w:eastAsia="Times New Roman" w:hAnsi="Times New Roman" w:cs="Times New Roman"/>
          <w:sz w:val="24"/>
          <w:szCs w:val="24"/>
        </w:rPr>
        <w:t>lateral (á</w:t>
      </w:r>
      <w:r w:rsidR="00E90BD6">
        <w:rPr>
          <w:rFonts w:ascii="Times New Roman" w:eastAsia="Times New Roman" w:hAnsi="Times New Roman" w:cs="Times New Roman"/>
          <w:sz w:val="24"/>
          <w:szCs w:val="24"/>
        </w:rPr>
        <w:t xml:space="preserve">rea 9 de </w:t>
      </w:r>
      <w:proofErr w:type="spellStart"/>
      <w:r w:rsidR="00E90BD6">
        <w:rPr>
          <w:rFonts w:ascii="Times New Roman" w:eastAsia="Times New Roman" w:hAnsi="Times New Roman" w:cs="Times New Roman"/>
          <w:sz w:val="24"/>
          <w:szCs w:val="24"/>
        </w:rPr>
        <w:t>Brodman</w:t>
      </w:r>
      <w:proofErr w:type="spellEnd"/>
      <w:r w:rsidR="00E90BD6">
        <w:rPr>
          <w:rFonts w:ascii="Times New Roman" w:eastAsia="Times New Roman" w:hAnsi="Times New Roman" w:cs="Times New Roman"/>
          <w:sz w:val="24"/>
          <w:szCs w:val="24"/>
        </w:rPr>
        <w:t xml:space="preserve">) y la corteza </w:t>
      </w:r>
      <w:proofErr w:type="spellStart"/>
      <w:r w:rsidR="00E90BD6">
        <w:rPr>
          <w:rFonts w:ascii="Times New Roman" w:eastAsia="Times New Roman" w:hAnsi="Times New Roman" w:cs="Times New Roman"/>
          <w:sz w:val="24"/>
          <w:szCs w:val="24"/>
        </w:rPr>
        <w:t>C</w:t>
      </w:r>
      <w:r w:rsidR="00064402" w:rsidRPr="00064402">
        <w:rPr>
          <w:rFonts w:ascii="Times New Roman" w:eastAsia="Times New Roman" w:hAnsi="Times New Roman" w:cs="Times New Roman"/>
          <w:sz w:val="24"/>
          <w:szCs w:val="24"/>
        </w:rPr>
        <w:t>ingulada</w:t>
      </w:r>
      <w:proofErr w:type="spellEnd"/>
      <w:r w:rsidR="00064402" w:rsidRPr="00064402">
        <w:rPr>
          <w:rFonts w:ascii="Times New Roman" w:eastAsia="Times New Roman" w:hAnsi="Times New Roman" w:cs="Times New Roman"/>
          <w:sz w:val="24"/>
          <w:szCs w:val="24"/>
        </w:rPr>
        <w:t xml:space="preserve"> (área 24 y 32 de </w:t>
      </w:r>
      <w:proofErr w:type="spellStart"/>
      <w:r w:rsidR="00064402" w:rsidRPr="00064402">
        <w:rPr>
          <w:rFonts w:ascii="Times New Roman" w:eastAsia="Times New Roman" w:hAnsi="Times New Roman" w:cs="Times New Roman"/>
          <w:sz w:val="24"/>
          <w:szCs w:val="24"/>
        </w:rPr>
        <w:t>Brodman</w:t>
      </w:r>
      <w:proofErr w:type="spellEnd"/>
      <w:r w:rsidR="00064402" w:rsidRPr="00064402">
        <w:rPr>
          <w:rFonts w:ascii="Times New Roman" w:eastAsia="Times New Roman" w:hAnsi="Times New Roman" w:cs="Times New Roman"/>
          <w:sz w:val="24"/>
          <w:szCs w:val="24"/>
        </w:rPr>
        <w:t xml:space="preserve">). No obstante, también se le relacionan los lóbulos parietales, las áreas de asociación y las áreas subcorticales (límbicas). Se sabe que la zona anterior de los lóbulos frontales está involucrada con los aspectos de autorregulación, como la </w:t>
      </w:r>
      <w:r w:rsidR="00064402" w:rsidRPr="00064402">
        <w:rPr>
          <w:rFonts w:ascii="Times New Roman" w:eastAsia="Times New Roman" w:hAnsi="Times New Roman" w:cs="Times New Roman"/>
          <w:sz w:val="24"/>
          <w:szCs w:val="24"/>
        </w:rPr>
        <w:lastRenderedPageBreak/>
        <w:t>inhibición y la conciencia de sí mismo, mientras que las partes dorsales están involucradas en los procesos de razonamiento</w:t>
      </w:r>
      <w:r w:rsidR="00DF07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sidR="00DF07AE">
        <w:rPr>
          <w:rFonts w:ascii="Times New Roman" w:eastAsia="Times New Roman" w:hAnsi="Times New Roman" w:cs="Times New Roman"/>
          <w:sz w:val="24"/>
          <w:szCs w:val="24"/>
        </w:rPr>
        <w:instrText>ADDIN CSL_CITATION { "citationItems" : [ { "id" : "ITEM-1", "itemData" : { "ISBN" : "0-19-509031-4", "abstract" : "[This book discusses] significant new insights and research findings about brain-behavior relationships, neurological disorders, neurodiagnostic issues, and neuropsychological assessment procedures. . . . [It provides] the knowledge base necessary for an understanding of the principles and practice of a patient-oriented, personalized, hypothesis-testing approach to neuropsychological assessment. [The book contains] newly developed neuropsychological tests, tests from other branches of psychology, research techniques that have only recently been introduced into clinical neuropsychology, tests originating in Europe and elsewhere, and a few measures--as yet untried by neuropsychology--that appear to be potentially useful for neuropsychological purposes. (PsycINFO Database Record (c) 2008 APA, all rights reserved) (from the jacket)", "author" : [ { "dropping-particle" : "", "family" : "Lezak", "given" : "Muriel Deutsch", "non-dropping-particle" : "", "parse-names" : false, "suffix" : "" } ], "container-title" : "Neuropsychological assessment (3rd ed.).", "id" : "ITEM-1", "issued" : { "date-parts" : [ [ "1995" ] ] }, "title" : "Neuropsychological assessment (3rd ed.)", "type" : "book" }, "uris" : [ "http://www.mendeley.com/documents/?uuid=f5e3bd97-b530-477d-924d-e546990e44bf" ] } ], "mendeley" : { "formattedCitation" : "(Lezak, 1995)", "plainTextFormattedCitation" : "(Lezak, 1995)", "previouslyFormattedCitation" : "(Lezak, 1995)" }, "properties" : { "noteIndex" : 0 }, "schema" : "https://github.com/citation-style-language/schema/raw/master/csl-citation.json" }</w:instrText>
      </w:r>
      <w:r>
        <w:rPr>
          <w:rFonts w:ascii="Times New Roman" w:eastAsia="Times New Roman" w:hAnsi="Times New Roman" w:cs="Times New Roman"/>
          <w:sz w:val="24"/>
          <w:szCs w:val="24"/>
        </w:rPr>
        <w:fldChar w:fldCharType="separate"/>
      </w:r>
      <w:r w:rsidR="00DF07AE" w:rsidRPr="00DF07AE">
        <w:rPr>
          <w:rFonts w:ascii="Times New Roman" w:eastAsia="Times New Roman" w:hAnsi="Times New Roman" w:cs="Times New Roman"/>
          <w:noProof/>
          <w:sz w:val="24"/>
          <w:szCs w:val="24"/>
        </w:rPr>
        <w:t>(Lezak, 1995)</w:t>
      </w:r>
      <w:r>
        <w:rPr>
          <w:rFonts w:ascii="Times New Roman" w:eastAsia="Times New Roman" w:hAnsi="Times New Roman" w:cs="Times New Roman"/>
          <w:sz w:val="24"/>
          <w:szCs w:val="24"/>
        </w:rPr>
        <w:fldChar w:fldCharType="end"/>
      </w:r>
      <w:r w:rsidR="00DF07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sidR="00DF07AE">
        <w:rPr>
          <w:rFonts w:ascii="Times New Roman" w:eastAsia="Times New Roman" w:hAnsi="Times New Roman" w:cs="Times New Roman"/>
          <w:sz w:val="24"/>
          <w:szCs w:val="24"/>
        </w:rPr>
        <w:instrText>ADDIN CSL_CITATION { "citationItems" : [ { "id" : "ITEM-1", "itemData" : { "DOI" : "10.1146/annurev.psych.53.100901.135220", "ISBN" : "00664308", "ISSN" : "0066-4308", "PMID" : "11752491", "abstract" : "Clinical neuropsychologists have adopted numerous (and sometimes conflicting) approaches to the assessment of brain-behavior relationships. We review the historical development of these approaches and we advocate an approach to clinical neuropsychology that is informed by recent findings from cognitive neuroscience. Clinical assessment of executive and emotional processes associated with the frontal lobes of the human brain has yet to incorporate the numerous experimental neuroscience findings on this topic. We review both standard and newer techniques for assessment of frontal lobe functions, including control operations involved in language, memory, attention, emotions,</w:instrText>
      </w:r>
      <w:r w:rsidR="00DF07AE" w:rsidRPr="00775EFD">
        <w:rPr>
          <w:rFonts w:ascii="Times New Roman" w:eastAsia="Times New Roman" w:hAnsi="Times New Roman" w:cs="Times New Roman"/>
          <w:sz w:val="24"/>
          <w:szCs w:val="24"/>
          <w:lang w:val="en-US"/>
        </w:rPr>
        <w:instrText xml:space="preserve"> self-regulation, and social functioning. Clinical and experimental research has converged to indicate the fractionation of frontal subprocesses and the initial mapping of these subprocesses to discrete frontal regions. One anatomical distinction consistent in the literature is that between dorsal and ventral functions, which can be considered cognitive and affective, respectively. The frontal lobes, in particular the frontal poles, are involved in uniquely human capacities, including self-awareness and mental time travel.", "author" : [ { "dropping-particle" : "", "family" : "Stuss", "given" : "Donald T", "non-dropping-particle" : "", "parse-names" : false, "suffix" : "" }, { "dropping-particle" : "", "family" : "Levine", "given" : "Brian", "non-dropping-particle" : "", "parse-names" : false, "suffix" : "" } ], "container-title" : "Annual review of psychology", "id" : "ITEM-1", "issued" : { "date-parts" : [ [ "2002" ] ] }, "page" : "401-433", "title" : "Adult clinical neuropsychology: lessons from studies of the frontal lobes.", "type" : "article-journal", "volume" : "53" }, "uris" : [ "http://www.mendeley.com/documents/?uuid=fa0ff6cd-9aaf-44d0-9637-6ebbae852eac" ] } ], "mendeley" : { "formattedCitation" : "(Stuss &amp; Levine, 2002)", "plainTextFormattedCitation" : "(Stuss &amp; Levine, 2002)", "previouslyFormattedCitation" : "(Stuss &amp; Levine, 2002)" }, "properties" : { "noteIndex" : 0 }, "schema" : "https://github.com/citation-style-language/schema/raw/master/csl-citation.json" }</w:instrText>
      </w:r>
      <w:r>
        <w:rPr>
          <w:rFonts w:ascii="Times New Roman" w:eastAsia="Times New Roman" w:hAnsi="Times New Roman" w:cs="Times New Roman"/>
          <w:sz w:val="24"/>
          <w:szCs w:val="24"/>
        </w:rPr>
        <w:fldChar w:fldCharType="separate"/>
      </w:r>
      <w:r w:rsidR="00DF07AE" w:rsidRPr="00775EFD">
        <w:rPr>
          <w:rFonts w:ascii="Times New Roman" w:eastAsia="Times New Roman" w:hAnsi="Times New Roman" w:cs="Times New Roman"/>
          <w:noProof/>
          <w:sz w:val="24"/>
          <w:szCs w:val="24"/>
          <w:lang w:val="en-US"/>
        </w:rPr>
        <w:t>(Stuss &amp; Levine, 2002)</w:t>
      </w:r>
      <w:r>
        <w:rPr>
          <w:rFonts w:ascii="Times New Roman" w:eastAsia="Times New Roman" w:hAnsi="Times New Roman" w:cs="Times New Roman"/>
          <w:sz w:val="24"/>
          <w:szCs w:val="24"/>
        </w:rPr>
        <w:fldChar w:fldCharType="end"/>
      </w:r>
      <w:r w:rsidR="00DF07AE" w:rsidRPr="00775EFD">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fldChar w:fldCharType="begin" w:fldLock="1"/>
      </w:r>
      <w:r w:rsidR="00DF07AE" w:rsidRPr="00775EFD">
        <w:rPr>
          <w:rFonts w:ascii="Times New Roman" w:eastAsia="Times New Roman" w:hAnsi="Times New Roman" w:cs="Times New Roman"/>
          <w:sz w:val="24"/>
          <w:szCs w:val="24"/>
          <w:lang w:val="en-US"/>
        </w:rPr>
        <w:instrText>ADDIN CSL_CITATION { "citationItems" : [ { "id" : "ITEM-1", "itemData" : { "ISBN" : "0-8058-2966-0 (Hardcover)", "ISSN" : "0805829660", "PMID" : "9", "abstract" : "Updates and augments the literature of the anatomical and physiological characteristics of the aging brain and their relation to cognitive aging and provides a preliminary overview of the emerging discipline of cognitive neuroscience of aging. The author examines age-related differences in global measures of neuroanatomy and neurophysiology, differential aging of brain components, and structural and neurochemical aspects of brain aging. The author then discusses global neuroanatomical correlates of cognitive aging, and regional measures of brain structure and function and cognitive aging. Although the bulk of the chapter is devoted to studies on humans, the author provides relevant evidence from the nonhuman primate context. Whenever possible, the author furnishes a quantitative assessment of the magnitude of age differences in brain structure and function. (PsycINFO Database Record (c) 2012 APA, all rights reserved)", "author" : [ { "dropping-particle" : "", "family" : "Raz", "given" : "Naftali", "non-dropping-particle" : "", "parse-names" : false, "suffix" : "" } ], "container-title" : "The handbook of aging and cognition (2nd ed.)", "id" : "ITEM-1", "issued" : { "date-parts" : [ [ "2000" ] ] }, "page" : "1-90", "title" : "Aging of the brain and its impact on cognitive performance: Integration of structural and functional findings.", "type" : "article" }, "uris" : [ "http://www.mendeley.com/documents/?uuid=4d998fb7-fb26-4fe2-81ac-474672c2c5d0" ] } ], "mendeley" : { "formattedCitation" : "(Naftali Raz, 2000)", "plainTextFormattedCitation" : "(Naftali Raz, 2000)", "previouslyFormattedCitation" : "(Naftali Raz, 2000)" }, "properties" : { "noteIndex" : 0 }, "schema" : "https://github.com/citation-style-language/schema/raw/master/csl-citation.json" }</w:instrText>
      </w:r>
      <w:r>
        <w:rPr>
          <w:rFonts w:ascii="Times New Roman" w:eastAsia="Times New Roman" w:hAnsi="Times New Roman" w:cs="Times New Roman"/>
          <w:sz w:val="24"/>
          <w:szCs w:val="24"/>
        </w:rPr>
        <w:fldChar w:fldCharType="separate"/>
      </w:r>
      <w:r w:rsidR="00DF07AE" w:rsidRPr="00775EFD">
        <w:rPr>
          <w:rFonts w:ascii="Times New Roman" w:eastAsia="Times New Roman" w:hAnsi="Times New Roman" w:cs="Times New Roman"/>
          <w:noProof/>
          <w:sz w:val="24"/>
          <w:szCs w:val="24"/>
          <w:lang w:val="en-US"/>
        </w:rPr>
        <w:t>(Naftali Raz, 2000)</w:t>
      </w:r>
      <w:r>
        <w:rPr>
          <w:rFonts w:ascii="Times New Roman" w:eastAsia="Times New Roman" w:hAnsi="Times New Roman" w:cs="Times New Roman"/>
          <w:sz w:val="24"/>
          <w:szCs w:val="24"/>
        </w:rPr>
        <w:fldChar w:fldCharType="end"/>
      </w:r>
      <w:r w:rsidR="00DF07AE" w:rsidRPr="00775EFD">
        <w:rPr>
          <w:rFonts w:ascii="Times New Roman" w:eastAsia="Times New Roman" w:hAnsi="Times New Roman" w:cs="Times New Roman"/>
          <w:sz w:val="24"/>
          <w:szCs w:val="24"/>
          <w:lang w:val="en-US"/>
        </w:rPr>
        <w:t xml:space="preserve">. </w:t>
      </w:r>
      <w:r w:rsidR="00064402" w:rsidRPr="00BE4B00">
        <w:rPr>
          <w:rFonts w:ascii="Times New Roman" w:eastAsia="Times New Roman" w:hAnsi="Times New Roman" w:cs="Times New Roman"/>
          <w:sz w:val="24"/>
          <w:szCs w:val="24"/>
          <w:lang w:val="es-ES"/>
        </w:rPr>
        <w:t>Un Meta-análisis</w:t>
      </w:r>
      <w:r w:rsidR="00DF07AE" w:rsidRPr="00BE4B00">
        <w:rPr>
          <w:rFonts w:ascii="Times New Roman" w:eastAsia="Times New Roman" w:hAnsi="Times New Roman" w:cs="Times New Roman"/>
          <w:sz w:val="24"/>
          <w:szCs w:val="24"/>
          <w:lang w:val="es-ES"/>
        </w:rPr>
        <w:t xml:space="preserve"> </w:t>
      </w:r>
      <w:r>
        <w:rPr>
          <w:rFonts w:ascii="Times New Roman" w:eastAsia="Times New Roman" w:hAnsi="Times New Roman" w:cs="Times New Roman"/>
          <w:sz w:val="24"/>
          <w:szCs w:val="24"/>
        </w:rPr>
        <w:fldChar w:fldCharType="begin" w:fldLock="1"/>
      </w:r>
      <w:r w:rsidR="00A5033B" w:rsidRPr="00BE4B00">
        <w:rPr>
          <w:rFonts w:ascii="Times New Roman" w:eastAsia="Times New Roman" w:hAnsi="Times New Roman" w:cs="Times New Roman"/>
          <w:sz w:val="24"/>
          <w:szCs w:val="24"/>
          <w:lang w:val="es-ES"/>
        </w:rPr>
        <w:instrText>ADDIN CSL_CITATION { "citationItems" : [ { "id" : "ITEM-1", "itemData" : { "DOI" : "10.1007/s11065-006-9002-x", "ISBN" : "1040-7308 (Print)", "ISSN" : "10407308", "PMID" : "16794878", "abstract" : "Currently, there is debate among scholars regarding how to operationalize and measure executive functions. These functions generally are referred to as \"supervisory\" cognitive processes because they involve higher level organization and execution of complex thoughts and behavior. Although conceptualizations vary regarding what mental processes actually constitute the \"executive function\" construct, there has been a historical linkage of these \"higher-level\" processes with the frontal lobes. In fact, many investigators have used the term \"frontal functions\" synonymously with \"executive functions\" despite evidence that contradicts this synonymous usage. The current review provides a critical analysis of lesion and neuroimaging studies using three popular executive function measures (Wisconsin Card Sorting Test, Phonemic Verbal Fluency, and Stroop Color Word Interference Test) in order to examine the validity of the executive function construct in terms of its relation to activation and damage to the frontal lobes. Empirical lesion data are examined via meta-analysis procedures along with formula derivatives. Results reveal mixed evidence that does not support a one-to-one relationship between executive functions and frontal lobe activity. The paper concludes with a discussion of the implications of construing the validity of these neuropsychological tests in anatomical, rather than cognitive and behavioral, terms.", "author" : [ { "dropping-particle" : "", "family" : "Alvarez", "given" : "Julie A.", "non-dropping-particle" : "", "parse-names" : false, "suffix" : "" }, { "dropping-particle" : "", "family" : "Emory", "given" : "Eugene", "non-dropping-particle" : "", "parse-names" : false, "suffix" : "" } ], "container-title" : "Neuropsychology Review", "id" : "ITEM-1", "issued" : { "date-parts" : [ [ "2006" ] ] }, "page" : "17-42", "title" : "Executive function and the frontal lobes: A meta-analytic review", "type" : "article", "volume" : "16" }, "uris" : [ "http://www.mendeley.com/documents/?uuid=c371c834-3523-496c-aebd-d7a3e32e61c8" ] } ], "mendeley" : { "formattedCitation" : "(Alvarez &amp; Emory, 2006)", "plainTextFormattedCitation" : "(Alvarez &amp; Emory, 2006)", "previouslyFormattedCitation" : "(Alvarez &amp; Emory, 2006)" }, "properties" : { "noteIndex" : 0 }, "schema" : "https://github.com/citation-style-language/schema/raw/master/csl-citation.json" }</w:instrText>
      </w:r>
      <w:r>
        <w:rPr>
          <w:rFonts w:ascii="Times New Roman" w:eastAsia="Times New Roman" w:hAnsi="Times New Roman" w:cs="Times New Roman"/>
          <w:sz w:val="24"/>
          <w:szCs w:val="24"/>
        </w:rPr>
        <w:fldChar w:fldCharType="separate"/>
      </w:r>
      <w:r w:rsidR="00DF07AE" w:rsidRPr="00BE4B00">
        <w:rPr>
          <w:rFonts w:ascii="Times New Roman" w:eastAsia="Times New Roman" w:hAnsi="Times New Roman" w:cs="Times New Roman"/>
          <w:noProof/>
          <w:sz w:val="24"/>
          <w:szCs w:val="24"/>
          <w:lang w:val="es-ES"/>
        </w:rPr>
        <w:t>(Alvarez &amp; Emory, 2006)</w:t>
      </w:r>
      <w:r>
        <w:rPr>
          <w:rFonts w:ascii="Times New Roman" w:eastAsia="Times New Roman" w:hAnsi="Times New Roman" w:cs="Times New Roman"/>
          <w:sz w:val="24"/>
          <w:szCs w:val="24"/>
        </w:rPr>
        <w:fldChar w:fldCharType="end"/>
      </w:r>
      <w:r w:rsidR="00064402" w:rsidRPr="00BE4B00">
        <w:rPr>
          <w:rFonts w:ascii="Times New Roman" w:eastAsia="Times New Roman" w:hAnsi="Times New Roman" w:cs="Times New Roman"/>
          <w:sz w:val="24"/>
          <w:szCs w:val="24"/>
          <w:lang w:val="es-ES"/>
        </w:rPr>
        <w:t xml:space="preserve">, se propuso relacionar el daño de diferentes áreas cerebrales con el rendimiento de tres pruebas clásicas que evalúan </w:t>
      </w:r>
      <w:r w:rsidR="00BE4B00" w:rsidRPr="00BE4B00">
        <w:rPr>
          <w:rFonts w:ascii="Times New Roman" w:eastAsia="Times New Roman" w:hAnsi="Times New Roman" w:cs="Times New Roman"/>
          <w:sz w:val="24"/>
          <w:szCs w:val="24"/>
          <w:lang w:val="es-ES"/>
        </w:rPr>
        <w:t>la</w:t>
      </w:r>
      <w:r w:rsidR="00BE4B00">
        <w:rPr>
          <w:rFonts w:ascii="Times New Roman" w:eastAsia="Times New Roman" w:hAnsi="Times New Roman" w:cs="Times New Roman"/>
          <w:sz w:val="24"/>
          <w:szCs w:val="24"/>
          <w:lang w:val="es-ES"/>
        </w:rPr>
        <w:t xml:space="preserve"> </w:t>
      </w:r>
      <w:r w:rsidR="00064402" w:rsidRPr="00BE4B00">
        <w:rPr>
          <w:rFonts w:ascii="Times New Roman" w:eastAsia="Times New Roman" w:hAnsi="Times New Roman" w:cs="Times New Roman"/>
          <w:sz w:val="24"/>
          <w:szCs w:val="24"/>
          <w:lang w:val="es-ES"/>
        </w:rPr>
        <w:t xml:space="preserve">FE (clasificación de tarjetas de </w:t>
      </w:r>
      <w:r w:rsidR="00BE4B00">
        <w:rPr>
          <w:rFonts w:ascii="Times New Roman" w:eastAsia="Times New Roman" w:hAnsi="Times New Roman" w:cs="Times New Roman"/>
          <w:sz w:val="24"/>
          <w:szCs w:val="24"/>
          <w:lang w:val="es-ES"/>
        </w:rPr>
        <w:t xml:space="preserve">Wisconsin, </w:t>
      </w:r>
      <w:proofErr w:type="spellStart"/>
      <w:r w:rsidR="00BE4B00">
        <w:rPr>
          <w:rFonts w:ascii="Times New Roman" w:eastAsia="Times New Roman" w:hAnsi="Times New Roman" w:cs="Times New Roman"/>
          <w:sz w:val="24"/>
          <w:szCs w:val="24"/>
          <w:lang w:val="es-ES"/>
        </w:rPr>
        <w:t>Stroop</w:t>
      </w:r>
      <w:proofErr w:type="spellEnd"/>
      <w:r w:rsidR="00BE4B00">
        <w:rPr>
          <w:rFonts w:ascii="Times New Roman" w:eastAsia="Times New Roman" w:hAnsi="Times New Roman" w:cs="Times New Roman"/>
          <w:sz w:val="24"/>
          <w:szCs w:val="24"/>
          <w:lang w:val="es-ES"/>
        </w:rPr>
        <w:t xml:space="preserve"> y pruebas de Fluidez V</w:t>
      </w:r>
      <w:r w:rsidR="00064402" w:rsidRPr="00BE4B00">
        <w:rPr>
          <w:rFonts w:ascii="Times New Roman" w:eastAsia="Times New Roman" w:hAnsi="Times New Roman" w:cs="Times New Roman"/>
          <w:sz w:val="24"/>
          <w:szCs w:val="24"/>
          <w:lang w:val="es-ES"/>
        </w:rPr>
        <w:t xml:space="preserve">erbal). </w:t>
      </w:r>
      <w:r w:rsidR="00064402" w:rsidRPr="00064402">
        <w:rPr>
          <w:rFonts w:ascii="Times New Roman" w:eastAsia="Times New Roman" w:hAnsi="Times New Roman" w:cs="Times New Roman"/>
          <w:sz w:val="24"/>
          <w:szCs w:val="24"/>
        </w:rPr>
        <w:t xml:space="preserve">El estudio concluyó que no tan solo el daño en el lóbulo </w:t>
      </w:r>
      <w:r w:rsidR="002E4145">
        <w:rPr>
          <w:rFonts w:ascii="Times New Roman" w:eastAsia="Times New Roman" w:hAnsi="Times New Roman" w:cs="Times New Roman"/>
          <w:sz w:val="24"/>
          <w:szCs w:val="24"/>
        </w:rPr>
        <w:t xml:space="preserve">frontal está relacionado con un </w:t>
      </w:r>
      <w:r w:rsidR="00064402" w:rsidRPr="00064402">
        <w:rPr>
          <w:rFonts w:ascii="Times New Roman" w:eastAsia="Times New Roman" w:hAnsi="Times New Roman" w:cs="Times New Roman"/>
          <w:sz w:val="24"/>
          <w:szCs w:val="24"/>
        </w:rPr>
        <w:t xml:space="preserve">bajo rendimiento en </w:t>
      </w:r>
      <w:r w:rsidR="000F1A3A" w:rsidRPr="00064402">
        <w:rPr>
          <w:rFonts w:ascii="Times New Roman" w:eastAsia="Times New Roman" w:hAnsi="Times New Roman" w:cs="Times New Roman"/>
          <w:sz w:val="24"/>
          <w:szCs w:val="24"/>
        </w:rPr>
        <w:t>las pruebas</w:t>
      </w:r>
      <w:r w:rsidR="00064402" w:rsidRPr="00064402">
        <w:rPr>
          <w:rFonts w:ascii="Times New Roman" w:eastAsia="Times New Roman" w:hAnsi="Times New Roman" w:cs="Times New Roman"/>
          <w:sz w:val="24"/>
          <w:szCs w:val="24"/>
        </w:rPr>
        <w:t xml:space="preserve"> de función ejecutiva, sino que otras áreas también. Este estudio a</w:t>
      </w:r>
      <w:r w:rsidR="0038552D">
        <w:rPr>
          <w:rFonts w:ascii="Times New Roman" w:eastAsia="Times New Roman" w:hAnsi="Times New Roman" w:cs="Times New Roman"/>
          <w:sz w:val="24"/>
          <w:szCs w:val="24"/>
        </w:rPr>
        <w:t>poya la hipótesis que la FE</w:t>
      </w:r>
      <w:r w:rsidR="00064402" w:rsidRPr="00064402">
        <w:rPr>
          <w:rFonts w:ascii="Times New Roman" w:eastAsia="Times New Roman" w:hAnsi="Times New Roman" w:cs="Times New Roman"/>
          <w:sz w:val="24"/>
          <w:szCs w:val="24"/>
        </w:rPr>
        <w:t xml:space="preserve"> se ve alterada cuando hay lesión en el área frontal, pero también en otras áreas cerebrales. Los autores finalmente sugirieron "que los lóbulos frontales participan en mayor medida que otras áreas del cerebro en las funciones que se consideran ejecutivas".</w:t>
      </w:r>
      <w:r w:rsidR="000F1A3A">
        <w:rPr>
          <w:rFonts w:ascii="Times New Roman" w:eastAsia="Times New Roman" w:hAnsi="Times New Roman" w:cs="Times New Roman"/>
          <w:sz w:val="24"/>
          <w:szCs w:val="24"/>
        </w:rPr>
        <w:t xml:space="preserve"> </w:t>
      </w:r>
      <w:r w:rsidR="00064402" w:rsidRPr="00064402">
        <w:rPr>
          <w:rFonts w:ascii="Times New Roman" w:eastAsia="Times New Roman" w:hAnsi="Times New Roman" w:cs="Times New Roman"/>
          <w:sz w:val="24"/>
          <w:szCs w:val="24"/>
        </w:rPr>
        <w:t>Numerosas investigaciones han pretendido estudiar directamente la relación entre función ejecutiva y las habilidades en la marcha. Uno de ellos fue el estudio IN CHIANTI</w:t>
      </w:r>
      <w:r w:rsidR="002E41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sidR="002E4145">
        <w:rPr>
          <w:rFonts w:ascii="Times New Roman" w:eastAsia="Times New Roman" w:hAnsi="Times New Roman" w:cs="Times New Roman"/>
          <w:sz w:val="24"/>
          <w:szCs w:val="24"/>
        </w:rPr>
        <w:instrText>ADDIN CSL_CITATION { "citationItems" : [ { "id" : "ITEM-1", "itemData" : { "DOI" : "10.1111/j.1532-5415.2005.53157.x", "ISBN" : "0002-8614", "ISSN" : "00028614", "PMID" : "15743282", "abstract" : "OBJECTIVES: To study the association between performance on psychological tests of executive function and performance on lower extremity tasks with different attentional demands in a large sample of nondemented, older adults. DESIGN: Cross-sectional study. SETTING: Community-based. PARTICIPANTS: Nine hundred twenty-six persons aged 65 and older, without dementia, stroke, parkinsonism, visual impairment, or current treatment with neuroleptics, enrolled in a large epidemiological study. MEASUREMENTS: Trail Making Test (TMT) parts A and B and two performance-based measures of lower extremity function that require different executive/attentional-demanding skills: walking speed on a 4-m course at usual pace and walking speed on a 7-m obstacle course at fast pace. A difference score (Delta TMT), obtained by subtracting time to perform part A from time to perform part B of the TMT, was used as an indicator of executive function. Based on Delta TMT, subjects were divided into poor performance, intermediate performance, and good performance. RESULTS: After adjustment, no association between Delta TMT and 4-m course usual-pace walking speed was found. Participants with poor Delta TMT and with intermediate Delta TMT performance were more likely to be in the lowest tertile for 7-m obstacle course walking speed. CONCLUSION: In nondemented older persons, executive function is independently associated with tasks of lower extremity function that require high attentional demand.", "author" : [ { "dropping-particle" : "", "family" : "Ble", "given" : "Alesandro", "non-dropping-particle" : "", "parse-names" : false, "suffix" : "" }, { "dropping-particle" : "", "family" : "Volpato", "given" : "Stefano", "non-dropping-particle" : "", "parse-names" : false, "suffix" : "" }, { "dropping-particle" : "", "family" : "Zuliani", "given" : "Giovanni", "non-dropping-particle" : "", "parse-names" : false, "suffix" : "" }, { "dropping-particle" : "", "family" : "Guralnik", "given" : "Jack M.", "non-dropping-particle" : "", "parse-names" : false, "suffix" : "" }, { "dropping-particle" : "", "family" : "Bandinelli", "given" : "Stefania", "non-dropping-particle" : "", "parse-names" : false, "suffix" : "" }, { "dropping-particle" : "", "family" : "Lauretani", "given" : "Fulvio", "non-dropping-particle" : "", "parse-names" : false, "suffix" : "" }, { "dropping-particle" : "", "family" : "Bartali", "given" : "Benedetta", "non-dropping-particle" : "", "parse-names" : false, "suffix" : "" }, { "dropping-particle" : "", "family" : "Maraldi", "given" : "Cinzia", "non-dropping-particle" : "", "parse-names" : false, "suffix" : "" }, { "dropping-particle" : "", "family" : "Fellin", "given" : "Renato", "non-dropping-particle" : "", "parse-names" : false, "suffix" : "" }, { "dropping-particle" : "", "family" : "Ferrucci", "given" : "Luigi", "non-dropping-particle" : "", "parse-names" : false, "suffix" : "" } ], "container-title" : "Journal of the American Geriatrics Society", "id" : "ITEM-1", "issued" : { "date-parts" : [ [ "2005" ] ] }, "page" : "410-415", "title" : "Executive function correlates with walking speed in older persons: The InCHIANTI study", "type" : "article-journal", "volume" : "53" }, "uris" : [ "http://www.mendeley.com/documents/?uuid=f8cd4975-3f05-450e-8a07-43d226e60c61" ] } ], "mendeley" : { "formattedCitation" : "(Ble et al., 2005)", "plainTextFormattedCitation" : "(Ble et al., 2005)", "previouslyFormattedCitation" : "(Ble et al., 2005)" }, "properties" : { "noteIndex" : 0 }, "schema" : "https://github.com/citation-style-language/schema/raw/master/csl-citation.json" }</w:instrText>
      </w:r>
      <w:r>
        <w:rPr>
          <w:rFonts w:ascii="Times New Roman" w:eastAsia="Times New Roman" w:hAnsi="Times New Roman" w:cs="Times New Roman"/>
          <w:sz w:val="24"/>
          <w:szCs w:val="24"/>
        </w:rPr>
        <w:fldChar w:fldCharType="separate"/>
      </w:r>
      <w:r w:rsidR="002E4145" w:rsidRPr="002E4145">
        <w:rPr>
          <w:rFonts w:ascii="Times New Roman" w:eastAsia="Times New Roman" w:hAnsi="Times New Roman" w:cs="Times New Roman"/>
          <w:noProof/>
          <w:sz w:val="24"/>
          <w:szCs w:val="24"/>
        </w:rPr>
        <w:t>(Ble et al., 2005)</w:t>
      </w:r>
      <w:r>
        <w:rPr>
          <w:rFonts w:ascii="Times New Roman" w:eastAsia="Times New Roman" w:hAnsi="Times New Roman" w:cs="Times New Roman"/>
          <w:sz w:val="24"/>
          <w:szCs w:val="24"/>
        </w:rPr>
        <w:fldChar w:fldCharType="end"/>
      </w:r>
      <w:r w:rsidR="00064402" w:rsidRPr="00064402">
        <w:rPr>
          <w:rFonts w:ascii="Times New Roman" w:eastAsia="Times New Roman" w:hAnsi="Times New Roman" w:cs="Times New Roman"/>
          <w:sz w:val="24"/>
          <w:szCs w:val="24"/>
        </w:rPr>
        <w:t xml:space="preserve">, donde participaron más de 900 adultos mayores sin demencia. A estos se les solicitó caminar de dos formas: a una velocidad elegida por ellos y a una velocidad alta, en un circuito con obstáculos. Para establecer su relación con la FE, se aplicó el </w:t>
      </w:r>
      <w:proofErr w:type="spellStart"/>
      <w:r w:rsidR="00064402" w:rsidRPr="00064402">
        <w:rPr>
          <w:rFonts w:ascii="Times New Roman" w:eastAsia="Times New Roman" w:hAnsi="Times New Roman" w:cs="Times New Roman"/>
          <w:sz w:val="24"/>
          <w:szCs w:val="24"/>
        </w:rPr>
        <w:t>Trail</w:t>
      </w:r>
      <w:proofErr w:type="spellEnd"/>
      <w:r w:rsidR="00064402" w:rsidRPr="00064402">
        <w:rPr>
          <w:rFonts w:ascii="Times New Roman" w:eastAsia="Times New Roman" w:hAnsi="Times New Roman" w:cs="Times New Roman"/>
          <w:sz w:val="24"/>
          <w:szCs w:val="24"/>
        </w:rPr>
        <w:t xml:space="preserve"> </w:t>
      </w:r>
      <w:proofErr w:type="spellStart"/>
      <w:r w:rsidR="00064402" w:rsidRPr="00064402">
        <w:rPr>
          <w:rFonts w:ascii="Times New Roman" w:eastAsia="Times New Roman" w:hAnsi="Times New Roman" w:cs="Times New Roman"/>
          <w:sz w:val="24"/>
          <w:szCs w:val="24"/>
        </w:rPr>
        <w:t>Making</w:t>
      </w:r>
      <w:proofErr w:type="spellEnd"/>
      <w:r w:rsidR="00064402" w:rsidRPr="00064402">
        <w:rPr>
          <w:rFonts w:ascii="Times New Roman" w:eastAsia="Times New Roman" w:hAnsi="Times New Roman" w:cs="Times New Roman"/>
          <w:sz w:val="24"/>
          <w:szCs w:val="24"/>
        </w:rPr>
        <w:t xml:space="preserve"> Test (TMT),  una prueba de FE. Este test consta de una tarea </w:t>
      </w:r>
      <w:proofErr w:type="spellStart"/>
      <w:r w:rsidR="00064402" w:rsidRPr="00064402">
        <w:rPr>
          <w:rFonts w:ascii="Times New Roman" w:eastAsia="Times New Roman" w:hAnsi="Times New Roman" w:cs="Times New Roman"/>
          <w:sz w:val="24"/>
          <w:szCs w:val="24"/>
        </w:rPr>
        <w:t>visuo</w:t>
      </w:r>
      <w:proofErr w:type="spellEnd"/>
      <w:r w:rsidR="0084556D">
        <w:rPr>
          <w:rFonts w:ascii="Times New Roman" w:eastAsia="Times New Roman" w:hAnsi="Times New Roman" w:cs="Times New Roman"/>
          <w:sz w:val="24"/>
          <w:szCs w:val="24"/>
        </w:rPr>
        <w:t>-</w:t>
      </w:r>
      <w:r w:rsidR="00064402" w:rsidRPr="00064402">
        <w:rPr>
          <w:rFonts w:ascii="Times New Roman" w:eastAsia="Times New Roman" w:hAnsi="Times New Roman" w:cs="Times New Roman"/>
          <w:sz w:val="24"/>
          <w:szCs w:val="24"/>
        </w:rPr>
        <w:t>motor</w:t>
      </w:r>
      <w:r w:rsidR="0084556D">
        <w:rPr>
          <w:rFonts w:ascii="Times New Roman" w:eastAsia="Times New Roman" w:hAnsi="Times New Roman" w:cs="Times New Roman"/>
          <w:sz w:val="24"/>
          <w:szCs w:val="24"/>
        </w:rPr>
        <w:t>a programada, que tiene una dimensi</w:t>
      </w:r>
      <w:r w:rsidR="00064402" w:rsidRPr="00064402">
        <w:rPr>
          <w:rFonts w:ascii="Times New Roman" w:eastAsia="Times New Roman" w:hAnsi="Times New Roman" w:cs="Times New Roman"/>
          <w:sz w:val="24"/>
          <w:szCs w:val="24"/>
        </w:rPr>
        <w:t>ón de flexibilidad cognitiva. Uno de los  resultados del estudio, arrojó una correlación significativa entre una velocidad de marcha baja en el circuito con obstáculos, con un bajo desempeño en el TMT. Finalmente los autores concluyeron que la FE es esencial en situaciones complejas de marcha</w:t>
      </w:r>
      <w:r w:rsidR="002E4145">
        <w:rPr>
          <w:rFonts w:ascii="Times New Roman" w:eastAsia="Times New Roman" w:hAnsi="Times New Roman" w:cs="Times New Roman"/>
          <w:sz w:val="24"/>
          <w:szCs w:val="24"/>
        </w:rPr>
        <w:t xml:space="preserve">. </w:t>
      </w:r>
      <w:r w:rsidR="00064402" w:rsidRPr="00064402">
        <w:rPr>
          <w:rFonts w:ascii="Times New Roman" w:eastAsia="Times New Roman" w:hAnsi="Times New Roman" w:cs="Times New Roman"/>
          <w:sz w:val="24"/>
          <w:szCs w:val="24"/>
        </w:rPr>
        <w:t>Otro estudio similar de esta cohorte</w:t>
      </w:r>
      <w:r w:rsidR="002E41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sidR="002E4145">
        <w:rPr>
          <w:rFonts w:ascii="Times New Roman" w:eastAsia="Times New Roman" w:hAnsi="Times New Roman" w:cs="Times New Roman"/>
          <w:sz w:val="24"/>
          <w:szCs w:val="24"/>
        </w:rPr>
        <w:instrText>ADDIN CSL_CITATION { "citationItems" : [ { "id" : "ITEM-1", "itemData" : { "DOI" : "10.1093/ageing/afl107", "ISSN" : "0002-0729", "PMID" : "17047008", "abstract" : "BACKGROUND: previous studies have reported an association between cognitive function and physical performance, particularly among older adults.\n\nOBJECTIVE: to examine the association between executive function and performance difference on complex versus usual walking tasks in a sample of non-demented older adults.\n\nDESIGN: population-based epidemiological study of older people residing in the Chianti area (Tuscany, Italy).\n\nPARTICIPANTS: 737 community-dwelling individuals aged 65 years and older.\n\nMETHODS: gait speed (m/s) was measured during the performance of complex walking tasks (walking/talking, walking/picking-up an object, walking/carrying a large package, walking over obstacles, walking with a weighted vest) and reference walking tasks (7 m usual pace, 7 m fast pace and 60 m fast pace). Executive function was assessed using the Trail Making Test (TMT). Other measures included Mini-Mental State Examination (MMSE), sociodemographic characteristics and selected physiological impairments.\n\nRESULTS: gait speed for the selected reference and complex walk tasks was consistently lower among participants with poor executive function. Per cent decline in gait speed compared with the reference task differed by executive function for certain tasks (e.g. walking/obstacles: 30 versus 24% decline in low versus high executive function respectively, P = 0.0006) but not for others.\n\nCONCLUSIONS: poor executive function is associated with measures of gait, including specific challenges. Overall, the results showed that the cost associated with the addition of a challenge to the basic walking task differs by executive function and the nature of the task. Further research is needed to determine whether improvement in executive function abilities translates to better performance on selected complex walking tasks.", "author" : [ { "dropping-particle" : "", "family" : "Coppin", "given" : "Antonia K", "non-dropping-particle" : "", "parse-names" : false, "suffix" : "" }, { "dropping-particle" : "", "family" : "Shumway-Cook", "given" : "Anne", "non-dropping-particle" : "", "parse-names" : false, "suffix" : "" }, { "dropping-particle" : "", "family" : "Saczynski", "given" : "Jane S", "non-dropping-particle" : "", "parse-names" : false, "suffix" : "" }, { "dropping-particle" : "V", "family" : "Patel", "given" : "Kushang", "non-dropping-particle" : "", "parse-names" : false, "suffix" : "" }, { "dropping-particle" : "", "family" : "Ble", "given" : "Alessandro", "non-dropping-particle" : "", "parse-names" : false, "suffix" : "" }, { "dropping-particle" : "", "family" : "Ferrucci", "given" : "Luigi", "non-dropping-particle" : "", "parse-names" : false, "suffix" : "" }, { "dropping-particle" : "", "family" : "Guralnik", "given" : "Jack M", "non-dropping-particle" : "", "parse-names" : false, "suffix" : "" } ], "container-title" : "Age and ageing", "id" : "ITEM-1", "issue" : "6", "issued" : { "date-parts" : [ [ "2006", "11" ] ] }, "page" : "619-24", "title" : "Association of executive function and performance of dual-task physical tests among older adults: analyses from the InChianti study.", "type" : "article-journal", "volume" : "35" }, "uris" : [ "http://www.mendeley.com/documents/?uuid=bfa17058-cdbc-4b38-8242-058533617082" ] } ], "mendeley" : { "formattedCitation" : "(Coppin et al., 2006)", "plainTextFormattedCitation" : "(Coppin et al., 2006)", "previouslyFormattedCitation" : "(Coppin et al., 2006)" }, "properties" : { "noteIndex" : 0 }, "schema" : "https://github.com/citation-style-language/schema/raw/master/csl-citation.json" }</w:instrText>
      </w:r>
      <w:r>
        <w:rPr>
          <w:rFonts w:ascii="Times New Roman" w:eastAsia="Times New Roman" w:hAnsi="Times New Roman" w:cs="Times New Roman"/>
          <w:sz w:val="24"/>
          <w:szCs w:val="24"/>
        </w:rPr>
        <w:fldChar w:fldCharType="separate"/>
      </w:r>
      <w:r w:rsidR="002E4145" w:rsidRPr="002E4145">
        <w:rPr>
          <w:rFonts w:ascii="Times New Roman" w:eastAsia="Times New Roman" w:hAnsi="Times New Roman" w:cs="Times New Roman"/>
          <w:noProof/>
          <w:sz w:val="24"/>
          <w:szCs w:val="24"/>
        </w:rPr>
        <w:t>(Coppin et al., 2006)</w:t>
      </w:r>
      <w:r>
        <w:rPr>
          <w:rFonts w:ascii="Times New Roman" w:eastAsia="Times New Roman" w:hAnsi="Times New Roman" w:cs="Times New Roman"/>
          <w:sz w:val="24"/>
          <w:szCs w:val="24"/>
        </w:rPr>
        <w:fldChar w:fldCharType="end"/>
      </w:r>
      <w:r w:rsidR="00064402" w:rsidRPr="00064402">
        <w:rPr>
          <w:rFonts w:ascii="Times New Roman" w:eastAsia="Times New Roman" w:hAnsi="Times New Roman" w:cs="Times New Roman"/>
          <w:sz w:val="24"/>
          <w:szCs w:val="24"/>
        </w:rPr>
        <w:t>, tuvo como objetivo examinar la asociación entre la FE y la diferencia del desempeño en situaciones de marcha usual v/s situaciones de marcha compleja (tarea doble). Las medidas utilizadas fueron la velocidad de marcha en la situación de marcha usual y marcha compleja. Las condiciones de marcha compleja fueron: 1)</w:t>
      </w:r>
      <w:r w:rsidR="00F62599">
        <w:rPr>
          <w:rFonts w:ascii="Times New Roman" w:eastAsia="Times New Roman" w:hAnsi="Times New Roman" w:cs="Times New Roman"/>
          <w:sz w:val="24"/>
          <w:szCs w:val="24"/>
        </w:rPr>
        <w:t xml:space="preserve"> </w:t>
      </w:r>
      <w:r w:rsidR="00064402" w:rsidRPr="00064402">
        <w:rPr>
          <w:rFonts w:ascii="Times New Roman" w:eastAsia="Times New Roman" w:hAnsi="Times New Roman" w:cs="Times New Roman"/>
          <w:sz w:val="24"/>
          <w:szCs w:val="24"/>
        </w:rPr>
        <w:t>caminar y hablar, 2)</w:t>
      </w:r>
      <w:r w:rsidR="00F62599">
        <w:rPr>
          <w:rFonts w:ascii="Times New Roman" w:eastAsia="Times New Roman" w:hAnsi="Times New Roman" w:cs="Times New Roman"/>
          <w:sz w:val="24"/>
          <w:szCs w:val="24"/>
        </w:rPr>
        <w:t xml:space="preserve"> </w:t>
      </w:r>
      <w:r w:rsidR="00064402" w:rsidRPr="00064402">
        <w:rPr>
          <w:rFonts w:ascii="Times New Roman" w:eastAsia="Times New Roman" w:hAnsi="Times New Roman" w:cs="Times New Roman"/>
          <w:sz w:val="24"/>
          <w:szCs w:val="24"/>
        </w:rPr>
        <w:t>caminar y recoger un objeto,  3)</w:t>
      </w:r>
      <w:r w:rsidR="00F62599">
        <w:rPr>
          <w:rFonts w:ascii="Times New Roman" w:eastAsia="Times New Roman" w:hAnsi="Times New Roman" w:cs="Times New Roman"/>
          <w:sz w:val="24"/>
          <w:szCs w:val="24"/>
        </w:rPr>
        <w:t xml:space="preserve"> </w:t>
      </w:r>
      <w:r w:rsidR="00064402" w:rsidRPr="00064402">
        <w:rPr>
          <w:rFonts w:ascii="Times New Roman" w:eastAsia="Times New Roman" w:hAnsi="Times New Roman" w:cs="Times New Roman"/>
          <w:sz w:val="24"/>
          <w:szCs w:val="24"/>
        </w:rPr>
        <w:t>caminar y llevar un paquete grande, 4)</w:t>
      </w:r>
      <w:r w:rsidR="00F62599">
        <w:rPr>
          <w:rFonts w:ascii="Times New Roman" w:eastAsia="Times New Roman" w:hAnsi="Times New Roman" w:cs="Times New Roman"/>
          <w:sz w:val="24"/>
          <w:szCs w:val="24"/>
        </w:rPr>
        <w:t xml:space="preserve"> </w:t>
      </w:r>
      <w:r w:rsidR="00064402" w:rsidRPr="00064402">
        <w:rPr>
          <w:rFonts w:ascii="Times New Roman" w:eastAsia="Times New Roman" w:hAnsi="Times New Roman" w:cs="Times New Roman"/>
          <w:sz w:val="24"/>
          <w:szCs w:val="24"/>
        </w:rPr>
        <w:t>caminar a través de obstáculos y 5) caminar con un chaleco con peso. La FE por su parte fue evaluada con el TMT. El estudio concluyó que la disminución de la velocidad de marcha en situaciones complejas en comparación con la marcha usual, es mayor en personas con una función ejecutiva baja. Sin embargo se señala que la variación de velocidad también depende de la naturaleza de la tarea</w:t>
      </w:r>
      <w:r w:rsidR="002E4145">
        <w:rPr>
          <w:rFonts w:ascii="Times New Roman" w:eastAsia="Times New Roman" w:hAnsi="Times New Roman" w:cs="Times New Roman"/>
          <w:sz w:val="24"/>
          <w:szCs w:val="24"/>
        </w:rPr>
        <w:t>.</w:t>
      </w:r>
      <w:r w:rsidR="00064402" w:rsidRPr="00064402">
        <w:rPr>
          <w:rFonts w:ascii="Times New Roman" w:eastAsia="Times New Roman" w:hAnsi="Times New Roman" w:cs="Times New Roman"/>
          <w:sz w:val="24"/>
          <w:szCs w:val="24"/>
          <w:shd w:val="clear" w:color="auto" w:fill="FFFF00"/>
        </w:rPr>
        <w:t xml:space="preserve"> </w:t>
      </w:r>
    </w:p>
    <w:p w:rsidR="00064402" w:rsidRPr="00064402" w:rsidRDefault="00064402" w:rsidP="00064402">
      <w:pPr>
        <w:spacing w:line="360" w:lineRule="auto"/>
        <w:ind w:firstLine="720"/>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Otro estudio en adultos mayores</w:t>
      </w:r>
      <w:r w:rsidR="002E4145">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C72A82">
        <w:rPr>
          <w:rFonts w:ascii="Times New Roman" w:eastAsia="Times New Roman" w:hAnsi="Times New Roman" w:cs="Times New Roman"/>
          <w:sz w:val="24"/>
          <w:szCs w:val="24"/>
        </w:rPr>
        <w:instrText>ADDIN CSL_CITATION { "citationItems" : [ { "id" : "ITEM-1", "itemData" : { "DOI" : "10.1037/0894-4105.20.2.215", "ISBN" : "0894-4105 (Print)\\n0894-4105 (Linking)", "ISSN" : "0894-4105", "PMID" : "16594782", "abstract" : "The authors examined the relationship between cognition and gait velocity, performed with and without interference, in elderly participants. Neuropsychological test scores from 186 cognitively normal elders were submitted to factor analysis that yielded 3 factors: Verbal IQ, Speed/Executive Attention, and Memory. Regression analyses revealed that these factors were significant predictors of variance in gait velocity, but the relationship varied as a function of task condition. All 3 factors predicted gait velocity without interference. However, the Speed/Executive Attention and Memory factors but not Verbal IQ predicted gait velocity in the interference condition. These findings suggest that gait velocity and cognitive function may have both shared and independent brain substrates. Future studies should explore gait velocity and cognitive function as predictors of dementia and falls.", "author" : [ { "dropping-particle" : "", "family" : "Holtzer", "given" : "Roee", "non-dropping-particle" : "", "parse-names" : false, "suffix" : "" }, { "dropping-particle" : "", "family" : "Verghese", "given" : "Joe", "non-dropping-particle" : "", "parse-names" : false, "suffix" : "" }, { "dropping-particle" : "", "family" : "Xue", "given" : "Xiaonan", "non-dropping-particle" : "", "parse-names" : false, "suffix" : "" }, { "dropping-particle" : "", "family" : "Lipton", "given" : "Richard B", "non-dropping-particle" : "", "parse-names" : false, "suffix" : "" } ], "container-title" : "Neuropsychology", "id" : "ITEM-1", "issued" : { "date-parts" : [ [ "2006" ] ] }, "page" : "215-223", "title" : "Cognitive processes related to gait velocity: results from the Einstein Aging Study.", "type" : "article-journal", "volume" : "20" }, "uris" : [ "http://www.mendeley.com/documents/?uuid=2f39a9b3-3fe2-45fc-bc43-e13fcf6b355a" ] } ], "mendeley" : { "formattedCitation" : "(Holtzer, Verghese, Xue, &amp; Lipton, 2006)", "plainTextFormattedCitation" : "(Holtzer, Verghese, Xue, &amp; Lipton, 2006)", "previouslyFormattedCitation" : "(Holtzer, Verghese, Xue, &amp; Lipton, 2006)"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2E4145" w:rsidRPr="002E4145">
        <w:rPr>
          <w:rFonts w:ascii="Times New Roman" w:eastAsia="Times New Roman" w:hAnsi="Times New Roman" w:cs="Times New Roman"/>
          <w:noProof/>
          <w:sz w:val="24"/>
          <w:szCs w:val="24"/>
        </w:rPr>
        <w:t>(Holtzer, Verghese, Xue, &amp; Lipton, 2006)</w:t>
      </w:r>
      <w:r w:rsidR="0082261E">
        <w:rPr>
          <w:rFonts w:ascii="Times New Roman" w:eastAsia="Times New Roman" w:hAnsi="Times New Roman" w:cs="Times New Roman"/>
          <w:sz w:val="24"/>
          <w:szCs w:val="24"/>
        </w:rPr>
        <w:fldChar w:fldCharType="end"/>
      </w:r>
      <w:r w:rsidR="002E4145">
        <w:rPr>
          <w:rFonts w:ascii="Times New Roman" w:eastAsia="Times New Roman" w:hAnsi="Times New Roman" w:cs="Times New Roman"/>
          <w:sz w:val="24"/>
          <w:szCs w:val="24"/>
        </w:rPr>
        <w:t xml:space="preserve">, </w:t>
      </w:r>
      <w:r w:rsidRPr="00064402">
        <w:rPr>
          <w:rFonts w:ascii="Times New Roman" w:eastAsia="Times New Roman" w:hAnsi="Times New Roman" w:cs="Times New Roman"/>
          <w:sz w:val="24"/>
          <w:szCs w:val="24"/>
        </w:rPr>
        <w:t xml:space="preserve">demostró la asociación entre el desempeño de test cognitivos y la velocidad de marcha. Los autores </w:t>
      </w:r>
      <w:r w:rsidRPr="00064402">
        <w:rPr>
          <w:rFonts w:ascii="Times New Roman" w:eastAsia="Times New Roman" w:hAnsi="Times New Roman" w:cs="Times New Roman"/>
          <w:sz w:val="24"/>
          <w:szCs w:val="24"/>
        </w:rPr>
        <w:lastRenderedPageBreak/>
        <w:t>informaron una correlación entre una baja velocidad de marcha y un bajo rendimiento en la prueba de FE (</w:t>
      </w:r>
      <w:r w:rsidR="0038552D" w:rsidRPr="00064402">
        <w:rPr>
          <w:rFonts w:ascii="Times New Roman" w:eastAsia="Times New Roman" w:hAnsi="Times New Roman" w:cs="Times New Roman"/>
          <w:sz w:val="24"/>
          <w:szCs w:val="24"/>
        </w:rPr>
        <w:t>evaluada a través de una doble tarea</w:t>
      </w:r>
      <w:r w:rsidRPr="00064402">
        <w:rPr>
          <w:rFonts w:ascii="Times New Roman" w:eastAsia="Times New Roman" w:hAnsi="Times New Roman" w:cs="Times New Roman"/>
          <w:sz w:val="24"/>
          <w:szCs w:val="24"/>
        </w:rPr>
        <w:t>),  concluyendo que la marcha en adultos mayores es un acto complejo que requiere un alto control del procesamiento ejecutivo y de memoria. Por otra parte, los estudios de</w:t>
      </w:r>
      <w:r w:rsidR="00C72A82">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803BE1">
        <w:rPr>
          <w:rFonts w:ascii="Times New Roman" w:eastAsia="Times New Roman" w:hAnsi="Times New Roman" w:cs="Times New Roman"/>
          <w:sz w:val="24"/>
          <w:szCs w:val="24"/>
        </w:rPr>
        <w:instrText>ADDIN CSL_CITATION { "citationItems" : [ { "id" : "ITEM-1", "itemData" : { "DOI" : "10.1111/j.1460-9568.2005.04298.x", "ISBN" : "0953-816X", "ISSN" : "0953816X", "PMID" : "16176368", "abstract" : "Cognitive function and the performance of a secondary, dual task may affect certain aspects of gait, but the relationships between cognitive function and gait are not well understood. To better understand the motor control of gait and the relationship between cognitive function and gait, we studied cognitive function and the effects of different types of dual tasking on the gait of patients with Parkinson's disease (PD) and controls, contrasting measures of gait automaticity and rhythmicity with other features. Patients with idiopathic PD (n=30; mean age 71.8 year) with moderate disease severity (Hoehn and Yahr Stage 2--3) were compared to age and gender-matched healthy controls (n=28). Memory and executive function were also assessed. In both groups, gait speed decreased in response to dual tasking, in a parallel fashion. For the PD group only, gait variability increased compared to usual walking. Executive function was significantly worse in the PD group, while memory was not different in the two groups. Executive function measures were significantly correlated with gait variability during dual tasking, but not during usual walking. These findings demonstrate that regulation of gait variability and rhythmicity is apparently an automatic process that does not demand attention in healthy adults. In patients with PD, however, this ability becomes attention-demanding and worsens when subjects perform secondary tasks. Moreover, the associations between executive function and gait variability suggest that a decline in executive function in PD may exacerbate the effects of dual tasking on gait, potentially increasing fall risk.", "author" : [ { "dropping-particle" : "", "family" : "Yogev", "given" : "Galit", "non-dropping-particle" : "", "parse-names" : false, "suffix" : "" }, { "dropping-particle" : "", "family" : "Giladi", "given" : "Nir", "non-dropping-particle" : "", "parse-names" : false, "suffix" : "" }, { "dropping-particle" : "", "family" : "Peretz", "given" : "Chava", "non-dropping-particle" : "", "parse-names" : false, "suffix" : "" }, { "dropping-particle" : "", "family" : "Springer", "given" : "Shmuel", "non-dropping-particle" : "", "parse-names" : false, "suffix" : "" }, { "dropping-particle" : "", "family" : "Simon", "given" : "Ely S.", "non-dropping-particle" : "", "parse-names" : false, "suffix" : "" }, { "dropping-particle" : "", "family" : "Hausdorff", "given" : "Jeffrey M.", "non-dropping-particle" : "", "parse-names" : false, "suffix" : "" } ], "container-title" : "European Journal of Neuroscience", "id" : "ITEM-1", "issued" : { "date-parts" : [ [ "2005" ] ] }, "page" : "1248-1256", "title" : "Dual tasking, gait rhythmicity, and Parkinson's disease: Which aspects of gait are attention demanding?", "type" : "article-journal", "volume" : "22" }, "uris" : [ "http://www.mendeley.com/documents/?uuid=e09fa9f8-3253-4035-bda5-a2cf7afcffc2" ] } ], "mendeley" : { "formattedCitation" : "(Yogev et al., 2005)", "manualFormatting" : "Yogev et al. (2005)", "plainTextFormattedCitation" : "(Yogev et al., 2005)", "previouslyFormattedCitation" : "(Yogev et al., 2005)"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C72A82">
        <w:rPr>
          <w:rFonts w:ascii="Times New Roman" w:eastAsia="Times New Roman" w:hAnsi="Times New Roman" w:cs="Times New Roman"/>
          <w:noProof/>
          <w:sz w:val="24"/>
          <w:szCs w:val="24"/>
        </w:rPr>
        <w:t>Yogev et al.</w:t>
      </w:r>
      <w:r w:rsidR="00C72A82" w:rsidRPr="00C72A82">
        <w:rPr>
          <w:rFonts w:ascii="Times New Roman" w:eastAsia="Times New Roman" w:hAnsi="Times New Roman" w:cs="Times New Roman"/>
          <w:noProof/>
          <w:sz w:val="24"/>
          <w:szCs w:val="24"/>
        </w:rPr>
        <w:t xml:space="preserve"> </w:t>
      </w:r>
      <w:r w:rsidR="00C72A82">
        <w:rPr>
          <w:rFonts w:ascii="Times New Roman" w:eastAsia="Times New Roman" w:hAnsi="Times New Roman" w:cs="Times New Roman"/>
          <w:noProof/>
          <w:sz w:val="24"/>
          <w:szCs w:val="24"/>
        </w:rPr>
        <w:t>(</w:t>
      </w:r>
      <w:r w:rsidR="00C72A82" w:rsidRPr="00C72A82">
        <w:rPr>
          <w:rFonts w:ascii="Times New Roman" w:eastAsia="Times New Roman" w:hAnsi="Times New Roman" w:cs="Times New Roman"/>
          <w:noProof/>
          <w:sz w:val="24"/>
          <w:szCs w:val="24"/>
        </w:rPr>
        <w:t>2005)</w:t>
      </w:r>
      <w:r w:rsidR="0082261E">
        <w:rPr>
          <w:rFonts w:ascii="Times New Roman" w:eastAsia="Times New Roman" w:hAnsi="Times New Roman" w:cs="Times New Roman"/>
          <w:sz w:val="24"/>
          <w:szCs w:val="24"/>
        </w:rPr>
        <w:fldChar w:fldCharType="end"/>
      </w:r>
      <w:r w:rsidR="00C72A82">
        <w:rPr>
          <w:rFonts w:ascii="Times New Roman" w:eastAsia="Times New Roman" w:hAnsi="Times New Roman" w:cs="Times New Roman"/>
          <w:sz w:val="24"/>
          <w:szCs w:val="24"/>
        </w:rPr>
        <w:t xml:space="preserve"> y </w:t>
      </w:r>
      <w:r w:rsidR="0082261E">
        <w:rPr>
          <w:rFonts w:ascii="Times New Roman" w:eastAsia="Times New Roman" w:hAnsi="Times New Roman" w:cs="Times New Roman"/>
          <w:sz w:val="24"/>
          <w:szCs w:val="24"/>
        </w:rPr>
        <w:fldChar w:fldCharType="begin" w:fldLock="1"/>
      </w:r>
      <w:r w:rsidR="00C72A82">
        <w:rPr>
          <w:rFonts w:ascii="Times New Roman" w:eastAsia="Times New Roman" w:hAnsi="Times New Roman" w:cs="Times New Roman"/>
          <w:sz w:val="24"/>
          <w:szCs w:val="24"/>
        </w:rPr>
        <w:instrText>ADDIN CSL_CITATION { "citationItems" : [ { "id" : "ITEM-1", "itemData" : { "DOI" : "10.1002/mds.20848", "ISBN" : "0885-3185", "ISSN" : "08853185", "PMID" : "16541455", "abstract" : "The objectives of the present study were to test the hypothesis that the dual-tasking effect on gait variability is larger in healthy older adults than it is in healthy young adults; that this effect is larger in idiopathic elderly fallers than it is in healthy older adults; and that the dual-tasking effects on gait variability are correlated with executive function (EF). Young adults and older adults who were classified as fallers and nonfallers were studied. Gait speed, swing time, and swing time variability, a marker of fall risk, were measured during usual walking and during three different dual-tasking conditions. EF and memory were evaluated. When performing dual tasks, all three groups significantly decreased their gait speed. Dual tasking did not affect swing time variability in the young adults and in the nonfallers. Conversely, dual tasking markedly increased swing time variability in the fallers. While memory was similar in fallers and nonfallers, EF was different. The faller-specific response to dual tasking was significantly correlated with tests of EF. These findings demonstrate that dual tasking does not affect the gait variability of elderly nonfallers or young adults. In contrast, dual tasking destabilizes the gait of idiopathic elderly fallers, an effect that appears to be mediated in part by a decline in EF.", "author" : [ { "dropping-particle" : "", "family" : "Springer", "given" : "Shmuel", "non-dropping-particle" : "", "parse-names" : false, "suffix" : "" }, { "dropping-particle" : "", "family" : "Giladi", "given" : "Nir", "non-dropping-particle" : "", "parse-names" : false, "suffix" : "" }, { "dropping-particle" : "", "family" : "Peretz", "given" : "Chava", "non-dropping-particle" : "", "parse-names" : false, "suffix" : "" }, { "dropping-particle" : "", "family" : "Yogev", "given" : "Galit", "non-dropping-particle" : "", "parse-names" : false, "suffix" : "" }, { "dropping-particle" : "", "family" : "Simon", "given" : "Ely S.", "non-dropping-particle" : "", "parse-names" : false, "suffix" : "" }, { "dropping-particle" : "", "family" : "Hausdorff", "given" : "Jeffrey M.", "non-dropping-particle" : "", "parse-names" : false, "suffix" : "" } ], "container-title" : "Movement Disorders", "id" : "ITEM-1", "issued" : { "date-parts" : [ [ "2006" ] ] }, "page" : "950-957", "title" : "Dual-tasking effects on gait variability: The role of aging, falls, and executive function", "type" : "article-journal", "volume" : "21" }, "uris" : [ "http://www.mendeley.com/documents/?uuid=f48018ff-2d14-4a3e-9046-7646b6bf24c7" ] } ], "mendeley" : { "formattedCitation" : "(Springer et al., 2006)", "manualFormatting" : "Springer et al. (2006)", "plainTextFormattedCitation" : "(Springer et al., 2006)", "previouslyFormattedCitation" : "(Springer et al., 2006)"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C72A82">
        <w:rPr>
          <w:rFonts w:ascii="Times New Roman" w:eastAsia="Times New Roman" w:hAnsi="Times New Roman" w:cs="Times New Roman"/>
          <w:noProof/>
          <w:sz w:val="24"/>
          <w:szCs w:val="24"/>
        </w:rPr>
        <w:t>Springer et al.</w:t>
      </w:r>
      <w:r w:rsidR="00C72A82" w:rsidRPr="00C72A82">
        <w:rPr>
          <w:rFonts w:ascii="Times New Roman" w:eastAsia="Times New Roman" w:hAnsi="Times New Roman" w:cs="Times New Roman"/>
          <w:noProof/>
          <w:sz w:val="24"/>
          <w:szCs w:val="24"/>
        </w:rPr>
        <w:t xml:space="preserve"> </w:t>
      </w:r>
      <w:r w:rsidR="00C72A82">
        <w:rPr>
          <w:rFonts w:ascii="Times New Roman" w:eastAsia="Times New Roman" w:hAnsi="Times New Roman" w:cs="Times New Roman"/>
          <w:noProof/>
          <w:sz w:val="24"/>
          <w:szCs w:val="24"/>
        </w:rPr>
        <w:t>(</w:t>
      </w:r>
      <w:r w:rsidR="00C72A82" w:rsidRPr="00C72A82">
        <w:rPr>
          <w:rFonts w:ascii="Times New Roman" w:eastAsia="Times New Roman" w:hAnsi="Times New Roman" w:cs="Times New Roman"/>
          <w:noProof/>
          <w:sz w:val="24"/>
          <w:szCs w:val="24"/>
        </w:rPr>
        <w:t>2006)</w:t>
      </w:r>
      <w:r w:rsidR="0082261E">
        <w:rPr>
          <w:rFonts w:ascii="Times New Roman" w:eastAsia="Times New Roman" w:hAnsi="Times New Roman" w:cs="Times New Roman"/>
          <w:sz w:val="24"/>
          <w:szCs w:val="24"/>
        </w:rPr>
        <w:fldChar w:fldCharType="end"/>
      </w:r>
      <w:r w:rsidR="00C72A82">
        <w:rPr>
          <w:rFonts w:ascii="Times New Roman" w:eastAsia="Times New Roman" w:hAnsi="Times New Roman" w:cs="Times New Roman"/>
          <w:sz w:val="24"/>
          <w:szCs w:val="24"/>
        </w:rPr>
        <w:t>,</w:t>
      </w:r>
      <w:r w:rsidRPr="00064402">
        <w:rPr>
          <w:rFonts w:ascii="Times New Roman" w:eastAsia="Times New Roman" w:hAnsi="Times New Roman" w:cs="Times New Roman"/>
          <w:sz w:val="24"/>
          <w:szCs w:val="24"/>
        </w:rPr>
        <w:t xml:space="preserve"> reportaron una asociación débil entre la FE (evaluada a través de una doble tarea) y la variabilidad de la marcha. Pero para la marcha en un entorno complejo, la FE sí se correlacionó c</w:t>
      </w:r>
      <w:r w:rsidR="00C72A82">
        <w:rPr>
          <w:rFonts w:ascii="Times New Roman" w:eastAsia="Times New Roman" w:hAnsi="Times New Roman" w:cs="Times New Roman"/>
          <w:sz w:val="24"/>
          <w:szCs w:val="24"/>
        </w:rPr>
        <w:t>on la variabilidad en la marcha</w:t>
      </w:r>
      <w:r w:rsidRPr="00064402">
        <w:rPr>
          <w:rFonts w:ascii="Times New Roman" w:eastAsia="Times New Roman" w:hAnsi="Times New Roman" w:cs="Times New Roman"/>
          <w:sz w:val="24"/>
          <w:szCs w:val="24"/>
        </w:rPr>
        <w:t>.</w:t>
      </w:r>
      <w:r w:rsidR="00C72A82">
        <w:rPr>
          <w:rFonts w:ascii="Times New Roman" w:eastAsia="Times New Roman" w:hAnsi="Times New Roman" w:cs="Times New Roman"/>
          <w:sz w:val="24"/>
          <w:szCs w:val="24"/>
        </w:rPr>
        <w:t xml:space="preserve"> </w:t>
      </w:r>
      <w:r w:rsidRPr="00064402">
        <w:rPr>
          <w:rFonts w:ascii="Times New Roman" w:eastAsia="Times New Roman" w:hAnsi="Times New Roman" w:cs="Times New Roman"/>
          <w:sz w:val="24"/>
          <w:szCs w:val="24"/>
        </w:rPr>
        <w:t xml:space="preserve">De igual manera, </w:t>
      </w:r>
      <w:r w:rsidR="0082261E">
        <w:rPr>
          <w:rFonts w:ascii="Times New Roman" w:eastAsia="Times New Roman" w:hAnsi="Times New Roman" w:cs="Times New Roman"/>
          <w:sz w:val="24"/>
          <w:szCs w:val="24"/>
        </w:rPr>
        <w:fldChar w:fldCharType="begin" w:fldLock="1"/>
      </w:r>
      <w:r w:rsidR="00803BE1">
        <w:rPr>
          <w:rFonts w:ascii="Times New Roman" w:eastAsia="Times New Roman" w:hAnsi="Times New Roman" w:cs="Times New Roman"/>
          <w:sz w:val="24"/>
          <w:szCs w:val="24"/>
        </w:rPr>
        <w:instrText>ADDIN CSL_CITATION { "citationItems" : [ { "id" : "ITEM-1", "itemData" : { "DOI" : "10.1007/s00221-005-2280-3", "ISBN" : "0014-4819 (Print)", "ISSN" : "00144819", "PMID" : "15864565", "abstract" : "Walking is generally viewed as an automated, over-learned, rhythmic motor task and may even be considered the lower-limb analog of rhythmic finger tapping, another automated motor task. Thus, one might hypothesize that walking would be associated with a simple rhythmic task like tapping rather than with a complex motor task like catching. Surprisingly, however, we find that among older adults, routine walking has more in common with complex motor tasks, like catching a moving object, than it does with tapping. Tapping performance, including both the average tapping interval and the variability of tapping interval, was not significantly associated with any gait parameter (gait speed, average stride time and stride time variability). In contrast, catch game performance was significantly associated with measures of walking, suggesting that walking is more like catching than it is like tapping. For example, participants with a higher gait speed tended to have lower times to first move when catching, better catching accuracy, and less catching errors. Stride time variability was significantly associated with each of the measures of catching. Participants with a lower stride time variability (a more steady gait) had better catching accuracy, lower time to first move, fewer direction changes when moving the cursor to catch the falling object, and less catching errors. To understand this association, we compared walking performance to performance on the Stroop test, a classic measure of executive function, and tests of memory. Walking was associated with higher-level cognitive resources, specifically, executive function, but not with memory or cognitive function in general. For example, a lower (better) stride time variability was significantly associated with higher (better) scores on the Stroop test, but not with tests of memory. Similarly, when participants were stratified based on their performance on the Stroop test and tests of memory, stride time variability was dependent on the former, but not the latter. These findings underscore the interconnectedness of gait and cognitive function, indicate that even routine walking is a complex cognitive task that is associated with higher-level cognitive function, and suggest an alternative approach to the treatment of gait and fall risk in the elderly.", "author" : [ { "dropping-particle" : "", "family" : "Hausdorff", "given" : "Jeffrey M.", "non-dropping-particle" : "", "parse-names" : false, "suffix" : "" }, { "dropping-particle" : "", "family" : "Yogev", "given" : "Galit", "non-dropping-particle" : "", "parse-names" : false, "suffix" : "" }, { "dropping-particle" : "", "family" : "Springer", "given" : "Shmuel", "non-dropping-particle" : "", "parse-names" : false, "suffix" : "" }, { "dropping-particle" : "", "family" : "Simon", "given" : "Ely S.", "non-dropping-particle" : "", "parse-names" : false, "suffix" : "" }, { "dropping-particle" : "", "family" : "Giladi", "given" : "Nir", "non-dropping-particle" : "", "parse-names" : false, "suffix" : "" } ], "container-title" : "Experimental Brain Research", "id" : "ITEM-1", "issued" : { "date-parts" : [ [ "2005" ] ] }, "page" : "541-548", "title" : "Walking is more like catching than tapping: Gait in the elderly as a complex cognitive task", "type" : "article-journal", "volume" : "164" }, "uris" : [ "http://www.mendeley.com/documents/?uuid=9075d672-ca85-4790-afbb-d31ff8a4bc8e" ] } ], "mendeley" : { "formattedCitation" : "(Hausdorff, Yogev, Springer, Simon, &amp; Giladi, 2005)", "manualFormatting" : "Hausdorff, Yogev, Springer, Simon, &amp; Giladi (2005)", "plainTextFormattedCitation" : "(Hausdorff, Yogev, Springer, Simon, &amp; Giladi, 2005)", "previouslyFormattedCitation" : "(Hausdorff, Yogev, Springer, Simon, &amp; Giladi, 2005)"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803BE1" w:rsidRPr="00803BE1">
        <w:rPr>
          <w:rFonts w:ascii="Times New Roman" w:eastAsia="Times New Roman" w:hAnsi="Times New Roman" w:cs="Times New Roman"/>
          <w:noProof/>
          <w:sz w:val="24"/>
          <w:szCs w:val="24"/>
        </w:rPr>
        <w:t>Hausdorff, Yo</w:t>
      </w:r>
      <w:r w:rsidR="00803BE1">
        <w:rPr>
          <w:rFonts w:ascii="Times New Roman" w:eastAsia="Times New Roman" w:hAnsi="Times New Roman" w:cs="Times New Roman"/>
          <w:noProof/>
          <w:sz w:val="24"/>
          <w:szCs w:val="24"/>
        </w:rPr>
        <w:t>gev, Springer, Simon, &amp; Giladi (</w:t>
      </w:r>
      <w:r w:rsidR="00803BE1" w:rsidRPr="00803BE1">
        <w:rPr>
          <w:rFonts w:ascii="Times New Roman" w:eastAsia="Times New Roman" w:hAnsi="Times New Roman" w:cs="Times New Roman"/>
          <w:noProof/>
          <w:sz w:val="24"/>
          <w:szCs w:val="24"/>
        </w:rPr>
        <w:t>2005)</w:t>
      </w:r>
      <w:r w:rsidR="0082261E">
        <w:rPr>
          <w:rFonts w:ascii="Times New Roman" w:eastAsia="Times New Roman" w:hAnsi="Times New Roman" w:cs="Times New Roman"/>
          <w:sz w:val="24"/>
          <w:szCs w:val="24"/>
        </w:rPr>
        <w:fldChar w:fldCharType="end"/>
      </w:r>
      <w:r w:rsidR="00803BE1">
        <w:rPr>
          <w:rFonts w:ascii="Times New Roman" w:eastAsia="Times New Roman" w:hAnsi="Times New Roman" w:cs="Times New Roman"/>
          <w:sz w:val="24"/>
          <w:szCs w:val="24"/>
        </w:rPr>
        <w:t>, d</w:t>
      </w:r>
      <w:r w:rsidRPr="00064402">
        <w:rPr>
          <w:rFonts w:ascii="Times New Roman" w:eastAsia="Times New Roman" w:hAnsi="Times New Roman" w:cs="Times New Roman"/>
          <w:sz w:val="24"/>
          <w:szCs w:val="24"/>
        </w:rPr>
        <w:t>emostraron que un mejor desempeño en la marcha (por ejemplo: mayor velocidad, menor variabilidad del tiempo de paso) estaba asocia</w:t>
      </w:r>
      <w:r w:rsidR="0084556D">
        <w:rPr>
          <w:rFonts w:ascii="Times New Roman" w:eastAsia="Times New Roman" w:hAnsi="Times New Roman" w:cs="Times New Roman"/>
          <w:sz w:val="24"/>
          <w:szCs w:val="24"/>
        </w:rPr>
        <w:t xml:space="preserve">do con mejores puntajes en un “Catch </w:t>
      </w:r>
      <w:proofErr w:type="spellStart"/>
      <w:r w:rsidR="0084556D">
        <w:rPr>
          <w:rFonts w:ascii="Times New Roman" w:eastAsia="Times New Roman" w:hAnsi="Times New Roman" w:cs="Times New Roman"/>
          <w:sz w:val="24"/>
          <w:szCs w:val="24"/>
        </w:rPr>
        <w:t>G</w:t>
      </w:r>
      <w:r w:rsidRPr="00064402">
        <w:rPr>
          <w:rFonts w:ascii="Times New Roman" w:eastAsia="Times New Roman" w:hAnsi="Times New Roman" w:cs="Times New Roman"/>
          <w:sz w:val="24"/>
          <w:szCs w:val="24"/>
        </w:rPr>
        <w:t>ame</w:t>
      </w:r>
      <w:proofErr w:type="spellEnd"/>
      <w:r w:rsidRPr="00064402">
        <w:rPr>
          <w:rFonts w:ascii="Times New Roman" w:eastAsia="Times New Roman" w:hAnsi="Times New Roman" w:cs="Times New Roman"/>
          <w:sz w:val="24"/>
          <w:szCs w:val="24"/>
        </w:rPr>
        <w:t>”, una tarea motora compleja, pero esta asociación no existe en tareas motoras relativamente sencillas. Los estudios mencionados demuestran una relación de la FE con la marcha, la cual al parecer, es más fuerte si la tarea locomotora es más demandante, como en el caso de los circuitos con obstáculos o cuando hay alteración de la marcha.  </w:t>
      </w:r>
    </w:p>
    <w:p w:rsidR="00064402" w:rsidRPr="00775EFD" w:rsidRDefault="00064402" w:rsidP="00064402">
      <w:pPr>
        <w:spacing w:line="360" w:lineRule="auto"/>
        <w:ind w:firstLine="720"/>
        <w:jc w:val="both"/>
        <w:rPr>
          <w:rFonts w:ascii="Times New Roman" w:eastAsia="Times New Roman" w:hAnsi="Times New Roman" w:cs="Times New Roman"/>
          <w:color w:val="auto"/>
          <w:sz w:val="24"/>
          <w:szCs w:val="24"/>
          <w:lang w:val="en-US"/>
        </w:rPr>
      </w:pPr>
      <w:r w:rsidRPr="00064402">
        <w:rPr>
          <w:rFonts w:ascii="Times New Roman" w:eastAsia="Times New Roman" w:hAnsi="Times New Roman" w:cs="Times New Roman"/>
          <w:sz w:val="24"/>
          <w:szCs w:val="24"/>
        </w:rPr>
        <w:t>La atención es considerada como un ejemplo de FE</w:t>
      </w:r>
      <w:r w:rsidR="005A5662">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5A5662">
        <w:rPr>
          <w:rFonts w:ascii="Times New Roman" w:eastAsia="Times New Roman" w:hAnsi="Times New Roman" w:cs="Times New Roman"/>
          <w:sz w:val="24"/>
          <w:szCs w:val="24"/>
        </w:rPr>
        <w:instrText>ADDIN CSL_CITATION { "citationItems" : [ { "id" : "ITEM-1", "itemData" : { "ISBN" : "0-8261-1234-X (Hardcover)", "abstract" : "(create) This chapter discusses neuropsychological theories of aging., (from the chapter) Topics include: theories and models in a bottom-up discipline (some early neuropsychological theories of aging, contemporary theoretical positions in neuropsychology and aging); and theories about neurodegeneration (clinical features of Alzheimer's disease [AD], theories of AD, dementia associated with Lewy bodies). (PsycINFO Database Record (c) 2012 APA, all rights reserved)", "author" : [ { "dropping-particle" : "", "family" : "Woodruff-Pak", "given" : "Diana S", "non-dropping-particle" : "", "parse-names" : false, "suffix" : "" }, { "dropping-particle" : "", "family" : "Papka", "given" : "Michelle", "non-dropping-particle" : "", "parse-names" : false, "suffix" : "" } ], "container-title" : "Handbook of theories of aging.", "id" : "ITEM-1", "issued" : { "date-parts" : [ [ "1999" ] ] }, "page" : "113-132", "title" : "Theories of neuropsychology and aging.", "type" : "article" }, "uris" : [ "http://www.mendeley.com/documents/?uuid=1e280b53-8ab9-4d59-85e0-684e2574535b" ] } ], "mendeley" : { "formattedCitation" : "(Woodruff-Pak &amp; Papka, 1999)", "plainTextFormattedCitation" : "(Woodruff-Pak &amp; Papka, 1999)", "previouslyFormattedCitation" : "(Woodruff-Pak &amp; Papka, 1999)"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5A5662" w:rsidRPr="005A5662">
        <w:rPr>
          <w:rFonts w:ascii="Times New Roman" w:eastAsia="Times New Roman" w:hAnsi="Times New Roman" w:cs="Times New Roman"/>
          <w:noProof/>
          <w:sz w:val="24"/>
          <w:szCs w:val="24"/>
        </w:rPr>
        <w:t>(Woodruff-Pak &amp; Papka, 1999)</w:t>
      </w:r>
      <w:r w:rsidR="0082261E">
        <w:rPr>
          <w:rFonts w:ascii="Times New Roman" w:eastAsia="Times New Roman" w:hAnsi="Times New Roman" w:cs="Times New Roman"/>
          <w:sz w:val="24"/>
          <w:szCs w:val="24"/>
        </w:rPr>
        <w:fldChar w:fldCharType="end"/>
      </w:r>
      <w:r w:rsidR="005A5662">
        <w:rPr>
          <w:rFonts w:ascii="Times New Roman" w:eastAsia="Times New Roman" w:hAnsi="Times New Roman" w:cs="Times New Roman"/>
          <w:sz w:val="24"/>
          <w:szCs w:val="24"/>
        </w:rPr>
        <w:t xml:space="preserve">. </w:t>
      </w:r>
      <w:r w:rsidRPr="00064402">
        <w:rPr>
          <w:rFonts w:ascii="Times New Roman" w:eastAsia="Times New Roman" w:hAnsi="Times New Roman" w:cs="Times New Roman"/>
          <w:sz w:val="24"/>
          <w:szCs w:val="24"/>
        </w:rPr>
        <w:t xml:space="preserve">Se ha definido como atención al conjunto de procesos relacionados a cómo el organismo se vuelve receptivo a estímulos y cómo </w:t>
      </w:r>
      <w:r w:rsidR="005A5662">
        <w:rPr>
          <w:rFonts w:ascii="Times New Roman" w:eastAsia="Times New Roman" w:hAnsi="Times New Roman" w:cs="Times New Roman"/>
          <w:sz w:val="24"/>
          <w:szCs w:val="24"/>
        </w:rPr>
        <w:t>se podría procesar la informació</w:t>
      </w:r>
      <w:r w:rsidRPr="00064402">
        <w:rPr>
          <w:rFonts w:ascii="Times New Roman" w:eastAsia="Times New Roman" w:hAnsi="Times New Roman" w:cs="Times New Roman"/>
          <w:sz w:val="24"/>
          <w:szCs w:val="24"/>
        </w:rPr>
        <w:t>n entrante luego de la excitación</w:t>
      </w:r>
      <w:r w:rsidR="005A5662">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5A5662">
        <w:rPr>
          <w:rFonts w:ascii="Times New Roman" w:eastAsia="Times New Roman" w:hAnsi="Times New Roman" w:cs="Times New Roman"/>
          <w:sz w:val="24"/>
          <w:szCs w:val="24"/>
        </w:rPr>
        <w:instrText>ADDIN CSL_CITATION { "citationItems" : [ { "id" : "ITEM-1", "itemData" : { "ISBN" : "0-19-509031-4", "abstract" : "[This book discusses] significant new insights and research findings about brain-behavior relationships, neurological disorders, neurodiagnostic issues, and neuropsychological assessment procedures. . . . [It provides] the knowledge base necessary for an understanding of the principles and practice of a patient-oriented, personalized, hypothesis-testing approach to neuropsychological assessment. [The book contains] newly developed neuropsychological tests, tests from other branches of psychology, research techniques that have only recently been introduced into clinical neuropsychology, tests originating in Europe and elsewhere, and a few measures--as yet untried by neuropsychology--that appear to be potentially useful for neuropsychological purposes. (PsycINFO Database Record (c) 2008 APA, all rights reserved) (from the jacket)", "author" : [ { "dropping-particle" : "", "family" : "Lezak", "given" : "Muriel Deutsch", "non-dropping-particle" : "", "parse-names" : false, "suffix" : "" } ], "container-title" : "Neuropsychological assessment (3rd ed.).", "id" : "ITEM-1", "issued" : { "date-parts" : [ [ "1995" ] ] }, "title" : "Neuropsychological assessment (3rd ed.)", "type" : "book" }, "uris" : [ "http://www.mendeley.com/documents/?uuid=f5e3bd97-b530-477d-924d-e546990e44bf" ] } ], "mendeley" : { "formattedCitation" : "(Lezak, 1995)", "plainTextFormattedCitation" : "(Lezak, 1995)", "previouslyFormattedCitation" : "(Lezak, 1995)"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5A5662" w:rsidRPr="005A5662">
        <w:rPr>
          <w:rFonts w:ascii="Times New Roman" w:eastAsia="Times New Roman" w:hAnsi="Times New Roman" w:cs="Times New Roman"/>
          <w:noProof/>
          <w:sz w:val="24"/>
          <w:szCs w:val="24"/>
        </w:rPr>
        <w:t>(Lezak, 1995)</w:t>
      </w:r>
      <w:r w:rsidR="0082261E">
        <w:rPr>
          <w:rFonts w:ascii="Times New Roman" w:eastAsia="Times New Roman" w:hAnsi="Times New Roman" w:cs="Times New Roman"/>
          <w:sz w:val="24"/>
          <w:szCs w:val="24"/>
        </w:rPr>
        <w:fldChar w:fldCharType="end"/>
      </w:r>
      <w:r w:rsidR="005A5662">
        <w:rPr>
          <w:rFonts w:ascii="Times New Roman" w:eastAsia="Times New Roman" w:hAnsi="Times New Roman" w:cs="Times New Roman"/>
          <w:sz w:val="24"/>
          <w:szCs w:val="24"/>
        </w:rPr>
        <w:t>. S</w:t>
      </w:r>
      <w:r w:rsidRPr="00064402">
        <w:rPr>
          <w:rFonts w:ascii="Times New Roman" w:eastAsia="Times New Roman" w:hAnsi="Times New Roman" w:cs="Times New Roman"/>
          <w:sz w:val="24"/>
          <w:szCs w:val="24"/>
        </w:rPr>
        <w:t xml:space="preserve">in embargo, aquella no es una definición exacta y única de atención. </w:t>
      </w:r>
      <w:r w:rsidR="0082261E">
        <w:rPr>
          <w:rFonts w:ascii="Times New Roman" w:eastAsia="Times New Roman" w:hAnsi="Times New Roman" w:cs="Times New Roman"/>
          <w:sz w:val="24"/>
          <w:szCs w:val="24"/>
        </w:rPr>
        <w:fldChar w:fldCharType="begin" w:fldLock="1"/>
      </w:r>
      <w:r w:rsidR="005A5662">
        <w:rPr>
          <w:rFonts w:ascii="Times New Roman" w:eastAsia="Times New Roman" w:hAnsi="Times New Roman" w:cs="Times New Roman"/>
          <w:sz w:val="24"/>
          <w:szCs w:val="24"/>
        </w:rPr>
        <w:instrText>ADDIN CSL_CITATION { "citationItems" : [ { "id" : "ITEM-1", "itemData" : { "DOI" : "10.1016/j.neunet.2006.08.004", "ISBN" : "0893-6080 (Print)\\n0893-6080 (Linking)", "ISSN" : "08936080", "PMID" : "17059879", "abstract" : "In this paper we outline a conception of attentional networks arising from imaging studies as connections between activated brain areas carrying out localized mental operations. We consider both the areas of functional activation (nodes) and the structural (DTI) and functional connections (DCM) between them in real time (EEG, frequency analysis) as important tools in analyzing the network. The efficiency of network function involves the time course of activation of nodes and their connectivity to other areas of the network. We outline landmarks in the development of brain networks underlying executive attention from infancy and childhood. We use individual differences in network efficiency to examine genetic alleles that are related to performance. We consider how animal studies might be used to determine the genes that influence network development. Finally we indicate how training may aid in enhancing attentional networks. Our goal is to show the wide range of methods that can be used to suggest and analyze models of network function in the study of attention. \u00a9 2006 Elsevier Ltd. All rights reserved.", "author" : [ { "dropping-particle" : "", "family" : "Posner", "given" : "Michael I.", "non-dropping-particle" : "", "parse-names" : false, "suffix" : "" }, { "dropping-particle" : "", "family" : "Sheese", "given" : "Brad E.", "non-dropping-particle" : "", "parse-names" : false, "suffix" : "" }, { "dropping-particle" : "", "family" : "Odluda\u015f", "given" : "Yal\u00e7in", "non-dropping-particle" : "", "parse-names" : false, "suffix" : "" }, { "dropping-particle" : "", "family" : "Tang", "given" : "YiYuan", "non-dropping-particle" : "", "parse-names" : false, "suffix" : "" } ], "container-title" : "Neural Networks", "id" : "ITEM-1", "issued" : { "date-parts" : [ [ "2006" ] ] }, "page" : "1422-1429", "title" : "Analyzing and shaping human attentional networks", "type" : "article-journal", "volume" : "19" }, "uris" : [ "http://www.mendeley.com/documents/?uuid=10475ac0-0d8c-421e-83bb-cd434fc87b99" ] } ], "mendeley" : { "formattedCitation" : "(Posner, Sheese, Odluda\u015f, &amp; Tang, 2006)", "manualFormatting" : "Posner, Sheese, Odluda\u015f, &amp; Tang, (2006)", "plainTextFormattedCitation" : "(Posner, Sheese, Odluda\u015f, &amp; Tang, 2006)", "previouslyFormattedCitation" : "(Posner, Sheese, Odluda\u015f, &amp; Tang, 2006)"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5A5662" w:rsidRPr="005A5662">
        <w:rPr>
          <w:rFonts w:ascii="Times New Roman" w:eastAsia="Times New Roman" w:hAnsi="Times New Roman" w:cs="Times New Roman"/>
          <w:noProof/>
          <w:sz w:val="24"/>
          <w:szCs w:val="24"/>
        </w:rPr>
        <w:t xml:space="preserve">Posner, Sheese, Odludaş, &amp; Tang, </w:t>
      </w:r>
      <w:r w:rsidR="005A5662">
        <w:rPr>
          <w:rFonts w:ascii="Times New Roman" w:eastAsia="Times New Roman" w:hAnsi="Times New Roman" w:cs="Times New Roman"/>
          <w:noProof/>
          <w:sz w:val="24"/>
          <w:szCs w:val="24"/>
        </w:rPr>
        <w:t>(</w:t>
      </w:r>
      <w:r w:rsidR="005A5662" w:rsidRPr="005A5662">
        <w:rPr>
          <w:rFonts w:ascii="Times New Roman" w:eastAsia="Times New Roman" w:hAnsi="Times New Roman" w:cs="Times New Roman"/>
          <w:noProof/>
          <w:sz w:val="24"/>
          <w:szCs w:val="24"/>
        </w:rPr>
        <w:t>2006)</w:t>
      </w:r>
      <w:r w:rsidR="0082261E">
        <w:rPr>
          <w:rFonts w:ascii="Times New Roman" w:eastAsia="Times New Roman" w:hAnsi="Times New Roman" w:cs="Times New Roman"/>
          <w:sz w:val="24"/>
          <w:szCs w:val="24"/>
        </w:rPr>
        <w:fldChar w:fldCharType="end"/>
      </w:r>
      <w:r w:rsidRPr="00064402">
        <w:rPr>
          <w:rFonts w:ascii="Times New Roman" w:eastAsia="Times New Roman" w:hAnsi="Times New Roman" w:cs="Times New Roman"/>
          <w:sz w:val="24"/>
          <w:szCs w:val="24"/>
        </w:rPr>
        <w:t xml:space="preserve">, describieron la atención como una red anatómica cuyo objetivo principal es influenciar la operación de otras redes neuronales. La atención se clasifica como selectiva, sostenida, alternante y dividida. La atención selectiva es aquella que le permite al individuo filtrar información de  los estímulos y suprimir otros, llamados distractores, capacidad que se conoce como “concentración”. La atención sostenida, se describe como aquella donde se mantiene la atención por un periodo prolongado. La atención alternante se refiere a capacidad de cambiar rápidamente la atención de una tarea a otra. Y por último, la </w:t>
      </w:r>
      <w:r w:rsidR="0084556D" w:rsidRPr="00064402">
        <w:rPr>
          <w:rFonts w:ascii="Times New Roman" w:eastAsia="Times New Roman" w:hAnsi="Times New Roman" w:cs="Times New Roman"/>
          <w:sz w:val="24"/>
          <w:szCs w:val="24"/>
        </w:rPr>
        <w:t>atención</w:t>
      </w:r>
      <w:r w:rsidRPr="00064402">
        <w:rPr>
          <w:rFonts w:ascii="Times New Roman" w:eastAsia="Times New Roman" w:hAnsi="Times New Roman" w:cs="Times New Roman"/>
          <w:sz w:val="24"/>
          <w:szCs w:val="24"/>
        </w:rPr>
        <w:t xml:space="preserve"> dividida es aquella que permite realizar más de una tarea al mismo tiempo</w:t>
      </w:r>
      <w:r w:rsidR="00AD1C3A">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AD1C3A">
        <w:rPr>
          <w:rFonts w:ascii="Times New Roman" w:eastAsia="Times New Roman" w:hAnsi="Times New Roman" w:cs="Times New Roman"/>
          <w:sz w:val="24"/>
          <w:szCs w:val="24"/>
        </w:rPr>
        <w:instrText>ADDIN CSL_CITATION { "citationItems" : [ { "id" : "ITEM-1", "itemData" : { "ISBN" : "0-19-509031-4", "abstract" : "[This book discusses] significant new insights and research findings about brain-behavior relationships, neurological disorders, neurodiagnostic issues, and neuropsychological assessment procedures. . . . [It provides] the knowledge base necessary for an understanding of the principles and practice of a patient-oriented, personalized, hypothesis-testing approach to neuropsychological assessment. [The book contains] newly developed neuropsychological tests, tests from other branches of psychology, research techniques that have only recently been introduced into clinical neuropsychology, tests originating in Europe and elsewhere, and a few measures--as yet untried by neuropsychology--that appear to be potentially useful for neuropsychological purposes. (PsycINFO Database Record (c) 2008 APA, all rights reserved) (from the jacket)", "author" : [ { "dropping-particle" : "", "family" : "Lezak", "given" : "Muriel Deutsch", "non-dropping-particle" : "", "parse-names" : false, "suffix" : "" } ], "container-title" : "Neuropsychological assessment (3rd ed.).", "id" : "ITEM-1", "issued" : { "date-parts" : [ [ "1995" ] ] }, "title" : "Neuropsychological assessment (3rd ed.)", "type" : "book" }, "uris" : [ "http://www.mendeley.com/documents/?uuid=f5e3bd97-b530-477d-924d-e546990e44bf" ] } ], "mendeley" : { "formattedCitation" : "(Lezak, 1995)", "plainTextFormattedCitation" : "(Lezak, 1995)", "previouslyFormattedCitation" : "(Lezak, 1995)"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AD1C3A" w:rsidRPr="00AD1C3A">
        <w:rPr>
          <w:rFonts w:ascii="Times New Roman" w:eastAsia="Times New Roman" w:hAnsi="Times New Roman" w:cs="Times New Roman"/>
          <w:noProof/>
          <w:sz w:val="24"/>
          <w:szCs w:val="24"/>
        </w:rPr>
        <w:t>(Lezak, 1995)</w:t>
      </w:r>
      <w:r w:rsidR="0082261E">
        <w:rPr>
          <w:rFonts w:ascii="Times New Roman" w:eastAsia="Times New Roman" w:hAnsi="Times New Roman" w:cs="Times New Roman"/>
          <w:sz w:val="24"/>
          <w:szCs w:val="24"/>
        </w:rPr>
        <w:fldChar w:fldCharType="end"/>
      </w:r>
      <w:r w:rsidR="00AD1C3A">
        <w:rPr>
          <w:rFonts w:ascii="Times New Roman" w:eastAsia="Times New Roman" w:hAnsi="Times New Roman" w:cs="Times New Roman"/>
          <w:sz w:val="24"/>
          <w:szCs w:val="24"/>
        </w:rPr>
        <w:t xml:space="preserve">. </w:t>
      </w:r>
      <w:r w:rsidRPr="00064402">
        <w:rPr>
          <w:rFonts w:ascii="Times New Roman" w:eastAsia="Times New Roman" w:hAnsi="Times New Roman" w:cs="Times New Roman"/>
          <w:sz w:val="24"/>
          <w:szCs w:val="24"/>
        </w:rPr>
        <w:t>Esta última juega un rol importante cuando se camina y se realizan otras tareas al mismo tiempo. Por lo tanto, se reconoce como una herramienta clave examinar las demandas atencionales en un contexto de multitarea y marcha, lo que eventualmente podría tener implicancias clínicas para el riesgo de caídas</w:t>
      </w:r>
      <w:r w:rsidR="00AD1C3A">
        <w:rPr>
          <w:rFonts w:ascii="Times New Roman" w:eastAsia="Times New Roman" w:hAnsi="Times New Roman" w:cs="Times New Roman"/>
          <w:sz w:val="24"/>
          <w:szCs w:val="24"/>
        </w:rPr>
        <w:t xml:space="preserve">. </w:t>
      </w:r>
      <w:r w:rsidR="00907647">
        <w:rPr>
          <w:rFonts w:ascii="Times New Roman" w:eastAsia="Times New Roman" w:hAnsi="Times New Roman" w:cs="Times New Roman"/>
          <w:sz w:val="24"/>
          <w:szCs w:val="24"/>
        </w:rPr>
        <w:t xml:space="preserve">Para estudiar la relación marcha-atención, las </w:t>
      </w:r>
      <w:r w:rsidRPr="00064402">
        <w:rPr>
          <w:rFonts w:ascii="Times New Roman" w:eastAsia="Times New Roman" w:hAnsi="Times New Roman" w:cs="Times New Roman"/>
          <w:sz w:val="24"/>
          <w:szCs w:val="24"/>
        </w:rPr>
        <w:t>tareas dobles son el método</w:t>
      </w:r>
      <w:r w:rsidR="00907647">
        <w:rPr>
          <w:rFonts w:ascii="Times New Roman" w:eastAsia="Times New Roman" w:hAnsi="Times New Roman" w:cs="Times New Roman"/>
          <w:sz w:val="24"/>
          <w:szCs w:val="24"/>
        </w:rPr>
        <w:t xml:space="preserve"> evaluativo</w:t>
      </w:r>
      <w:r w:rsidRPr="00064402">
        <w:rPr>
          <w:rFonts w:ascii="Times New Roman" w:eastAsia="Times New Roman" w:hAnsi="Times New Roman" w:cs="Times New Roman"/>
          <w:sz w:val="24"/>
          <w:szCs w:val="24"/>
        </w:rPr>
        <w:t xml:space="preserve"> más común, ya</w:t>
      </w:r>
      <w:r w:rsidR="001D4A13">
        <w:rPr>
          <w:rFonts w:ascii="Times New Roman" w:eastAsia="Times New Roman" w:hAnsi="Times New Roman" w:cs="Times New Roman"/>
          <w:sz w:val="24"/>
          <w:szCs w:val="24"/>
        </w:rPr>
        <w:t xml:space="preserve"> que </w:t>
      </w:r>
      <w:r w:rsidR="001D4A13">
        <w:rPr>
          <w:rFonts w:ascii="Times New Roman" w:eastAsia="Times New Roman" w:hAnsi="Times New Roman" w:cs="Times New Roman"/>
          <w:sz w:val="24"/>
          <w:szCs w:val="24"/>
        </w:rPr>
        <w:lastRenderedPageBreak/>
        <w:t xml:space="preserve">involucra la habilidad de </w:t>
      </w:r>
      <w:r w:rsidRPr="00064402">
        <w:rPr>
          <w:rFonts w:ascii="Times New Roman" w:eastAsia="Times New Roman" w:hAnsi="Times New Roman" w:cs="Times New Roman"/>
          <w:sz w:val="24"/>
          <w:szCs w:val="24"/>
        </w:rPr>
        <w:t xml:space="preserve">dividir la atención. Si se considera la hipótesis que la marcha es un acto automático, que prescinde de atención, al añadir una nueva tarea simultánea no deberían verse cambios en la marcha </w:t>
      </w:r>
      <w:r w:rsidR="0082261E">
        <w:rPr>
          <w:rFonts w:ascii="Times New Roman" w:eastAsia="Times New Roman" w:hAnsi="Times New Roman" w:cs="Times New Roman"/>
          <w:sz w:val="24"/>
          <w:szCs w:val="24"/>
        </w:rPr>
        <w:fldChar w:fldCharType="begin" w:fldLock="1"/>
      </w:r>
      <w:r w:rsidR="00C34388">
        <w:rPr>
          <w:rFonts w:ascii="Times New Roman" w:eastAsia="Times New Roman" w:hAnsi="Times New Roman" w:cs="Times New Roman"/>
          <w:sz w:val="24"/>
          <w:szCs w:val="24"/>
        </w:rPr>
        <w:instrText>ADDIN CSL_CITATION { "citationItems" : [ { "id" : "ITEM-1", "itemData" : { "DOI" : "10.1002/mds.21720.The", "ISBN" : "9723697491", "author" : [ { "dropping-particle" : "", "family" : "Yogev", "given" : "Galit", "non-dropping-particle" : "", "parse-names" : false, "suffix" : "" }, { "dropping-particle" : "", "family" : "Hausdorff", "given" : "Jeffrey M.", "non-dropping-particle" : "", "parse-names" : false, "suffix" : "" }, { "dropping-particle" : "", "family" : "Giladi", "given" : "Nir", "non-dropping-particle" : "", "parse-names" : false, "suffix" : "" } ], "id" : "ITEM-1", "issue" : "3", "issued" : { "date-parts" : [ [ "2009" ] ] }, "title" : "The Role of Executive Function and Attention in Gait", "type" : "article-journal", "volume" : "23" }, "uris" : [ "http://www.mendeley.com/documents/?uuid=78684235-6bd9-4f06-a09e-e9db6705b718" ] } ], "mendeley" : { "formattedCitation" : "(Yogev et al., 2009)", "plainTextFormattedCitation" : "(Yogev et al., 2009)", "previouslyFormattedCitation" : "(Yogev et al., 2009)"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C34388" w:rsidRPr="00C34388">
        <w:rPr>
          <w:rFonts w:ascii="Times New Roman" w:eastAsia="Times New Roman" w:hAnsi="Times New Roman" w:cs="Times New Roman"/>
          <w:noProof/>
          <w:sz w:val="24"/>
          <w:szCs w:val="24"/>
        </w:rPr>
        <w:t>(Yogev et al., 2009)</w:t>
      </w:r>
      <w:r w:rsidR="0082261E">
        <w:rPr>
          <w:rFonts w:ascii="Times New Roman" w:eastAsia="Times New Roman" w:hAnsi="Times New Roman" w:cs="Times New Roman"/>
          <w:sz w:val="24"/>
          <w:szCs w:val="24"/>
        </w:rPr>
        <w:fldChar w:fldCharType="end"/>
      </w:r>
      <w:r w:rsidR="00AD1C3A">
        <w:rPr>
          <w:rFonts w:ascii="Times New Roman" w:eastAsia="Times New Roman" w:hAnsi="Times New Roman" w:cs="Times New Roman"/>
          <w:sz w:val="24"/>
          <w:szCs w:val="24"/>
        </w:rPr>
        <w:t xml:space="preserve">. </w:t>
      </w:r>
      <w:r w:rsidRPr="00064402">
        <w:rPr>
          <w:rFonts w:ascii="Times New Roman" w:eastAsia="Times New Roman" w:hAnsi="Times New Roman" w:cs="Times New Roman"/>
          <w:sz w:val="24"/>
          <w:szCs w:val="24"/>
        </w:rPr>
        <w:t>Sin embargo, existen tres teorías que describen el rol de la atención en una tarea doble. La primera de ellas es la “Teoría de la Capacidad de intercambio” (</w:t>
      </w:r>
      <w:proofErr w:type="spellStart"/>
      <w:r w:rsidRPr="00064402">
        <w:rPr>
          <w:rFonts w:ascii="Times New Roman" w:eastAsia="Times New Roman" w:hAnsi="Times New Roman" w:cs="Times New Roman"/>
          <w:sz w:val="24"/>
          <w:szCs w:val="24"/>
        </w:rPr>
        <w:t>Capacity-Sharing</w:t>
      </w:r>
      <w:proofErr w:type="spellEnd"/>
      <w:r w:rsidRPr="00064402">
        <w:rPr>
          <w:rFonts w:ascii="Times New Roman" w:eastAsia="Times New Roman" w:hAnsi="Times New Roman" w:cs="Times New Roman"/>
          <w:sz w:val="24"/>
          <w:szCs w:val="24"/>
        </w:rPr>
        <w:t xml:space="preserve"> </w:t>
      </w:r>
      <w:proofErr w:type="spellStart"/>
      <w:r w:rsidRPr="00064402">
        <w:rPr>
          <w:rFonts w:ascii="Times New Roman" w:eastAsia="Times New Roman" w:hAnsi="Times New Roman" w:cs="Times New Roman"/>
          <w:sz w:val="24"/>
          <w:szCs w:val="24"/>
        </w:rPr>
        <w:t>Theory</w:t>
      </w:r>
      <w:proofErr w:type="spellEnd"/>
      <w:r w:rsidRPr="00064402">
        <w:rPr>
          <w:rFonts w:ascii="Times New Roman" w:eastAsia="Times New Roman" w:hAnsi="Times New Roman" w:cs="Times New Roman"/>
          <w:sz w:val="24"/>
          <w:szCs w:val="24"/>
        </w:rPr>
        <w:t>), que postula que los recursos atencionales son limitados en capacidad, por lo tanto, se produce una declive en el rendimiento de alguna de ellas. En teoría se asume que es posible asignar voluntariamente atención a las tareas en curso, incluso cuando ambas tareas e</w:t>
      </w:r>
      <w:r w:rsidR="0049546C">
        <w:rPr>
          <w:rFonts w:ascii="Times New Roman" w:eastAsia="Times New Roman" w:hAnsi="Times New Roman" w:cs="Times New Roman"/>
          <w:sz w:val="24"/>
          <w:szCs w:val="24"/>
        </w:rPr>
        <w:t xml:space="preserve">stán aprendidas y automatizadas. </w:t>
      </w:r>
      <w:r w:rsidRPr="00064402">
        <w:rPr>
          <w:rFonts w:ascii="Times New Roman" w:eastAsia="Times New Roman" w:hAnsi="Times New Roman" w:cs="Times New Roman"/>
          <w:sz w:val="24"/>
          <w:szCs w:val="24"/>
        </w:rPr>
        <w:t>En</w:t>
      </w:r>
      <w:r w:rsidR="0049546C">
        <w:rPr>
          <w:rFonts w:ascii="Times New Roman" w:eastAsia="Times New Roman" w:hAnsi="Times New Roman" w:cs="Times New Roman"/>
          <w:sz w:val="24"/>
          <w:szCs w:val="24"/>
        </w:rPr>
        <w:t xml:space="preserve"> </w:t>
      </w:r>
      <w:r w:rsidRPr="00064402">
        <w:rPr>
          <w:rFonts w:ascii="Times New Roman" w:eastAsia="Times New Roman" w:hAnsi="Times New Roman" w:cs="Times New Roman"/>
          <w:sz w:val="24"/>
          <w:szCs w:val="24"/>
        </w:rPr>
        <w:t>consecuencia, el rendimiento de una tarea adicional mientras se camina alteraría la marcha (ejemplo: largo de paso, velocidad)  o la ejecución de la segunda tarea o de ambas</w:t>
      </w:r>
      <w:r w:rsidR="0049546C">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EA5DA6">
        <w:rPr>
          <w:rFonts w:ascii="Times New Roman" w:eastAsia="Times New Roman" w:hAnsi="Times New Roman" w:cs="Times New Roman"/>
          <w:sz w:val="24"/>
          <w:szCs w:val="24"/>
        </w:rPr>
        <w:instrText>ADDIN CSL_CITATION { "citationItems" : [ { "id" : "ITEM-1", "itemData" : { "DOI" : "10.1037/0096-1523.29.1.3", "ISBN" : "0096-1523", "ISSN" : "0096-1523", "PMID" : "12669744", "abstract" : "The authors present the central capacity sharing (CCS) model and derive equations describing its behaviors to explain results from dual-task situations. The predictions of the CCS model are contrasted with those of the central bottleneck model. The CCS model predicts all of the hallmark effects of the psychological refractory period (PRP) paradigm: \ue0011 slope of the PRP effect at short stimulus onset asynchronies (SOAs), underadditivity of precentral Task 2 manipulations, additivity of central or postcentral Task 2 manipulations with SOA, and carry forward to Task 2 of Task 1 precentral or central manipulations at short SOAs. The CCS model also predicts that Task 1 response times increase with decreasing SOA. The model is a viable alternative to the central bottleneck model.", "author" : [ { "dropping-particle" : "", "family" : "Tombu", "given" : "Michael", "non-dropping-particle" : "", "parse-names" : false, "suffix" : "" }, { "dropping-particle" : "", "family" : "Jolic\u0153ur", "given" : "Pierre", "non-dropping-particle" : "", "parse-names" : false, "suffix" : "" } ], "container-title" : "Journal of Experimental Psychology: Human Perception and Performance", "id" : "ITEM-1", "issued" : { "date-parts" : [ [ "2003" ] ] }, "page" : "3-18", "title" : "A central capacity sharing model of dual-task performance.", "type" : "article", "volume" : "29" }, "uris" : [ "http://www.mendeley.com/documents/?uuid=32fdeed0-d4b0-4c65-a8f2-2fa357ad504d" ] } ], "mendeley" : { "formattedCitation" : "(Tombu &amp; Jolic\u0153ur, 2003)", "plainTextFormattedCitation" : "(Tombu &amp; Jolic\u0153ur, 2003)", "previouslyFormattedCitation" : "(Tombu &amp; Jolic\u0153ur, 2003)"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49546C" w:rsidRPr="0049546C">
        <w:rPr>
          <w:rFonts w:ascii="Times New Roman" w:eastAsia="Times New Roman" w:hAnsi="Times New Roman" w:cs="Times New Roman"/>
          <w:noProof/>
          <w:sz w:val="24"/>
          <w:szCs w:val="24"/>
        </w:rPr>
        <w:t>(Tombu &amp; Jolicœur, 2003)</w:t>
      </w:r>
      <w:r w:rsidR="0082261E">
        <w:rPr>
          <w:rFonts w:ascii="Times New Roman" w:eastAsia="Times New Roman" w:hAnsi="Times New Roman" w:cs="Times New Roman"/>
          <w:sz w:val="24"/>
          <w:szCs w:val="24"/>
        </w:rPr>
        <w:fldChar w:fldCharType="end"/>
      </w:r>
      <w:r w:rsidRPr="00064402">
        <w:rPr>
          <w:rFonts w:ascii="Times New Roman" w:eastAsia="Times New Roman" w:hAnsi="Times New Roman" w:cs="Times New Roman"/>
          <w:sz w:val="24"/>
          <w:szCs w:val="24"/>
        </w:rPr>
        <w:t xml:space="preserve">. La segunda teoría es la del “Cuello de Botella” </w:t>
      </w:r>
      <w:r w:rsidR="0084556D">
        <w:rPr>
          <w:rFonts w:ascii="Times New Roman" w:eastAsia="Times New Roman" w:hAnsi="Times New Roman" w:cs="Times New Roman"/>
          <w:sz w:val="24"/>
          <w:szCs w:val="24"/>
        </w:rPr>
        <w:t>(</w:t>
      </w:r>
      <w:proofErr w:type="spellStart"/>
      <w:r w:rsidR="0084556D">
        <w:rPr>
          <w:rFonts w:ascii="Times New Roman" w:eastAsia="Times New Roman" w:hAnsi="Times New Roman" w:cs="Times New Roman"/>
          <w:i/>
          <w:sz w:val="24"/>
          <w:szCs w:val="24"/>
        </w:rPr>
        <w:t>T</w:t>
      </w:r>
      <w:r w:rsidR="0084556D">
        <w:rPr>
          <w:rFonts w:ascii="Times New Roman" w:eastAsia="Times New Roman" w:hAnsi="Times New Roman" w:cs="Times New Roman"/>
          <w:bCs/>
          <w:i/>
          <w:sz w:val="24"/>
          <w:szCs w:val="24"/>
        </w:rPr>
        <w:t>the</w:t>
      </w:r>
      <w:proofErr w:type="spellEnd"/>
      <w:r w:rsidR="0084556D">
        <w:rPr>
          <w:rFonts w:ascii="Times New Roman" w:eastAsia="Times New Roman" w:hAnsi="Times New Roman" w:cs="Times New Roman"/>
          <w:bCs/>
          <w:i/>
          <w:sz w:val="24"/>
          <w:szCs w:val="24"/>
        </w:rPr>
        <w:t xml:space="preserve"> </w:t>
      </w:r>
      <w:proofErr w:type="spellStart"/>
      <w:r w:rsidR="0084556D">
        <w:rPr>
          <w:rFonts w:ascii="Times New Roman" w:eastAsia="Times New Roman" w:hAnsi="Times New Roman" w:cs="Times New Roman"/>
          <w:bCs/>
          <w:i/>
          <w:sz w:val="24"/>
          <w:szCs w:val="24"/>
        </w:rPr>
        <w:t>B</w:t>
      </w:r>
      <w:r w:rsidRPr="000F1A3A">
        <w:rPr>
          <w:rFonts w:ascii="Times New Roman" w:eastAsia="Times New Roman" w:hAnsi="Times New Roman" w:cs="Times New Roman"/>
          <w:bCs/>
          <w:i/>
          <w:sz w:val="24"/>
          <w:szCs w:val="24"/>
        </w:rPr>
        <w:t>ottleneck</w:t>
      </w:r>
      <w:proofErr w:type="spellEnd"/>
      <w:r w:rsidR="0084556D">
        <w:rPr>
          <w:rFonts w:ascii="Times New Roman" w:eastAsia="Times New Roman" w:hAnsi="Times New Roman" w:cs="Times New Roman"/>
          <w:bCs/>
          <w:i/>
          <w:sz w:val="24"/>
          <w:szCs w:val="24"/>
        </w:rPr>
        <w:t xml:space="preserve"> </w:t>
      </w:r>
      <w:proofErr w:type="spellStart"/>
      <w:r w:rsidR="0084556D">
        <w:rPr>
          <w:rFonts w:ascii="Times New Roman" w:eastAsia="Times New Roman" w:hAnsi="Times New Roman" w:cs="Times New Roman"/>
          <w:bCs/>
          <w:i/>
          <w:sz w:val="24"/>
          <w:szCs w:val="24"/>
        </w:rPr>
        <w:t>T</w:t>
      </w:r>
      <w:r w:rsidRPr="000F1A3A">
        <w:rPr>
          <w:rFonts w:ascii="Times New Roman" w:eastAsia="Times New Roman" w:hAnsi="Times New Roman" w:cs="Times New Roman"/>
          <w:bCs/>
          <w:i/>
          <w:sz w:val="24"/>
          <w:szCs w:val="24"/>
        </w:rPr>
        <w:t>heory</w:t>
      </w:r>
      <w:proofErr w:type="spellEnd"/>
      <w:r w:rsidRPr="000F1A3A">
        <w:rPr>
          <w:rFonts w:ascii="Times New Roman" w:eastAsia="Times New Roman" w:hAnsi="Times New Roman" w:cs="Times New Roman"/>
          <w:i/>
          <w:sz w:val="24"/>
          <w:szCs w:val="24"/>
        </w:rPr>
        <w:t>)</w:t>
      </w:r>
      <w:r w:rsidRPr="00064402">
        <w:rPr>
          <w:rFonts w:ascii="Times New Roman" w:eastAsia="Times New Roman" w:hAnsi="Times New Roman" w:cs="Times New Roman"/>
          <w:sz w:val="24"/>
          <w:szCs w:val="24"/>
        </w:rPr>
        <w:t>, que propone que si dos tareas son procesadas por una misma red neuronal, se crea un cuello de botella en el procesamiento de la información, es decir, el procesamiento de la segunda tarea será retrasado hasta que la red neuronal quede nuevamente liberada. Esto explica el retraso en los tiempos de reacción para una segunda tarea. Algunos investigadores sostienen que el retraso solo oc</w:t>
      </w:r>
      <w:r w:rsidR="0049546C">
        <w:rPr>
          <w:rFonts w:ascii="Times New Roman" w:eastAsia="Times New Roman" w:hAnsi="Times New Roman" w:cs="Times New Roman"/>
          <w:sz w:val="24"/>
          <w:szCs w:val="24"/>
        </w:rPr>
        <w:t>urre en la etapa de  la selecció</w:t>
      </w:r>
      <w:r w:rsidRPr="00064402">
        <w:rPr>
          <w:rFonts w:ascii="Times New Roman" w:eastAsia="Times New Roman" w:hAnsi="Times New Roman" w:cs="Times New Roman"/>
          <w:sz w:val="24"/>
          <w:szCs w:val="24"/>
        </w:rPr>
        <w:t>n de la respuesta, mientras otros postulan que el retraso puede ocurrir en cualquier etapa</w:t>
      </w:r>
      <w:r w:rsidR="00EA5DA6">
        <w:rPr>
          <w:rFonts w:ascii="Times New Roman" w:eastAsia="Times New Roman" w:hAnsi="Times New Roman" w:cs="Times New Roman"/>
          <w:sz w:val="24"/>
          <w:szCs w:val="24"/>
        </w:rPr>
        <w:t xml:space="preserve">. </w:t>
      </w:r>
      <w:r w:rsidRPr="00064402">
        <w:rPr>
          <w:rFonts w:ascii="Times New Roman" w:eastAsia="Times New Roman" w:hAnsi="Times New Roman" w:cs="Times New Roman"/>
          <w:sz w:val="24"/>
          <w:szCs w:val="24"/>
        </w:rPr>
        <w:t>Relativo a esta teoría, el desempeño de una tarea adicional mientras se camina puede resultar en una desaceleración de la marcha o en una disminución en el desempeño de la tarea adicional, solo si la red neuronal que esta involucrada es la misma para ambos procesos</w:t>
      </w:r>
      <w:r w:rsidR="00EA5DA6">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905346">
        <w:rPr>
          <w:rFonts w:ascii="Times New Roman" w:eastAsia="Times New Roman" w:hAnsi="Times New Roman" w:cs="Times New Roman"/>
          <w:sz w:val="24"/>
          <w:szCs w:val="24"/>
        </w:rPr>
        <w:instrText>ADDIN CSL_CITATION { "citationItems" : [ { "id" : "ITEM-1", "itemData" : { "DOI" : "10.3758/BF03196141", "ISBN" : "1069-9384", "ISSN" : "1069-9384", "PMID" : "11340869", "abstract" : "Recent evidence indicates that a central bottleneck causes much of the slowing that occurs when two tasks are performed at the same time. This bottleneck might reflect a structural limitation inherent in the cognitive architecture. Alternatively, the bottleneck might reflect strategic (i.e., voluntary) postponement, induced by instructions to emphasize one task over the other. To distinguish structural limitations from strategic postponement, we examine a new paradigm in which subjects are told to place equal emphasis on both tasks and to emit both responses at about the same time. An experiment using this paradigm demonstrated patterns of interference that cannot easily be attributed to strategic postponement, preparation effects, or conflicts in response production. The data conform closely to the predictions of structural central bottleneck models.", "author" : [ { "dropping-particle" : "", "family" : "Ruthruff", "given" : "E", "non-dropping-particle" : "", "parse-names" : false, "suffix" : "" }, { "dropping-particle" : "", "family" : "Pashler", "given" : "H E", "non-dropping-particle" : "", "parse-names" : false, "suffix" : "" }, { "dropping-particle" : "", "family" : "Klaassen", "given" : "A", "non-dropping-particle" : "", "parse-names" : false, "suffix" : "" } ], "container-title" : "Psychonomic bulletin &amp; review", "id" : "ITEM-1", "issued" : { "date-parts" : [ [ "2001" ] ] }, "page" : "73-80", "title" : "Processing bottlenecks in dual-task performance: structural limitation or strategic postponement?", "type" : "article-journal", "volume" : "8" }, "uris" : [ "http://www.mendeley.com/documents/?uuid=db9f21ef-e825-4051-b073-e8aecc21e984" ] } ], "mendeley" : { "formattedCitation" : "(Ruthruff, Pashler, &amp; Klaassen, 2001)", "plainTextFormattedCitation" : "(Ruthruff, Pashler, &amp; Klaassen, 2001)", "previouslyFormattedCitation" : "(Ruthruff, Pashler, &amp; Klaassen, 2001)"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EA5DA6" w:rsidRPr="00EA5DA6">
        <w:rPr>
          <w:rFonts w:ascii="Times New Roman" w:eastAsia="Times New Roman" w:hAnsi="Times New Roman" w:cs="Times New Roman"/>
          <w:noProof/>
          <w:sz w:val="24"/>
          <w:szCs w:val="24"/>
        </w:rPr>
        <w:t>(Ruthruff, Pashler, &amp; Klaassen, 2001)</w:t>
      </w:r>
      <w:r w:rsidR="0082261E">
        <w:rPr>
          <w:rFonts w:ascii="Times New Roman" w:eastAsia="Times New Roman" w:hAnsi="Times New Roman" w:cs="Times New Roman"/>
          <w:sz w:val="24"/>
          <w:szCs w:val="24"/>
        </w:rPr>
        <w:fldChar w:fldCharType="end"/>
      </w:r>
      <w:r w:rsidRPr="00064402">
        <w:rPr>
          <w:rFonts w:ascii="Times New Roman" w:eastAsia="Times New Roman" w:hAnsi="Times New Roman" w:cs="Times New Roman"/>
          <w:sz w:val="24"/>
          <w:szCs w:val="24"/>
        </w:rPr>
        <w:t xml:space="preserve">. Y por último, la teoría de los “Recursos Múltiples” sugiere que el procesamiento puede necesitar varios recursos. </w:t>
      </w:r>
      <w:r w:rsidR="00C202CB" w:rsidRPr="00064402">
        <w:rPr>
          <w:rFonts w:ascii="Times New Roman" w:eastAsia="Times New Roman" w:hAnsi="Times New Roman" w:cs="Times New Roman"/>
          <w:sz w:val="24"/>
          <w:szCs w:val="24"/>
        </w:rPr>
        <w:t>Esta</w:t>
      </w:r>
      <w:r w:rsidRPr="00064402">
        <w:rPr>
          <w:rFonts w:ascii="Times New Roman" w:eastAsia="Times New Roman" w:hAnsi="Times New Roman" w:cs="Times New Roman"/>
          <w:sz w:val="24"/>
          <w:szCs w:val="24"/>
        </w:rPr>
        <w:t xml:space="preserve"> teoría explica que si dos tareas no comparten recursos en comunes, la interferencia entre la tarea doble no ocurrirá</w:t>
      </w:r>
      <w:r w:rsidR="001D4A13">
        <w:rPr>
          <w:rFonts w:ascii="Times New Roman" w:eastAsia="Times New Roman" w:hAnsi="Times New Roman" w:cs="Times New Roman"/>
          <w:sz w:val="24"/>
          <w:szCs w:val="24"/>
        </w:rPr>
        <w:t>.</w:t>
      </w:r>
      <w:r w:rsidRPr="00064402">
        <w:rPr>
          <w:rFonts w:ascii="Times New Roman" w:eastAsia="Times New Roman" w:hAnsi="Times New Roman" w:cs="Times New Roman"/>
          <w:sz w:val="24"/>
          <w:szCs w:val="24"/>
        </w:rPr>
        <w:t xml:space="preserve"> Por ejemplo, caminar mientras se realiza una tarea cognitiva podría no causar ningún cambio, pero una segunda tarea motora la cual comparte el mismo recurso que caminar, sí produciría un cambio en el desempeño. Un apartado de est</w:t>
      </w:r>
      <w:r w:rsidR="0084556D">
        <w:rPr>
          <w:rFonts w:ascii="Times New Roman" w:eastAsia="Times New Roman" w:hAnsi="Times New Roman" w:cs="Times New Roman"/>
          <w:sz w:val="24"/>
          <w:szCs w:val="24"/>
        </w:rPr>
        <w:t xml:space="preserve">a teoría, es la </w:t>
      </w:r>
      <w:proofErr w:type="spellStart"/>
      <w:r w:rsidR="0084556D">
        <w:rPr>
          <w:rFonts w:ascii="Times New Roman" w:eastAsia="Times New Roman" w:hAnsi="Times New Roman" w:cs="Times New Roman"/>
          <w:sz w:val="24"/>
          <w:szCs w:val="24"/>
        </w:rPr>
        <w:t>teorìa</w:t>
      </w:r>
      <w:proofErr w:type="spellEnd"/>
      <w:r w:rsidR="0084556D">
        <w:rPr>
          <w:rFonts w:ascii="Times New Roman" w:eastAsia="Times New Roman" w:hAnsi="Times New Roman" w:cs="Times New Roman"/>
          <w:sz w:val="24"/>
          <w:szCs w:val="24"/>
        </w:rPr>
        <w:t xml:space="preserve">  “Cross-</w:t>
      </w:r>
      <w:proofErr w:type="spellStart"/>
      <w:r w:rsidR="0084556D">
        <w:rPr>
          <w:rFonts w:ascii="Times New Roman" w:eastAsia="Times New Roman" w:hAnsi="Times New Roman" w:cs="Times New Roman"/>
          <w:sz w:val="24"/>
          <w:szCs w:val="24"/>
        </w:rPr>
        <w:t>Talk</w:t>
      </w:r>
      <w:proofErr w:type="spellEnd"/>
      <w:r w:rsidR="0084556D">
        <w:rPr>
          <w:rFonts w:ascii="Times New Roman" w:eastAsia="Times New Roman" w:hAnsi="Times New Roman" w:cs="Times New Roman"/>
          <w:sz w:val="24"/>
          <w:szCs w:val="24"/>
        </w:rPr>
        <w:t xml:space="preserve"> </w:t>
      </w:r>
      <w:proofErr w:type="spellStart"/>
      <w:r w:rsidR="0084556D">
        <w:rPr>
          <w:rFonts w:ascii="Times New Roman" w:eastAsia="Times New Roman" w:hAnsi="Times New Roman" w:cs="Times New Roman"/>
          <w:sz w:val="24"/>
          <w:szCs w:val="24"/>
        </w:rPr>
        <w:t>T</w:t>
      </w:r>
      <w:r w:rsidRPr="00064402">
        <w:rPr>
          <w:rFonts w:ascii="Times New Roman" w:eastAsia="Times New Roman" w:hAnsi="Times New Roman" w:cs="Times New Roman"/>
          <w:sz w:val="24"/>
          <w:szCs w:val="24"/>
        </w:rPr>
        <w:t>heory</w:t>
      </w:r>
      <w:proofErr w:type="spellEnd"/>
      <w:r w:rsidRPr="00064402">
        <w:rPr>
          <w:rFonts w:ascii="Times New Roman" w:eastAsia="Times New Roman" w:hAnsi="Times New Roman" w:cs="Times New Roman"/>
          <w:sz w:val="24"/>
          <w:szCs w:val="24"/>
        </w:rPr>
        <w:t>”, que postula que si ambas tareas están igualmente dominadas y usan la misma red neural, no se provocaría cambios en el desempeño</w:t>
      </w:r>
      <w:r w:rsidR="00905346">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905346">
        <w:rPr>
          <w:rFonts w:ascii="Times New Roman" w:eastAsia="Times New Roman" w:hAnsi="Times New Roman" w:cs="Times New Roman"/>
          <w:sz w:val="24"/>
          <w:szCs w:val="24"/>
        </w:rPr>
        <w:instrText>ADDIN CSL_CITATION { "citationItems" : [ { "id" : "ITEM-1", "itemData" : { "DOI" : "10.3758/BF03196141", "ISBN" : "1069-9384", "ISSN" : "1069-9384", "PMID" : "11340869", "abstract" : "Recent evidence indicates that a central bottleneck causes much of the slowing that occurs when two tasks are performed at the same time. This bottleneck might reflect a structural limitation inherent in the cognitive architecture. Alternatively, the bottleneck might reflect strategic (i.e., voluntary) postponement, induced by instructions to emphasize one task over the other. To distinguish structural limitations from strategic postponement, we examine a new paradigm in which subjects are told to place equal emphasis on both tasks and to emit both responses at about the same time. An experiment using this paradigm demonstrated patterns of interference that cannot easily be attributed to strategic postponement, preparation effects, or conflicts in response production. The data conform closely to the predictions of structural central bottleneck models.", "author" : [ { "dropping-particle" : "", "family" : "Ruthruff", "given" : "E", "non-dropping-particle" : "", "parse-names" : false, "suffix" : "" }, { "dropping-particle" : "", "family" : "Pashler", "given" : "H E", "non-dropping-particle" : "", "parse-names" : false, "suffix" : "" }, { "dropping-particle" : "", "family" : "Klaassen", "given" : "A", "non-dropping-particle" : "", "parse-names" : false, "suffix" : "" } ], "container-title" : "Psychonomic bulletin &amp; review", "id" : "ITEM-1", "issued" : { "date-parts" : [ [ "2001" ] ] }, "page" : "73-80", "title" : "Processing bottlenecks in dual-task performance: structural limitation or strategic postponement?", "type" : "article-journal", "volume" : "8" }, "uris" : [ "http://www.mendeley.com/documents/?uuid=db9f21ef-e825-4051-b073-e8aecc21e984" ] } ], "mendeley" : { "formattedCitation" : "(Ruthruff et al., 2001)", "plainTextFormattedCitation" : "(Ruthruff et al., 2001)", "previouslyFormattedCitation" : "(Ruthruff et al., 2001)"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905346" w:rsidRPr="00905346">
        <w:rPr>
          <w:rFonts w:ascii="Times New Roman" w:eastAsia="Times New Roman" w:hAnsi="Times New Roman" w:cs="Times New Roman"/>
          <w:noProof/>
          <w:sz w:val="24"/>
          <w:szCs w:val="24"/>
        </w:rPr>
        <w:t>(Ruthruff et al., 2001)</w:t>
      </w:r>
      <w:r w:rsidR="0082261E">
        <w:rPr>
          <w:rFonts w:ascii="Times New Roman" w:eastAsia="Times New Roman" w:hAnsi="Times New Roman" w:cs="Times New Roman"/>
          <w:sz w:val="24"/>
          <w:szCs w:val="24"/>
        </w:rPr>
        <w:fldChar w:fldCharType="end"/>
      </w:r>
      <w:r w:rsidR="00905346">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BA2905">
        <w:rPr>
          <w:rFonts w:ascii="Times New Roman" w:eastAsia="Times New Roman" w:hAnsi="Times New Roman" w:cs="Times New Roman"/>
          <w:sz w:val="24"/>
          <w:szCs w:val="24"/>
        </w:rPr>
        <w:instrText>ADDIN CSL_CITATION { "citationItems" : [ { "id" : "ITEM-1", "itemData" : { "abstract" : "In ordner: Ch. 3,6,7,8,9,11,12,13,14; geniet:Ch. 1,11,12,13,14,15, Appendix; see Schmidt 1982 on schema theory in FLIT", "author" : [ { "dropping-particle" : "", "family" : "Schmidt", "given" : "R A", "non-dropping-particle" : "", "parse-names" : false, "suffix" : "" } ], "container-title" : "Champaign, IL: Human Kinetics .", "id" : "ITEM-1", "issued" : { "date-parts" : [ [ "1982" ] ] }, "title" : "Motor control and learning.", "type" : "article-journal" }, "uris" : [ "http://www.mendeley.com/documents/?uuid=5771f068-3cc9-4654-bdde-3ab90900d87d" ] } ], "mendeley" : { "formattedCitation" : "(Schmidt, 1982)", "plainTextFormattedCitation" : "(Schmidt, 1982)", "previouslyFormattedCitation" : "(Schmidt, 1982)"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905346" w:rsidRPr="00905346">
        <w:rPr>
          <w:rFonts w:ascii="Times New Roman" w:eastAsia="Times New Roman" w:hAnsi="Times New Roman" w:cs="Times New Roman"/>
          <w:noProof/>
          <w:sz w:val="24"/>
          <w:szCs w:val="24"/>
        </w:rPr>
        <w:t>(Schmidt, 1982)</w:t>
      </w:r>
      <w:r w:rsidR="0082261E">
        <w:rPr>
          <w:rFonts w:ascii="Times New Roman" w:eastAsia="Times New Roman" w:hAnsi="Times New Roman" w:cs="Times New Roman"/>
          <w:sz w:val="24"/>
          <w:szCs w:val="24"/>
        </w:rPr>
        <w:fldChar w:fldCharType="end"/>
      </w:r>
      <w:r w:rsidRPr="00064402">
        <w:rPr>
          <w:rFonts w:ascii="Times New Roman" w:eastAsia="Times New Roman" w:hAnsi="Times New Roman" w:cs="Times New Roman"/>
          <w:sz w:val="24"/>
          <w:szCs w:val="24"/>
        </w:rPr>
        <w:t xml:space="preserve">. Estudios de </w:t>
      </w:r>
      <w:proofErr w:type="spellStart"/>
      <w:r w:rsidRPr="00064402">
        <w:rPr>
          <w:rFonts w:ascii="Times New Roman" w:eastAsia="Times New Roman" w:hAnsi="Times New Roman" w:cs="Times New Roman"/>
          <w:sz w:val="24"/>
          <w:szCs w:val="24"/>
        </w:rPr>
        <w:t>neuro</w:t>
      </w:r>
      <w:proofErr w:type="spellEnd"/>
      <w:r w:rsidR="0084556D">
        <w:rPr>
          <w:rFonts w:ascii="Times New Roman" w:eastAsia="Times New Roman" w:hAnsi="Times New Roman" w:cs="Times New Roman"/>
          <w:sz w:val="24"/>
          <w:szCs w:val="24"/>
        </w:rPr>
        <w:t>-</w:t>
      </w:r>
      <w:r w:rsidRPr="00064402">
        <w:rPr>
          <w:rFonts w:ascii="Times New Roman" w:eastAsia="Times New Roman" w:hAnsi="Times New Roman" w:cs="Times New Roman"/>
          <w:sz w:val="24"/>
          <w:szCs w:val="24"/>
        </w:rPr>
        <w:t>imagen han permitido apoyar los tres modelos de tarea doble, y actualmente no hay consenso sobre qué teoría explica mejor el procesamiento de la información y realización de tareas dobles</w:t>
      </w:r>
      <w:r w:rsidR="00BA2905">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BA2905">
        <w:rPr>
          <w:rFonts w:ascii="Times New Roman" w:eastAsia="Times New Roman" w:hAnsi="Times New Roman" w:cs="Times New Roman"/>
          <w:sz w:val="24"/>
          <w:szCs w:val="24"/>
        </w:rPr>
        <w:instrText>ADDIN CSL_CITATION { "citationItems" : [ { "id" : "ITEM-1", "itemData" : { "DOI" : "10.1126/science.288.5472.1835", "ISSN" : "00368075", "abstract" : "fMRI study of Stroop task dissociating AC and DLPFC activation", "author" : [ { "dropping-particle" : "", "family" : "MacDonald", "given" : "a M", "non-dropping-particle" : "", "parse-names" : false, "suffix" : "" }, { "dropping-particle" : "", "family" : "Cohen", "given" : "J D", "non-dropping-particle" : "", "parse-names" : false, "suffix" : "" }, { "dropping-particle" : "", "family" : "Stenger", "given" : "V a", "non-dropping-particle" : "", "parse-names" : false, "suffix" : "" }, { "dropping-particle" : "", "family" : "Carter", "given" : "C S", "non-dropping-particle" : "", "parse-names" : false, "suffix" : "" } ], "container-title" : "Science", "id" : "ITEM-1", "issued" : { "date-parts" : [ [ "2000" ] ] }, "page" : "1835-1838", "title" : "Dissociating the role of the dorsolateral prefrontal cortex and anterior cingulate cortex in cognitive control.", "type" : "article-journal", "volume" : "288" }, "uris" : [ "http://www.mendeley.com/documents/?uuid=1b1e3471-f76a-4752-8317-b40a0aa42310" ] } ], "mendeley" : { "formattedCitation" : "(MacDonald, Cohen, Stenger, &amp; Carter, 2000)", "plainTextFormattedCitation" : "(MacDonald, Cohen, Stenger, &amp; Carter, 2000)", "previouslyFormattedCitation" : "(MacDonald, Cohen, Stenger, &amp; Carter, 2000)"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BA2905" w:rsidRPr="00BA2905">
        <w:rPr>
          <w:rFonts w:ascii="Times New Roman" w:eastAsia="Times New Roman" w:hAnsi="Times New Roman" w:cs="Times New Roman"/>
          <w:noProof/>
          <w:sz w:val="24"/>
          <w:szCs w:val="24"/>
        </w:rPr>
        <w:t xml:space="preserve">(MacDonald, </w:t>
      </w:r>
      <w:r w:rsidR="00BA2905" w:rsidRPr="00BA2905">
        <w:rPr>
          <w:rFonts w:ascii="Times New Roman" w:eastAsia="Times New Roman" w:hAnsi="Times New Roman" w:cs="Times New Roman"/>
          <w:noProof/>
          <w:sz w:val="24"/>
          <w:szCs w:val="24"/>
        </w:rPr>
        <w:lastRenderedPageBreak/>
        <w:t>Cohen, Stenger, &amp; Carter, 2000)</w:t>
      </w:r>
      <w:r w:rsidR="0082261E">
        <w:rPr>
          <w:rFonts w:ascii="Times New Roman" w:eastAsia="Times New Roman" w:hAnsi="Times New Roman" w:cs="Times New Roman"/>
          <w:sz w:val="24"/>
          <w:szCs w:val="24"/>
        </w:rPr>
        <w:fldChar w:fldCharType="end"/>
      </w:r>
      <w:r w:rsidR="00BA2905">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7C0718">
        <w:rPr>
          <w:rFonts w:ascii="Times New Roman" w:eastAsia="Times New Roman" w:hAnsi="Times New Roman" w:cs="Times New Roman"/>
          <w:sz w:val="24"/>
          <w:szCs w:val="24"/>
        </w:rPr>
        <w:instrText>ADDIN CSL_CITATION { "citationItems" : [ { "id" : "ITEM-1", "itemData" : { "DOI" : "10.1162/089892902760807195", "ISBN" : "0898-929X (Print)\\n0898-929X (Linking)", "ISSN" : "0898-929X", "PMID" : "12495525", "abstract" : "We report a study that investigated the neuroanatomical correlates of executive functions in dual-task performance with functional magnetic resonance imaging. Participants performed an auditory and a visual three-choice reaction task either separately as single tasks or concurrently as dual tasks. In the dual-task condition, two stimuli were presented in rapid succession to ensure interference between the component tasks (psychological refractory period). The behavioral data showed considerable performance decrements in the dual-task compared to the single-task condition. Dual-task-related activation was detected with two different neuroimaging methods. First, we determined dual-task-related activation according to the method of cognitive subtraction. For that purpose, activation in the dual-task was compared directly with activation in the single-task conditions. This analysis revealed that cortical areas along the inferior frontal sulcus (IFS), the middle frontal gyrus (MFG), and the intraparietal sulcus (IPS) are involved in dual-task performance. The results of the subtraction method were validated with the method of parametric manipulation. For this purpose, a second dual-task condition was introduced, where the difficulty of the dual-task coordination was increased compared with the first dual-task condition. As expected, behavioral dual-task performance decreased with increased dual-task difficulty. Furthermore, the increased dual-task difficulty led to an increase of activation in those cortical regions that proved to be dual-task related with the subtraction method, that is, the IFS, the MFG, and the IPS. These results support the conclusion that dorsol</w:instrText>
      </w:r>
      <w:r w:rsidR="007C0718" w:rsidRPr="00775EFD">
        <w:rPr>
          <w:rFonts w:ascii="Times New Roman" w:eastAsia="Times New Roman" w:hAnsi="Times New Roman" w:cs="Times New Roman"/>
          <w:sz w:val="24"/>
          <w:szCs w:val="24"/>
          <w:lang w:val="en-US"/>
        </w:rPr>
        <w:instrText>ateral prefrontal and superior parietal cortices are involved in the coordination of concurrent and interfering task processing.", "author" : [ { "dropping-particle" : "", "family" : "Szameitat", "given" : "Andr\u00e9 J", "non-dropping-particle" : "", "parse-names" : false, "suffix" : "" }, { "dropping-particle" : "", "family" : "Schubert", "given" : "Torsten", "non-dropping-particle" : "", "parse-names" : false, "suffix" : "" }, { "dropping-particle" : "", "family" : "M\u00fcller", "given" : "Karsten", "non-dropping-particle" : "", "parse-names" : false, "suffix" : "" }, { "dropping-particle" : "", "family" : "Cramon", "given" : "D Yves", "non-dropping-particle" : "Von", "parse-names" : false, "suffix" : "" } ], "container-title" : "Journal of cognitive neuroscience", "id" : "ITEM-1", "issued" : { "date-parts" : [ [ "2002" ] ] }, "page" : "1184-1199", "title" : "Localization of executive functions in dual-task performance with fMRI.", "type" : "article-journal", "volume" : "14" }, "uris" : [ "http://www.mendeley.com/documents/?uuid=cd4e6281-2c37-475c-8d8e-87d44f093ce7" ] } ], "mendeley" : { "formattedCitation" : "(Szameitat, Schubert, M\u00fcller, &amp; Von Cramon, 2002)", "plainTextFormattedCitation" : "(Szameitat, Schubert, M\u00fcller, &amp; Von Cramon, 2002)", "previouslyFormattedCitation" : "(Szameitat, Schubert, M\u00fcller, &amp; Von Cramon, 2002)"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BA2905" w:rsidRPr="00775EFD">
        <w:rPr>
          <w:rFonts w:ascii="Times New Roman" w:eastAsia="Times New Roman" w:hAnsi="Times New Roman" w:cs="Times New Roman"/>
          <w:noProof/>
          <w:sz w:val="24"/>
          <w:szCs w:val="24"/>
          <w:lang w:val="en-US"/>
        </w:rPr>
        <w:t>(Szameitat, Schubert, Müller, &amp; Von Cramon, 2002)</w:t>
      </w:r>
      <w:r w:rsidR="0082261E">
        <w:rPr>
          <w:rFonts w:ascii="Times New Roman" w:eastAsia="Times New Roman" w:hAnsi="Times New Roman" w:cs="Times New Roman"/>
          <w:sz w:val="24"/>
          <w:szCs w:val="24"/>
        </w:rPr>
        <w:fldChar w:fldCharType="end"/>
      </w:r>
      <w:r w:rsidR="00BA2905" w:rsidRPr="00775EFD">
        <w:rPr>
          <w:rFonts w:ascii="Times New Roman" w:eastAsia="Times New Roman" w:hAnsi="Times New Roman" w:cs="Times New Roman"/>
          <w:sz w:val="24"/>
          <w:szCs w:val="24"/>
          <w:lang w:val="en-US"/>
        </w:rPr>
        <w:t xml:space="preserve"> </w:t>
      </w:r>
      <w:r w:rsidR="0082261E">
        <w:rPr>
          <w:rFonts w:ascii="Times New Roman" w:eastAsia="Times New Roman" w:hAnsi="Times New Roman" w:cs="Times New Roman"/>
          <w:sz w:val="24"/>
          <w:szCs w:val="24"/>
        </w:rPr>
        <w:fldChar w:fldCharType="begin" w:fldLock="1"/>
      </w:r>
      <w:r w:rsidR="00BA2905" w:rsidRPr="00775EFD">
        <w:rPr>
          <w:rFonts w:ascii="Times New Roman" w:eastAsia="Times New Roman" w:hAnsi="Times New Roman" w:cs="Times New Roman"/>
          <w:sz w:val="24"/>
          <w:szCs w:val="24"/>
          <w:lang w:val="en-US"/>
        </w:rPr>
        <w:instrText>ADDIN CSL_CITATION { "citationItems" : [ { "id" : "ITEM-1", "itemData" : { "DOI" : "10.1093/cercor/13.4.329", "ISBN" : "1047-3211 (Print)\\r1047-3211 (Linking)", "ISSN" : "10473211", "PMID" : "12631562", "abstract" : "A fundamental question about the nature of cognitive control is whether performing two tasks successively or simultaneously activates distinct brain regions. To investigate this question, we designed a functional magnetic resonance imaging (fMRI) study that compared task-switching and dual-task performance. The results showed that performing two tasks successively or simultaneously activated a common prefronto-parietal neural network relative to performing each task separately. More importantly, we found that the anterior cingulate and the lateral prefrontal cortices were differently activated in dual-task and task-switching situations. When performing two tasks simultaneously, as compared to performing them in succession, activation was found in the rostral anterior cingulate cortex. In contrast, switching between two tasks, relative to performing them simultaneously, activated the left lateral prefrontal cortex and the bilateral intra-parietal sulcus region. We interpret these results as indicating that the rostral anterior cingulate cortex serves to resolve conflicts between stimulus-response associations when performing two tasks simultaneously, while the lateral prefrontal cortex dynamically selects the neural pathways needed to perform a given task during task switching.", "author" : [ { "dropping-particle" : "", "family" : "Dreher", "given" : "Jean Claude", "non-dropping-particle" : "", "parse-names" : false, "suffix" : "" }, { "dropping-particle" : "", "family" : "Grafman", "given" : "Jordan", "non-dropping-particle" : "", "parse-names" : false, "suffix" : "" } ], "container-title" : "Cerebral Cortex", "id" : "ITEM-1", "issued" : { "date-parts" : [ [ "2003" ] ] }, "page" : "329-339", "title" : "Dissociating the roles of the rostral anterior cingulate and the lateral prefrontal cortices in performing two tasks simultaneously or successively", "type" : "article-journal", "volume" : "13" }, "uris" : [ "http://www.mendeley.com/documents/?uuid=c084f0be-fe9a-4edb-80ec-062d3e8c9213" ] } ], "mendeley" : { "formattedCitation" : "(Dreher &amp; Grafman, 2003)", "plainTextFormattedCitation" : "(Dreher &amp; Grafman, 2003)", "previouslyFormattedCitation" : "(Dreher &amp; Grafman, 2003)"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BA2905" w:rsidRPr="00775EFD">
        <w:rPr>
          <w:rFonts w:ascii="Times New Roman" w:eastAsia="Times New Roman" w:hAnsi="Times New Roman" w:cs="Times New Roman"/>
          <w:noProof/>
          <w:sz w:val="24"/>
          <w:szCs w:val="24"/>
          <w:lang w:val="en-US"/>
        </w:rPr>
        <w:t>(Dreher &amp; Grafman, 2003)</w:t>
      </w:r>
      <w:r w:rsidR="0082261E">
        <w:rPr>
          <w:rFonts w:ascii="Times New Roman" w:eastAsia="Times New Roman" w:hAnsi="Times New Roman" w:cs="Times New Roman"/>
          <w:sz w:val="24"/>
          <w:szCs w:val="24"/>
        </w:rPr>
        <w:fldChar w:fldCharType="end"/>
      </w:r>
      <w:r w:rsidRPr="00775EFD">
        <w:rPr>
          <w:rFonts w:ascii="Times New Roman" w:eastAsia="Times New Roman" w:hAnsi="Times New Roman" w:cs="Times New Roman"/>
          <w:sz w:val="24"/>
          <w:szCs w:val="24"/>
          <w:lang w:val="en-US"/>
        </w:rPr>
        <w:t>.</w:t>
      </w:r>
    </w:p>
    <w:p w:rsidR="00064402" w:rsidRPr="00064402" w:rsidRDefault="001577F2" w:rsidP="00BA2905">
      <w:pPr>
        <w:spacing w:line="360" w:lineRule="auto"/>
        <w:ind w:firstLine="720"/>
        <w:jc w:val="both"/>
        <w:rPr>
          <w:rFonts w:ascii="Times New Roman" w:eastAsia="Times New Roman" w:hAnsi="Times New Roman" w:cs="Times New Roman"/>
          <w:color w:val="auto"/>
          <w:sz w:val="24"/>
          <w:szCs w:val="24"/>
        </w:rPr>
      </w:pPr>
      <w:r w:rsidRPr="001577F2">
        <w:rPr>
          <w:rFonts w:ascii="Times New Roman" w:eastAsia="Times New Roman" w:hAnsi="Times New Roman" w:cs="Times New Roman"/>
          <w:sz w:val="24"/>
          <w:szCs w:val="24"/>
          <w:lang w:val="es-ES"/>
        </w:rPr>
        <w:t>La mayoría d</w:t>
      </w:r>
      <w:r>
        <w:rPr>
          <w:rFonts w:ascii="Times New Roman" w:eastAsia="Times New Roman" w:hAnsi="Times New Roman" w:cs="Times New Roman"/>
          <w:sz w:val="24"/>
          <w:szCs w:val="24"/>
          <w:lang w:val="es-ES"/>
        </w:rPr>
        <w:t xml:space="preserve">e estos </w:t>
      </w:r>
      <w:r w:rsidR="00064402" w:rsidRPr="001577F2">
        <w:rPr>
          <w:rFonts w:ascii="Times New Roman" w:eastAsia="Times New Roman" w:hAnsi="Times New Roman" w:cs="Times New Roman"/>
          <w:sz w:val="24"/>
          <w:szCs w:val="24"/>
          <w:lang w:val="es-ES"/>
        </w:rPr>
        <w:t>estudios en adultos sanos, informan que el rendimiento de una segunda tarea, inf</w:t>
      </w:r>
      <w:r w:rsidR="003312AC" w:rsidRPr="001577F2">
        <w:rPr>
          <w:rFonts w:ascii="Times New Roman" w:eastAsia="Times New Roman" w:hAnsi="Times New Roman" w:cs="Times New Roman"/>
          <w:sz w:val="24"/>
          <w:szCs w:val="24"/>
          <w:lang w:val="es-ES"/>
        </w:rPr>
        <w:t xml:space="preserve">luye en la marcha, incluso en </w:t>
      </w:r>
      <w:r w:rsidR="00064402" w:rsidRPr="001577F2">
        <w:rPr>
          <w:rFonts w:ascii="Times New Roman" w:eastAsia="Times New Roman" w:hAnsi="Times New Roman" w:cs="Times New Roman"/>
          <w:sz w:val="24"/>
          <w:szCs w:val="24"/>
          <w:lang w:val="es-ES"/>
        </w:rPr>
        <w:t>población pediátrica</w:t>
      </w:r>
      <w:r w:rsidR="007C0718" w:rsidRPr="001577F2">
        <w:rPr>
          <w:rFonts w:ascii="Times New Roman" w:eastAsia="Times New Roman" w:hAnsi="Times New Roman" w:cs="Times New Roman"/>
          <w:sz w:val="24"/>
          <w:szCs w:val="24"/>
          <w:lang w:val="es-ES"/>
        </w:rPr>
        <w:t xml:space="preserve"> </w:t>
      </w:r>
      <w:r w:rsidR="0082261E">
        <w:rPr>
          <w:rFonts w:ascii="Times New Roman" w:eastAsia="Times New Roman" w:hAnsi="Times New Roman" w:cs="Times New Roman"/>
          <w:sz w:val="24"/>
          <w:szCs w:val="24"/>
        </w:rPr>
        <w:fldChar w:fldCharType="begin" w:fldLock="1"/>
      </w:r>
      <w:r w:rsidR="00A507C1" w:rsidRPr="001577F2">
        <w:rPr>
          <w:rFonts w:ascii="Times New Roman" w:eastAsia="Times New Roman" w:hAnsi="Times New Roman" w:cs="Times New Roman"/>
          <w:sz w:val="24"/>
          <w:szCs w:val="24"/>
          <w:lang w:val="es-ES"/>
        </w:rPr>
        <w:instrText>ADDIN CSL_CITATION { "citationItems" : [ { "id" : "ITEM-1", "itemData" : { "DOI" : "10.1007/s00415-006-0522-3", "ISBN" : "0340-5354 (Print)", "ISSN" : "03405354", "PMID" : "17401735", "abstract" : "BACKGROUND: Cognitive function and the loading of attention presumably play an important role in gait as well as in fall risk, but previous work has not demonstrated this in any cause-and-effect way. OBJECTIVES: To gain insight into the relationship between gait and cognitive function, we sought: (1) To compare the gait rhythmicity (stride time variability) of children with attention deficit hyperactivity disorder (ADHD) to controls, (2) To test the hypothesis that dual tasking leads to increased stride-to-stride variability in ADHD, and (3) To test whether pharmacological treatment that relieves ADHD symptoms reduces stride-to-stride variability. PATIENTS AND METHODS: Gait was quantified in children with ADHD and in age-matched healthy controls under single task and dual task conditions on three occasions: off medications (both groups) and, in the ADHD group, after double blinded, randomized administration of methylphenidate (MPH) or placebo. RESULTS: At baseline, children with ADHD tended to walk with increased stride-to-stride variability compared to the controls during the single task condition (p = 0.09). During dual task walking, stride time variability was significantly reduced in the children with ADHD (p &lt; 0.004), but not in the controls. In the children with ADHD, the placebo did not significantly affect stride-to-stride variability or the dual tasking response. In contrast, stride time variability was significantly reduced on MPH (p &lt; 0.001) such that dual tasking no longer affected variability. CONCLUSIONS: The present findings demonstrate alterations in the gait of children with ADHD, support a cause and effect link between cognitive function and gait, and suggest that enhancement of attention abilities may, in certain populations, improve gait rhythmicity.", "author" : [ { "dropping-particle" : "", "family" : "Leitner", "given" : "Yael", "non-dropping-particle" : "", "parse-names" : false, "suffix" : "" }, { "dropping-particle" : "", "family" : "Barak", "given" : "Ran", "non-dropping-particle" : "", "parse-names" : false, "suffix" : "" }, { "dropping-particle" : "", "family" : "Giladi", "given" : "Nir", "non-dropping-particle" : "", "parse-names" : false, "suffix" : "" }, { "dropping-particle" : "", "family" : "Peretz", "given" : "Chava", "non-dropping-particle" : "", "parse-names" : false, "suffix" : "" }, { "dropping-particle" : "", "family" : "Eshel", "given" : "Rena", "non-dropping-particle" : "", "parse-names" : false, "suffix" : "" }, { "dropping-particle" : "", "family" : "Gruendlinger", "given" : "Leor", "non-dropping-particle" : "", "parse-names" : false, "suffix" : "" }, { "dropping-part</w:instrText>
      </w:r>
      <w:r w:rsidR="00A507C1" w:rsidRPr="001577F2">
        <w:rPr>
          <w:rFonts w:ascii="Times New Roman" w:eastAsia="Times New Roman" w:hAnsi="Times New Roman" w:cs="Times New Roman"/>
          <w:sz w:val="24"/>
          <w:szCs w:val="24"/>
          <w:lang w:val="en-US"/>
        </w:rPr>
        <w:instrText>ic</w:instrText>
      </w:r>
      <w:r w:rsidR="00A507C1">
        <w:rPr>
          <w:rFonts w:ascii="Times New Roman" w:eastAsia="Times New Roman" w:hAnsi="Times New Roman" w:cs="Times New Roman"/>
          <w:sz w:val="24"/>
          <w:szCs w:val="24"/>
        </w:rPr>
        <w:instrText>le" : "", "family" : "Hausdorff", "given" : "Jeffrey M.", "non-dropping-particle" : "", "parse-names" : false, "suffix" : "" } ], "container-title" : "Journal of Neurology", "id" : "ITEM-1", "issued" : { "date-parts" : [ [ "2007" ] ] }, "page" : "1330-1338", "title" : "Gait in attention deficit hyperactivity disorder: Effects of methylphenidate and dual tasking", "type" : "article-journal", "volume" : "254" }, "uris" : [ "http://www.mendeley.com/documents/?uuid=4698b832-4153-4dc5-9b71-fc962c75b071" ] } ], "mendeley" : { "formattedCitation" : "(Leitner et al., 2007)", "plainTextFormattedCitation" : "(Leitner et al., 2007)", "previouslyFormattedCitation" : "(Leitner et al., 2007)"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7C0718" w:rsidRPr="007C0718">
        <w:rPr>
          <w:rFonts w:ascii="Times New Roman" w:eastAsia="Times New Roman" w:hAnsi="Times New Roman" w:cs="Times New Roman"/>
          <w:noProof/>
          <w:sz w:val="24"/>
          <w:szCs w:val="24"/>
        </w:rPr>
        <w:t>(Leitner et al., 2007)</w:t>
      </w:r>
      <w:r w:rsidR="0082261E">
        <w:rPr>
          <w:rFonts w:ascii="Times New Roman" w:eastAsia="Times New Roman" w:hAnsi="Times New Roman" w:cs="Times New Roman"/>
          <w:sz w:val="24"/>
          <w:szCs w:val="24"/>
        </w:rPr>
        <w:fldChar w:fldCharType="end"/>
      </w:r>
      <w:r w:rsidR="00064402" w:rsidRPr="00064402">
        <w:rPr>
          <w:rFonts w:ascii="Times New Roman" w:eastAsia="Times New Roman" w:hAnsi="Times New Roman" w:cs="Times New Roman"/>
          <w:sz w:val="24"/>
          <w:szCs w:val="24"/>
        </w:rPr>
        <w:t xml:space="preserve">. Existen también, un grupo de estudios no significativos, que no reportan ningún efecto de una tarea adicional en la marcha, donde se priorizó por instrucción esta. De cualquier manera, está claro que la marcha tiene una dependencia atencional, incluso en adultos jóvenes, sanos y con una </w:t>
      </w:r>
      <w:r w:rsidR="0084556D" w:rsidRPr="00064402">
        <w:rPr>
          <w:rFonts w:ascii="Times New Roman" w:eastAsia="Times New Roman" w:hAnsi="Times New Roman" w:cs="Times New Roman"/>
          <w:sz w:val="24"/>
          <w:szCs w:val="24"/>
        </w:rPr>
        <w:t>función</w:t>
      </w:r>
      <w:r w:rsidR="00064402" w:rsidRPr="00064402">
        <w:rPr>
          <w:rFonts w:ascii="Times New Roman" w:eastAsia="Times New Roman" w:hAnsi="Times New Roman" w:cs="Times New Roman"/>
          <w:sz w:val="24"/>
          <w:szCs w:val="24"/>
        </w:rPr>
        <w:t xml:space="preserve"> cognitiva y motora indemne, existiendo entonces, un “costo” asociado a la tarea doble</w:t>
      </w:r>
      <w:r w:rsidR="00A507C1">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C34388">
        <w:rPr>
          <w:rFonts w:ascii="Times New Roman" w:eastAsia="Times New Roman" w:hAnsi="Times New Roman" w:cs="Times New Roman"/>
          <w:sz w:val="24"/>
          <w:szCs w:val="24"/>
        </w:rPr>
        <w:instrText>ADDIN CSL_CITATION { "citationItems" : [ { "id" : "ITEM-1", "itemData" : { "DOI" : "10.1002/mds.21720.The", "ISBN" : "9723697491", "author" : [ { "dropping-particle" : "", "family" : "Yogev", "given" : "Galit", "non-dropping-particle" : "", "parse-names" : false, "suffix" : "" }, { "dropping-particle" : "", "family" : "Hausdorff", "given" : "Jeffrey M.", "non-dropping-particle" : "", "parse-names" : false, "suffix" : "" }, { "dropping-particle" : "", "family" : "Giladi", "given" : "Nir", "non-dropping-particle" : "", "parse-names" : false, "suffix" : "" } ], "id" : "ITEM-1", "issue" : "3", "issued" : { "date-parts" : [ [ "2009" ] ] }, "title" : "The Role of Executive Function and Attention in Gait", "type" : "article-journal", "volume" : "23" }, "uris" : [ "http://www.mendeley.com/documents/?uuid=78684235-6bd9-4f06-a09e-e9db6705b718" ] } ], "mendeley" : { "formattedCitation" : "(Yogev et al., 2009)", "plainTextFormattedCitation" : "(Yogev et al., 2009)", "previouslyFormattedCitation" : "(Yogev et al., 2009)"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C34388" w:rsidRPr="00C34388">
        <w:rPr>
          <w:rFonts w:ascii="Times New Roman" w:eastAsia="Times New Roman" w:hAnsi="Times New Roman" w:cs="Times New Roman"/>
          <w:noProof/>
          <w:sz w:val="24"/>
          <w:szCs w:val="24"/>
        </w:rPr>
        <w:t>(Yogev et al., 2009)</w:t>
      </w:r>
      <w:r w:rsidR="0082261E">
        <w:rPr>
          <w:rFonts w:ascii="Times New Roman" w:eastAsia="Times New Roman" w:hAnsi="Times New Roman" w:cs="Times New Roman"/>
          <w:sz w:val="24"/>
          <w:szCs w:val="24"/>
        </w:rPr>
        <w:fldChar w:fldCharType="end"/>
      </w:r>
      <w:r w:rsidR="00A507C1">
        <w:rPr>
          <w:rFonts w:ascii="Times New Roman" w:eastAsia="Times New Roman" w:hAnsi="Times New Roman" w:cs="Times New Roman"/>
          <w:sz w:val="24"/>
          <w:szCs w:val="24"/>
        </w:rPr>
        <w:t>.</w:t>
      </w:r>
    </w:p>
    <w:p w:rsidR="00747EB3" w:rsidRPr="00064402" w:rsidRDefault="00064402" w:rsidP="00D91BDA">
      <w:pPr>
        <w:spacing w:line="360" w:lineRule="auto"/>
        <w:ind w:firstLine="720"/>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Debido a los cambios estructurales que ocurren en el cerebro durante el envejecimiento, en las áreas asociadas a las funciones ejecutivas, no resulta extraño que los adultos mayores presenten dificultad en las tareas dobles, por ejemplo caminar mientras realizan otra tarea</w:t>
      </w:r>
      <w:r w:rsidR="00C34388">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C34388">
        <w:rPr>
          <w:rFonts w:ascii="Times New Roman" w:eastAsia="Times New Roman" w:hAnsi="Times New Roman" w:cs="Times New Roman"/>
          <w:sz w:val="24"/>
          <w:szCs w:val="24"/>
        </w:rPr>
        <w:instrText xml:space="preserve">ADDIN CSL_CITATION { "citationItems" : [ { "id" : "ITEM-1", "itemData" : { "ISBN" : "0-86377-692-2 (Paperback)", "abstract" : "This chapter summarizes major theories and bodies of evidence linking cognitive changes in aging to their underlying neural substrates. Because the coverage is broad in scope, the scientific review is selective. Numerous references are made to additional works offering further analyses of the major issues discussed in each section. The author begins with an overview of cortical organization, introduces relevant terminology, the prominent features of gross cortical anatomy, and some general challenges entailed in relating brain structure to cognitive function. Once the goals of a cognitive neuropsychological approach to aging are summarized, the author turns to the empirical review of the field. (PsycINFO Database Record (c) 2010 APA, all rights reserved)", "author" : [ { "dropping-particle" : "", "family" : "Reuter-Lorenz", "given" : "Patricia", "non-dropping-particle" : "", "parse-names" : false, "suffix" : "" } ], "container-title" : "Cognitive aging: A primer.", "id" : "ITEM-1", "issued" : { "date-parts" : [ [ "2000" ] ] }, "page" : "93-114", "title" : "Cognitive neuropsychology of the aging brain", "type" : "chapter" }, "uris" : [ "http://www.mendeley.com/documents/?uuid=a57ef99b-0ca4-4863-8d2a-b7eab0af737e" ] } </w:instrText>
      </w:r>
      <w:r w:rsidR="00C34388" w:rsidRPr="00775EFD">
        <w:rPr>
          <w:rFonts w:ascii="Times New Roman" w:eastAsia="Times New Roman" w:hAnsi="Times New Roman" w:cs="Times New Roman"/>
          <w:sz w:val="24"/>
          <w:szCs w:val="24"/>
          <w:lang w:val="en-US"/>
        </w:rPr>
        <w:instrText>], "mendeley" : { "formattedCitation" : "(Reuter-Lorenz, 2000)", "plainTextFormattedCitation" : "(Reuter-Lorenz, 2000)", "previouslyFormattedCitation" : "(Reuter-Lorenz, 2000)"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C34388" w:rsidRPr="00775EFD">
        <w:rPr>
          <w:rFonts w:ascii="Times New Roman" w:eastAsia="Times New Roman" w:hAnsi="Times New Roman" w:cs="Times New Roman"/>
          <w:noProof/>
          <w:sz w:val="24"/>
          <w:szCs w:val="24"/>
          <w:lang w:val="en-US"/>
        </w:rPr>
        <w:t>(Reuter-Lorenz, 2000)</w:t>
      </w:r>
      <w:r w:rsidR="0082261E">
        <w:rPr>
          <w:rFonts w:ascii="Times New Roman" w:eastAsia="Times New Roman" w:hAnsi="Times New Roman" w:cs="Times New Roman"/>
          <w:sz w:val="24"/>
          <w:szCs w:val="24"/>
        </w:rPr>
        <w:fldChar w:fldCharType="end"/>
      </w:r>
      <w:r w:rsidR="00C34388" w:rsidRPr="00775EFD">
        <w:rPr>
          <w:rFonts w:ascii="Times New Roman" w:eastAsia="Times New Roman" w:hAnsi="Times New Roman" w:cs="Times New Roman"/>
          <w:sz w:val="24"/>
          <w:szCs w:val="24"/>
          <w:lang w:val="en-US"/>
        </w:rPr>
        <w:t xml:space="preserve"> </w:t>
      </w:r>
      <w:r w:rsidR="0082261E">
        <w:rPr>
          <w:rFonts w:ascii="Times New Roman" w:eastAsia="Times New Roman" w:hAnsi="Times New Roman" w:cs="Times New Roman"/>
          <w:sz w:val="24"/>
          <w:szCs w:val="24"/>
        </w:rPr>
        <w:fldChar w:fldCharType="begin" w:fldLock="1"/>
      </w:r>
      <w:r w:rsidR="007D78CA" w:rsidRPr="00775EFD">
        <w:rPr>
          <w:rFonts w:ascii="Times New Roman" w:eastAsia="Times New Roman" w:hAnsi="Times New Roman" w:cs="Times New Roman"/>
          <w:sz w:val="24"/>
          <w:szCs w:val="24"/>
          <w:lang w:val="en-US"/>
        </w:rPr>
        <w:instrText>ADDIN CSL_CITATION { "citationItems" : [ { "id" : "ITEM-1", "itemData" : { "DOI" : "10.1016/S0966-6362(01)00156-4", "ISSN" : "09666362", "author" : [ { "dropping-particle" : "", "family" : "Woollacott", "given" : "Marjorie", "non-dropping-particle" : "", "parse-names" : false, "suffix" : "" }, { "dropping-particle" : "", "family" : "Shumway-Cook", "given" : "Anne", "non-dropping-particle" : "", "parse-names" : false, "suffix" : "" } ], "container-title" : "Gait &amp; Posture", "id" : "ITEM-1", "issue" : "1", "issued" : { "date-parts" : [ [ "2002", "8" ] ] }, "page" : "1-14", "title" : "Attention and the control of posture and gait: a review of an emerging area of research", "type" : "article-journal", "volume" : "16" }, "uris" : [ "http://www.mendeley.com/documents/?uuid=cac9a535-cb5c-47df-8280-5f0a25603bad" ] } ], "mendeley" : { "formattedCitation" : "(Woollacott &amp; Shumway-Cook, 2002)", "plainTextFormattedCitation" : "(Woollacott &amp; Shumway-Cook, 2002)", "previouslyFormattedCitation" : "(Woollacott &amp; Shumway-Cook, 2002)"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C34388" w:rsidRPr="00775EFD">
        <w:rPr>
          <w:rFonts w:ascii="Times New Roman" w:eastAsia="Times New Roman" w:hAnsi="Times New Roman" w:cs="Times New Roman"/>
          <w:noProof/>
          <w:sz w:val="24"/>
          <w:szCs w:val="24"/>
          <w:lang w:val="en-US"/>
        </w:rPr>
        <w:t>(Woollacott &amp; Shumway-Cook, 2002)</w:t>
      </w:r>
      <w:r w:rsidR="0082261E">
        <w:rPr>
          <w:rFonts w:ascii="Times New Roman" w:eastAsia="Times New Roman" w:hAnsi="Times New Roman" w:cs="Times New Roman"/>
          <w:sz w:val="24"/>
          <w:szCs w:val="24"/>
        </w:rPr>
        <w:fldChar w:fldCharType="end"/>
      </w:r>
      <w:r w:rsidR="00C34388" w:rsidRPr="00775EFD">
        <w:rPr>
          <w:rFonts w:ascii="Times New Roman" w:eastAsia="Times New Roman" w:hAnsi="Times New Roman" w:cs="Times New Roman"/>
          <w:sz w:val="24"/>
          <w:szCs w:val="24"/>
          <w:lang w:val="en-US"/>
        </w:rPr>
        <w:t xml:space="preserve"> </w:t>
      </w:r>
      <w:r w:rsidR="0082261E">
        <w:rPr>
          <w:rFonts w:ascii="Times New Roman" w:eastAsia="Times New Roman" w:hAnsi="Times New Roman" w:cs="Times New Roman"/>
          <w:sz w:val="24"/>
          <w:szCs w:val="24"/>
        </w:rPr>
        <w:fldChar w:fldCharType="begin" w:fldLock="1"/>
      </w:r>
      <w:r w:rsidR="007D78CA" w:rsidRPr="00775EFD">
        <w:rPr>
          <w:rFonts w:ascii="Times New Roman" w:eastAsia="Times New Roman" w:hAnsi="Times New Roman" w:cs="Times New Roman"/>
          <w:sz w:val="24"/>
          <w:szCs w:val="24"/>
          <w:lang w:val="en-US"/>
        </w:rPr>
        <w:instrText>ADDIN CSL_CITATION { "citationItems" : [ { "id" : "ITEM-1", "itemData" : { "DOI" : "10.1037/0894-4105.19.1.18", "ISBN" : "0894-4105 (Print)", "ISSN" : "0894-4105", "PMID" : "15656759", "abstract" : "This study examined the relation of dual-task performance to individual differences on neuropsychological tests. Neuropsychological test scores from 16 young and 16 older participants were simultaneously submitted to a factor analysis that yielded 2 factors (Attention/Executive and Memory) that differed by age and 2 (Motor Speed and Cognitive Status) that did not. Regression analyses revealed that these factors were significant predictors of performance on a delayed visual recognition task, but the relationship varied as a function of task condition. The Memory and Motor Speed factors were the strongest predictors of single-task performance, but the Attention/Executive factor was the most important predictor of dual-task performance. The authors conclude that compromised central executive may underlie age-related decline in dual-task performance.", "author" : [ { "dropping-particle" : "", "family" : "Holtzer", "given" : "Roee", "non-dropping-particle" : "", "parse-names" : false, "suffix" : "" }, { "dropping-particle" : "", "family" : "Stern", "given" : "Yaakov", "non-dropping-particle" : "", "parse-names" : false, "suffix" : "" }, { "dropping-particle" : "", "family" : "Rakitin", "given" : "Brian C", "non-dropping-particle" : "", "parse-names" : false, "suffix" : "" } ], "container-title" : "Neuropsychology", "id" : "ITEM-1", "issued" : { "date-parts" : [ [ "2005" ] ] }, "page" : "18-27", "title" : "Predicting age-related dual-task effects with individual differences on neuropsychological tests.", "type" : "article-journal", "volume" : "19" }, "uris" : [ "http://www.mendeley.com/documents/?uuid=4da0c076-a994-44ec-b6f0-b9b4e1260d3a" ] } ], "mendeley" : { "formattedCitation" : "(Holtzer, Stern, &amp; Rakitin, 2005)", "plainTextFormattedCitation" : "(Holtzer, Stern, &amp; Rakitin, 2005)", "previouslyFormattedCitation" : "(Holtzer, Stern, &amp; Rakitin, 2005)"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7D78CA" w:rsidRPr="00775EFD">
        <w:rPr>
          <w:rFonts w:ascii="Times New Roman" w:eastAsia="Times New Roman" w:hAnsi="Times New Roman" w:cs="Times New Roman"/>
          <w:noProof/>
          <w:sz w:val="24"/>
          <w:szCs w:val="24"/>
          <w:lang w:val="en-US"/>
        </w:rPr>
        <w:t>(Holtzer, Stern, &amp; Rakitin, 2005)</w:t>
      </w:r>
      <w:r w:rsidR="0082261E">
        <w:rPr>
          <w:rFonts w:ascii="Times New Roman" w:eastAsia="Times New Roman" w:hAnsi="Times New Roman" w:cs="Times New Roman"/>
          <w:sz w:val="24"/>
          <w:szCs w:val="24"/>
        </w:rPr>
        <w:fldChar w:fldCharType="end"/>
      </w:r>
      <w:r w:rsidRPr="00775EFD">
        <w:rPr>
          <w:rFonts w:ascii="Times New Roman" w:eastAsia="Times New Roman" w:hAnsi="Times New Roman" w:cs="Times New Roman"/>
          <w:sz w:val="24"/>
          <w:szCs w:val="24"/>
          <w:lang w:val="en-US"/>
        </w:rPr>
        <w:t xml:space="preserve">. </w:t>
      </w:r>
      <w:proofErr w:type="spellStart"/>
      <w:r w:rsidRPr="0084556D">
        <w:rPr>
          <w:rFonts w:ascii="Times New Roman" w:eastAsia="Times New Roman" w:hAnsi="Times New Roman" w:cs="Times New Roman"/>
          <w:sz w:val="24"/>
          <w:szCs w:val="24"/>
          <w:lang w:val="es-ES"/>
        </w:rPr>
        <w:t>Woollacott</w:t>
      </w:r>
      <w:proofErr w:type="spellEnd"/>
      <w:r w:rsidRPr="0084556D">
        <w:rPr>
          <w:rFonts w:ascii="Times New Roman" w:eastAsia="Times New Roman" w:hAnsi="Times New Roman" w:cs="Times New Roman"/>
          <w:sz w:val="24"/>
          <w:szCs w:val="24"/>
          <w:lang w:val="es-ES"/>
        </w:rPr>
        <w:t xml:space="preserve"> y </w:t>
      </w:r>
      <w:proofErr w:type="spellStart"/>
      <w:r w:rsidRPr="0084556D">
        <w:rPr>
          <w:rFonts w:ascii="Times New Roman" w:eastAsia="Times New Roman" w:hAnsi="Times New Roman" w:cs="Times New Roman"/>
          <w:sz w:val="24"/>
          <w:szCs w:val="24"/>
          <w:lang w:val="es-ES"/>
        </w:rPr>
        <w:t>Shumway-cook</w:t>
      </w:r>
      <w:proofErr w:type="spellEnd"/>
      <w:r w:rsidR="007D78CA" w:rsidRPr="0084556D">
        <w:rPr>
          <w:rFonts w:ascii="Times New Roman" w:eastAsia="Times New Roman" w:hAnsi="Times New Roman" w:cs="Times New Roman"/>
          <w:sz w:val="24"/>
          <w:szCs w:val="24"/>
          <w:lang w:val="es-ES"/>
        </w:rPr>
        <w:t xml:space="preserve"> (2002)</w:t>
      </w:r>
      <w:proofErr w:type="gramStart"/>
      <w:r w:rsidRPr="0084556D">
        <w:rPr>
          <w:rFonts w:ascii="Times New Roman" w:eastAsia="Times New Roman" w:hAnsi="Times New Roman" w:cs="Times New Roman"/>
          <w:sz w:val="24"/>
          <w:szCs w:val="24"/>
          <w:lang w:val="es-ES"/>
        </w:rPr>
        <w:t>,</w:t>
      </w:r>
      <w:r w:rsidR="0084556D" w:rsidRPr="0084556D">
        <w:rPr>
          <w:rFonts w:ascii="Times New Roman" w:eastAsia="Times New Roman" w:hAnsi="Times New Roman" w:cs="Times New Roman"/>
          <w:sz w:val="24"/>
          <w:szCs w:val="24"/>
          <w:lang w:val="es-ES"/>
        </w:rPr>
        <w:t xml:space="preserve"> </w:t>
      </w:r>
      <w:r w:rsidRPr="0084556D">
        <w:rPr>
          <w:rFonts w:ascii="Times New Roman" w:eastAsia="Times New Roman" w:hAnsi="Times New Roman" w:cs="Times New Roman"/>
          <w:sz w:val="24"/>
          <w:szCs w:val="24"/>
          <w:lang w:val="es-ES"/>
        </w:rPr>
        <w:t xml:space="preserve"> concluyeron</w:t>
      </w:r>
      <w:proofErr w:type="gramEnd"/>
      <w:r w:rsidRPr="0084556D">
        <w:rPr>
          <w:rFonts w:ascii="Times New Roman" w:eastAsia="Times New Roman" w:hAnsi="Times New Roman" w:cs="Times New Roman"/>
          <w:sz w:val="24"/>
          <w:szCs w:val="24"/>
          <w:lang w:val="es-ES"/>
        </w:rPr>
        <w:t xml:space="preserve"> que el desempeño de</w:t>
      </w:r>
      <w:r w:rsidR="0084556D" w:rsidRPr="0084556D">
        <w:rPr>
          <w:rFonts w:ascii="Times New Roman" w:eastAsia="Times New Roman" w:hAnsi="Times New Roman" w:cs="Times New Roman"/>
          <w:sz w:val="24"/>
          <w:szCs w:val="24"/>
          <w:lang w:val="es-ES"/>
        </w:rPr>
        <w:t xml:space="preserve"> </w:t>
      </w:r>
      <w:r w:rsidR="0084556D">
        <w:rPr>
          <w:rFonts w:ascii="Times New Roman" w:eastAsia="Times New Roman" w:hAnsi="Times New Roman" w:cs="Times New Roman"/>
          <w:sz w:val="24"/>
          <w:szCs w:val="24"/>
          <w:lang w:val="es-ES"/>
        </w:rPr>
        <w:t>las</w:t>
      </w:r>
      <w:r w:rsidRPr="0084556D">
        <w:rPr>
          <w:rFonts w:ascii="Times New Roman" w:eastAsia="Times New Roman" w:hAnsi="Times New Roman" w:cs="Times New Roman"/>
          <w:sz w:val="24"/>
          <w:szCs w:val="24"/>
          <w:lang w:val="es-ES"/>
        </w:rPr>
        <w:t xml:space="preserve"> tareas cognitivas mientras se camina en adultos mayores puede aumentar los tiempos de respuesta de las tareas cognitivas o reducir la velocidad de la marcha, pero no varían otras características de la marcha, resultados similares a poblaciones jóvenes. </w:t>
      </w:r>
      <w:r w:rsidRPr="00064402">
        <w:rPr>
          <w:rFonts w:ascii="Times New Roman" w:eastAsia="Times New Roman" w:hAnsi="Times New Roman" w:cs="Times New Roman"/>
          <w:sz w:val="24"/>
          <w:szCs w:val="24"/>
        </w:rPr>
        <w:t>Sumado a esto, estudios señalan que si bien existe un declive en el desempeño de la tarea cognitiva, la estabilidad en la marcha generalmente no se afecta en tareas dobles</w:t>
      </w:r>
      <w:r w:rsidR="007D78CA">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D41498">
        <w:rPr>
          <w:rFonts w:ascii="Times New Roman" w:eastAsia="Times New Roman" w:hAnsi="Times New Roman" w:cs="Times New Roman"/>
          <w:sz w:val="24"/>
          <w:szCs w:val="24"/>
        </w:rPr>
        <w:instrText>ADDIN CSL_CITATION { "citationItems" : [ { "id" : "ITEM-1", "itemData" : { "DOI" : "10.1002/mds.21720.The", "ISBN" : "9723697491", "author" : [ { "dropping-particle" : "", "family" : "Yogev", "given" : "Galit", "non-dropping-particle" : "", "parse-names" : false, "suffix" : "" }, { "dropping-particle" : "", "family" : "Hausdorff", "given" : "Jeffrey M.", "non-dropping-particle" : "", "parse-names" : false, "suffix" : "" }, { "dropping-particle" : "", "family" : "Giladi", "given" : "Nir", "non-dropping-particle" : "", "parse-names" : false, "suffix" : "" } ], "id" : "ITEM-1", "issue" : "3", "issued" : { "date-parts" : [ [ "2009" ] ] }, "title" : "The Role of Executive Function and Attention in Gait", "type" : "article-journal", "volume" : "23" }, "uris" : [ "http://www.mendeley.com/documents/?uuid=78684235-6bd9-4f06-a09e-e9db6705b718" ] } ], "mendeley" : { "formattedCitation" : "(Yogev et al., 2009)", "plainTextFormattedCitation" : "(Yogev et al., 2009)", "previouslyFormattedCitation" : "(Yogev et al., 2009)"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7D78CA" w:rsidRPr="007D78CA">
        <w:rPr>
          <w:rFonts w:ascii="Times New Roman" w:eastAsia="Times New Roman" w:hAnsi="Times New Roman" w:cs="Times New Roman"/>
          <w:noProof/>
          <w:sz w:val="24"/>
          <w:szCs w:val="24"/>
        </w:rPr>
        <w:t>(Yogev et al., 2009)</w:t>
      </w:r>
      <w:r w:rsidR="0082261E">
        <w:rPr>
          <w:rFonts w:ascii="Times New Roman" w:eastAsia="Times New Roman" w:hAnsi="Times New Roman" w:cs="Times New Roman"/>
          <w:sz w:val="24"/>
          <w:szCs w:val="24"/>
        </w:rPr>
        <w:fldChar w:fldCharType="end"/>
      </w:r>
      <w:r w:rsidR="007D78CA">
        <w:rPr>
          <w:rFonts w:ascii="Times New Roman" w:eastAsia="Times New Roman" w:hAnsi="Times New Roman" w:cs="Times New Roman"/>
          <w:sz w:val="24"/>
          <w:szCs w:val="24"/>
        </w:rPr>
        <w:t xml:space="preserve">. </w:t>
      </w:r>
      <w:r w:rsidRPr="00064402">
        <w:rPr>
          <w:rFonts w:ascii="Times New Roman" w:eastAsia="Times New Roman" w:hAnsi="Times New Roman" w:cs="Times New Roman"/>
          <w:sz w:val="24"/>
          <w:szCs w:val="24"/>
        </w:rPr>
        <w:t>En contraste otros artículos mostraron que incluso adultos mayores saludables muestran signos de inestabilidad en la marcha bajo condiciones de tareas dobles. Se ha reportado por ejemplo, un aumento en la variabilidad de la marcha en adultos jóvenes y adultos mayores que llevaron a cabo una tarea aritmética simple</w:t>
      </w:r>
      <w:r w:rsidR="00D41498">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D41498">
        <w:rPr>
          <w:rFonts w:ascii="Times New Roman" w:eastAsia="Times New Roman" w:hAnsi="Times New Roman" w:cs="Times New Roman"/>
          <w:sz w:val="24"/>
          <w:szCs w:val="24"/>
        </w:rPr>
        <w:instrText>ADDIN CSL_CITATION { "citationItems" : [ { "id" : "ITEM-1", "itemData" : { "DOI" : "10.1016/j.humov.2006.03.004", "ISBN" : "0167-9457 (Print)\\r0167-9457 (Linking)", "ISSN" : "01679457", "PMID" : "16714067", "abstract" : "Dual-task related gait changes have been previously reported for healthy older adults, suggesting that gait control requires attention. Compared to balance control, the involvement of attention in the control of the rhythmic stepping mechanism, as reflected by stride time variability, is not well known. In particular, under dual-task, the relative contributions of a second, attention-demanding task and changes in walking speed remain unclear. Thus, the aims of this study were (1) to assess whether walking with a slow-selected speed or walking while performing an attention-demanding task affected stride time variability in a sample of healthy older participants, and (2) to establish whether stride time variability under dual-task conditions is related either to the decrease of walking speed or the simultaneous attention-demanding task, or to both. Forty-five healthy older participants performed four experimental conditions: (1) walking at a normal self-selected speed, (2) walking at a slow self-selected speed, (3) performing a verbal fluency task when sitting on a chair, and (4) performing the verbal fluency task while walking at self-selected walking speed. Gait parameters were recorded across 15 meters, using Physilog\u00ae. Results showed a significant dual-task related decrease in mean values of stride velocity, as well as a significant increase in mean values and coefficients of variation of stride time. These dual-task related changes in stride time were explained by the simultaneous performance of the verbal fluency task, the decrease of gait speed and the variability between participants. Although a relationship exists between decreased walking speed and increased stride time variability, the dual-task related increase of stride time variability was also significantly associated with the attention-demanding task, suggesting some attentional control for the rhythmic stepping mechanism of walking in healthy older adults. \u00a9 2006.", "author" : [ { "dropping-particle" : "", "family" : "Dubost", "given" : "V\u00e9ronique", "non-dropping-particle" : "", "parse-names" : false, "suffix" : "" }, { "dropping-particle" : "", "family" : "Kressig", "given" : "Reto W.", "non-dropping-particle" : "", "parse-names" : false, "suffix" : "" }, { "dropping-particle" : "", "family" : "Gonthier", "given" : "R\u00e9gis", "non-dropping-particle" : "", "parse-names" : false, "suffix" : "" }, { "dropping-particle" : "", "family" : "Herrmann", "given" : "Fran\u00e7ois R.", "non-dropping-particle" : "", "parse-names" : false, "suffix" : "" }, { "dropping-particle" : "", "family" : "Aminian", "given" : "Kamiar", "non-dropping-particle" : "", "parse-names" : false, "suffix" : "" }, { "dropping-particle" : "", "family" : "Najafi", "given" : "Bijan", "non-dropping-particle" : "", "parse-names" : false, "suffix" : "" }, { "dropping-particle" : "", "family" : "Beauchet", "given" : "Olivier", "non-dropping-particle" : "", "parse-names" : false, "suffix" : "" } ], "container-title" : "Human Movement Science", "id" : "ITEM-1", "issued" : { "date-parts" : [ [ "2006" ] ] }, "page" : "372-382", "title" : "Relationships between dual-task related changes in stride velocity and stride time variability in healthy older adults", "type" : "article-journal", "volume" : "25" }, "uris" : [ "http://www.mendeley.com/documents/?uuid=87937daf-877f-4e50-8003-19d4f77b6608" ] } ], "mendeley" : { "formattedCitation" : "(Dubost et al., 2006)", "plainTextFormattedCitation" : "(Dubost et al., 2006)", "previouslyFormattedCitation" : "(Dubost et al., 2006)"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D41498" w:rsidRPr="00D41498">
        <w:rPr>
          <w:rFonts w:ascii="Times New Roman" w:eastAsia="Times New Roman" w:hAnsi="Times New Roman" w:cs="Times New Roman"/>
          <w:noProof/>
          <w:sz w:val="24"/>
          <w:szCs w:val="24"/>
        </w:rPr>
        <w:t>(Dubost et al., 2006)</w:t>
      </w:r>
      <w:r w:rsidR="0082261E">
        <w:rPr>
          <w:rFonts w:ascii="Times New Roman" w:eastAsia="Times New Roman" w:hAnsi="Times New Roman" w:cs="Times New Roman"/>
          <w:sz w:val="24"/>
          <w:szCs w:val="24"/>
        </w:rPr>
        <w:fldChar w:fldCharType="end"/>
      </w:r>
      <w:r w:rsidRPr="00064402">
        <w:rPr>
          <w:rFonts w:ascii="Times New Roman" w:eastAsia="Times New Roman" w:hAnsi="Times New Roman" w:cs="Times New Roman"/>
          <w:sz w:val="24"/>
          <w:szCs w:val="24"/>
        </w:rPr>
        <w:t>, así mismo, otros investigadores probaron que el rendimiento en una tarea doble disminuye en la vejez, especialmente cuando se camina a través de un ambiente complejo, aumentando la variabilidad en la marcha y disminuyendo el rendimiento en la prueba cognitiva</w:t>
      </w:r>
      <w:r w:rsidR="00D41498">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FF79C8">
        <w:rPr>
          <w:rFonts w:ascii="Times New Roman" w:eastAsia="Times New Roman" w:hAnsi="Times New Roman" w:cs="Times New Roman"/>
          <w:sz w:val="24"/>
          <w:szCs w:val="24"/>
        </w:rPr>
        <w:instrText>ADDIN CSL_CITATION { "citationItems" : [ { "id" : "ITEM-1", "itemData" : { "DOI" : "10.1037/0882-7974.15.3.417", "ISBN" : "0882-7974 (Print)", "ISSN" : "0882-7974", "PMID" : "11014706", "abstract" : "The dual task of memorizing word lists while walking was predicted to become more difficult with age because balance and gait are in greater need of \"attentional resources.\" Forty-seven young (ages 20-30 years), 45 middle-aged (40-50), and 48 old (60-70) adults were trained to criterion in a mnemonic technique and instructed to walk quickly and accurately on 2 narrow tracks of different path complexity. Then. participants encoded the word lists while sitting, standing, or walking on either track; likewise, speed and accuracy of walking performance were assessed with and without concurrent memory encoding. Dual-task costs increased with age in both domains; relative to young adults, the effect size of the overall increase was 0.98 standard deviation units for middle-aged and 1.47 standard deviation units for old adults. It is argued that sensory and motor aspects of behavior are increasingly in need of cognitive control with advancing age.", "author" : [ { "dropping-particle" : "", "family" : "Lindenberger", "given" : "U", "non-dropping-particle" : "", "parse-names" : false, "suffix" : "" }, { "dropping-particle" : "", "family" : "Marsiske", "given" : "M", "non-dropping-particle" : "", "parse-names" : false, "suffix" : "" }, { "dropping-particle" : "", "family" : "Baltes", "given" : "P B", "non-dropping-particle" : "", "parse-names" : false, "suffix" : "" } ], "container-title" : "Psychology and aging", "id" : "ITEM-1", "issued" : { "date-parts" : [ [ "2000" ] ] }, "page" : "417-436", "title" : "Memorizing while walking: increase in dual-task costs from young adulthood to old age.", "type" : "article-journal", "volume" : "15" }, "uris" : [ "http://www.mendeley.com/documents/?uuid=478ac174-a403-4ddc-bb1b-52cb82b9b5c9" ] } ], "mendeley" : { "formattedCitation" : "(Lindenberger et al., 2000)", "plainTextFormattedCitation" : "(Lindenberger et al., 2000)", "previouslyFormattedCitation" : "(Lindenberger et al., 2000)"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D41498" w:rsidRPr="00D41498">
        <w:rPr>
          <w:rFonts w:ascii="Times New Roman" w:eastAsia="Times New Roman" w:hAnsi="Times New Roman" w:cs="Times New Roman"/>
          <w:noProof/>
          <w:sz w:val="24"/>
          <w:szCs w:val="24"/>
        </w:rPr>
        <w:t>(Lindenberger et al., 2000)</w:t>
      </w:r>
      <w:r w:rsidR="0082261E">
        <w:rPr>
          <w:rFonts w:ascii="Times New Roman" w:eastAsia="Times New Roman" w:hAnsi="Times New Roman" w:cs="Times New Roman"/>
          <w:sz w:val="24"/>
          <w:szCs w:val="24"/>
        </w:rPr>
        <w:fldChar w:fldCharType="end"/>
      </w:r>
      <w:r w:rsidRPr="00064402">
        <w:rPr>
          <w:rFonts w:ascii="Times New Roman" w:eastAsia="Times New Roman" w:hAnsi="Times New Roman" w:cs="Times New Roman"/>
          <w:sz w:val="24"/>
          <w:szCs w:val="24"/>
        </w:rPr>
        <w:t>. En resumen, en la mayoría de los estudios en adultos mayores saludables, se observan “estrategias” típicas en respuesta a las tareas dobles, como por ejemplo disminuir la velocidad de la marcha y/o disminuir el tiempo de reacción de la segunda tarea cognitiva, sin grandes cambios en el patrón de marcha.</w:t>
      </w:r>
    </w:p>
    <w:p w:rsidR="000D2298" w:rsidRDefault="000D2298" w:rsidP="00941D40">
      <w:pPr>
        <w:pStyle w:val="Ttulo2"/>
        <w:rPr>
          <w:rFonts w:ascii="Times New Roman" w:eastAsia="Times New Roman" w:hAnsi="Times New Roman" w:cs="Times New Roman"/>
          <w:b/>
          <w:bCs/>
          <w:sz w:val="24"/>
          <w:szCs w:val="24"/>
        </w:rPr>
      </w:pPr>
    </w:p>
    <w:p w:rsidR="00064402" w:rsidRPr="00064402" w:rsidRDefault="00064402" w:rsidP="00941D40">
      <w:pPr>
        <w:pStyle w:val="Ttulo2"/>
        <w:rPr>
          <w:rFonts w:ascii="Times New Roman" w:eastAsia="Times New Roman" w:hAnsi="Times New Roman" w:cs="Times New Roman"/>
          <w:color w:val="auto"/>
          <w:sz w:val="24"/>
          <w:szCs w:val="24"/>
        </w:rPr>
      </w:pPr>
      <w:bookmarkStart w:id="26" w:name="_Toc407731782"/>
      <w:r w:rsidRPr="00064402">
        <w:rPr>
          <w:rFonts w:ascii="Times New Roman" w:eastAsia="Times New Roman" w:hAnsi="Times New Roman" w:cs="Times New Roman"/>
          <w:b/>
          <w:bCs/>
          <w:sz w:val="24"/>
          <w:szCs w:val="24"/>
        </w:rPr>
        <w:lastRenderedPageBreak/>
        <w:t>3. CAÍDAS</w:t>
      </w:r>
      <w:bookmarkEnd w:id="26"/>
      <w:r w:rsidRPr="00064402">
        <w:rPr>
          <w:rFonts w:ascii="Times New Roman" w:eastAsia="Times New Roman" w:hAnsi="Times New Roman" w:cs="Times New Roman"/>
          <w:b/>
          <w:bCs/>
          <w:sz w:val="24"/>
          <w:szCs w:val="24"/>
        </w:rPr>
        <w:t xml:space="preserve"> </w:t>
      </w:r>
    </w:p>
    <w:p w:rsidR="00064402" w:rsidRPr="00064402" w:rsidRDefault="00064402" w:rsidP="00064402">
      <w:pPr>
        <w:spacing w:line="360" w:lineRule="auto"/>
        <w:ind w:firstLine="720"/>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En la actualidad, diversos estudios sobre caídas indican que uno de cada tres adultos mayores de 65 años que viven en la comunidad caen al menos una vez al año y de ellos, aproximadamente la mitad volverá a caer</w:t>
      </w:r>
      <w:r w:rsidR="00FF79C8">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FB691A">
        <w:rPr>
          <w:rFonts w:ascii="Times New Roman" w:eastAsia="Times New Roman" w:hAnsi="Times New Roman" w:cs="Times New Roman"/>
          <w:sz w:val="24"/>
          <w:szCs w:val="24"/>
        </w:rPr>
        <w:instrText>ADDIN CSL_CITATION { "citationItems" : [ { "id" : "ITEM-1", "itemData" : { "author" : [ { "dropping-particle" : "", "family" : "Varas-Fabra", "given" : "Francisco", "non-dropping-particle" : "", "parse-names" : false, "suffix" : "" }, { "dropping-particle" : "", "family" : "Castro Mart\u00edn", "given" : "Estrella", "non-dropping-particle" : "", "parse-names" : false, "suffix" : "" }, { "dropping-particle" : "", "family" : "P\u00e9rula de Torres", "given" : "Luis \u00c1ngel", "non-dropping-particle" : "", "parse-names" : false, "suffix" : "" }, { "dropping-particle" : "", "family" : "Fern\u00e1ndez Fern\u00e1ndez", "given" : "Mar\u00eda Jes\u00fas", "non-dropping-particle" : "", "parse-names" : false, "suffix" : "" }, { "dropping-particle" : "", "family" : "Ruiz Moral", "given" : "Roger", "non-dropping-particle" : "", "parse-names" : false, "suffix" : "" }, { "dropping-particle" : "", "family" : "Enciso Berge", "given" : "Isabel", "non-dropping-particle" : "", "parse-names" : false, "suffix" : "" } ], "container-title" : "Aten Primaria", "id" : "ITEM-1", "issued" : { "date-parts" : [ [ "2006" ] ] }, "page" : "450-5", "title" : "Ca\u00eddas en ancianos de la comunidad: prevalencia, consecuencias y factores asociados.", "type" : "article-journal", "volume" : "38 (8)" }, "uris" : [ "http://www.mendeley.com/documents/?uuid=96f21474-9b5b-49e4-a6dc-1931dfc54b08" ] } ], "mendeley" : { "formattedCitation" : "(Varas-Fabra et al., 2006)", "plainTextFormattedCitation" : "(Varas-Fabra et al., 2006)", "previouslyFormattedCitation" : "(Varas-Fabra et al., 2006)"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FF79C8" w:rsidRPr="00FF79C8">
        <w:rPr>
          <w:rFonts w:ascii="Times New Roman" w:eastAsia="Times New Roman" w:hAnsi="Times New Roman" w:cs="Times New Roman"/>
          <w:noProof/>
          <w:sz w:val="24"/>
          <w:szCs w:val="24"/>
        </w:rPr>
        <w:t>(Varas-Fabra et al., 2006)</w:t>
      </w:r>
      <w:r w:rsidR="0082261E">
        <w:rPr>
          <w:rFonts w:ascii="Times New Roman" w:eastAsia="Times New Roman" w:hAnsi="Times New Roman" w:cs="Times New Roman"/>
          <w:sz w:val="24"/>
          <w:szCs w:val="24"/>
        </w:rPr>
        <w:fldChar w:fldCharType="end"/>
      </w:r>
      <w:r w:rsidRPr="00064402">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667E7E">
        <w:rPr>
          <w:rFonts w:ascii="Times New Roman" w:eastAsia="Times New Roman" w:hAnsi="Times New Roman" w:cs="Times New Roman"/>
          <w:sz w:val="24"/>
          <w:szCs w:val="24"/>
        </w:rPr>
        <w:instrText>ADDIN CSL_CITATION { "citationItems" : [ { "id" : "ITEM-1", "itemData" : { "author" : [ { "dropping-particle" : "", "family" : "Al-Aama", "given" : "Tareef", "non-dropping-particle" : "", "parse-names" : false, "suffix" : "" } ], "id" : "ITEM-1", "issued" : { "date-parts" : [ [ "2011" ] ] }, "page" : "771-776", "title" : "Falls in the elderly", "type" : "article-journal", "volume" : "57" }, "uris" : [ "http://www.mendeley.com/documents/?uuid=703cb83c-822d-4099-b4bf-58dfa2c071b8" ] } ], "mendeley" : { "formattedCitation" : "(Al-Aama, 2011)", "plainTextFormattedCitation" : "(Al-Aama, 2011)", "previouslyFormattedCitation" : "(Al-Aama, 2011)"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FB691A" w:rsidRPr="00FB691A">
        <w:rPr>
          <w:rFonts w:ascii="Times New Roman" w:eastAsia="Times New Roman" w:hAnsi="Times New Roman" w:cs="Times New Roman"/>
          <w:noProof/>
          <w:sz w:val="24"/>
          <w:szCs w:val="24"/>
        </w:rPr>
        <w:t>(Al-Aama, 2011)</w:t>
      </w:r>
      <w:r w:rsidR="0082261E">
        <w:rPr>
          <w:rFonts w:ascii="Times New Roman" w:eastAsia="Times New Roman" w:hAnsi="Times New Roman" w:cs="Times New Roman"/>
          <w:sz w:val="24"/>
          <w:szCs w:val="24"/>
        </w:rPr>
        <w:fldChar w:fldCharType="end"/>
      </w:r>
      <w:r w:rsidR="00FB691A">
        <w:rPr>
          <w:rFonts w:ascii="Times New Roman" w:eastAsia="Times New Roman" w:hAnsi="Times New Roman" w:cs="Times New Roman"/>
          <w:sz w:val="24"/>
          <w:szCs w:val="24"/>
        </w:rPr>
        <w:t xml:space="preserve">. </w:t>
      </w:r>
      <w:r w:rsidRPr="00064402">
        <w:rPr>
          <w:rFonts w:ascii="Times New Roman" w:eastAsia="Times New Roman" w:hAnsi="Times New Roman" w:cs="Times New Roman"/>
          <w:sz w:val="24"/>
          <w:szCs w:val="24"/>
        </w:rPr>
        <w:t xml:space="preserve">En Estados Unidos, por ejemplo, las caídas representan el mayor problema de salud pública en este grupo etario, ya que son la causa más común de ingreso al hospital por lesión traumática y de lesiones no fatales que generan pérdida de la independencia y mayor uso de los servicios de salud </w:t>
      </w:r>
      <w:r w:rsidR="0082261E">
        <w:rPr>
          <w:rFonts w:ascii="Times New Roman" w:eastAsia="Times New Roman" w:hAnsi="Times New Roman" w:cs="Times New Roman"/>
          <w:sz w:val="24"/>
          <w:szCs w:val="24"/>
        </w:rPr>
        <w:fldChar w:fldCharType="begin" w:fldLock="1"/>
      </w:r>
      <w:r w:rsidR="00667E7E">
        <w:rPr>
          <w:rFonts w:ascii="Times New Roman" w:eastAsia="Times New Roman" w:hAnsi="Times New Roman" w:cs="Times New Roman"/>
          <w:sz w:val="24"/>
          <w:szCs w:val="24"/>
        </w:rPr>
        <w:instrText>ADDIN CSL_CITATION { "citationItems" : [ { "id" : "ITEM-1", "itemData" : { "DOI" : "10.1016/j.pmr.2009.12.003", "ISSN" : "1558-1381", "PMID" : "20494282", "abstract" : "Falls are a major public health problem, contributing to significant morbidity and mortality among older adults in the United States. This article summarizes and compares (1) fall prevalence rates, (2) fall risk factors, (3) consequences of falls, and (4) current knowledge about fall prevention interventions between community-dwelling older adults and people aging with physical disability. In this latter group, the article focuses on individuals with multiple sclerosis, late-effects of polio, muscular dystrophies, and spinal cord injuries.", "author" : [ { "dropping-particle" : "", "family" : "Finlayson", "given" : "Marcia L", "non-dropping-particle" : "", "parse-names" : false, "suffix" : "" }, { "dropping-particle" : "", "family" : "Peterson", "given" : "Elizabeth W", "non-dropping-particle" : "", "parse-names" : false, "suffix" : "" } ], "container-title" : "Physical medicine and rehabilitation clinics of North America", "id" : "ITEM-1", "issue" : "2", "issued" : { "date-parts" : [ [ "2010", "5" ] ] }, "page" : "357-73", "publisher" : "Elsevier Ltd", "title" : "Falls, aging, and disability.", "type" : "article-journal", "volume" : "21" }, "uris" : [ "http://www.mendeley.com/documents/?uuid=b6d1159f-3d7e-4c42-9fcf-6e033c7aa92e" ] } ], "mendeley" : { "formattedCitation" : "(Finlayson &amp; Peterson, 2010)", "plainTextFormattedCitation" : "(Finlayson &amp; Peterson, 2010)", "previouslyFormattedCitation" : "(Finlayson &amp; Peterson, 2010)"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667E7E" w:rsidRPr="00667E7E">
        <w:rPr>
          <w:rFonts w:ascii="Times New Roman" w:eastAsia="Times New Roman" w:hAnsi="Times New Roman" w:cs="Times New Roman"/>
          <w:noProof/>
          <w:sz w:val="24"/>
          <w:szCs w:val="24"/>
        </w:rPr>
        <w:t>(Finlayson &amp; Peterson, 2010)</w:t>
      </w:r>
      <w:r w:rsidR="0082261E">
        <w:rPr>
          <w:rFonts w:ascii="Times New Roman" w:eastAsia="Times New Roman" w:hAnsi="Times New Roman" w:cs="Times New Roman"/>
          <w:sz w:val="24"/>
          <w:szCs w:val="24"/>
        </w:rPr>
        <w:fldChar w:fldCharType="end"/>
      </w:r>
      <w:r w:rsidR="00667E7E">
        <w:rPr>
          <w:rFonts w:ascii="Times New Roman" w:eastAsia="Times New Roman" w:hAnsi="Times New Roman" w:cs="Times New Roman"/>
          <w:sz w:val="24"/>
          <w:szCs w:val="24"/>
        </w:rPr>
        <w:t xml:space="preserve">. </w:t>
      </w:r>
      <w:r w:rsidRPr="00064402">
        <w:rPr>
          <w:rFonts w:ascii="Times New Roman" w:eastAsia="Times New Roman" w:hAnsi="Times New Roman" w:cs="Times New Roman"/>
          <w:sz w:val="24"/>
          <w:szCs w:val="24"/>
        </w:rPr>
        <w:t>A nivel nacional, la encuesta SABE de la OPS, arrojó una prevalencia anual de caídas de un 35.3% de adultos mayores viviendo en comunidad, mientras que la incidencia anual de caídas se incrementa con</w:t>
      </w:r>
      <w:r w:rsidR="0084556D">
        <w:rPr>
          <w:rFonts w:ascii="Times New Roman" w:eastAsia="Times New Roman" w:hAnsi="Times New Roman" w:cs="Times New Roman"/>
          <w:sz w:val="24"/>
          <w:szCs w:val="24"/>
        </w:rPr>
        <w:t xml:space="preserve"> la edad: entre los AM jóvenes -</w:t>
      </w:r>
      <w:r w:rsidRPr="00064402">
        <w:rPr>
          <w:rFonts w:ascii="Times New Roman" w:eastAsia="Times New Roman" w:hAnsi="Times New Roman" w:cs="Times New Roman"/>
          <w:sz w:val="24"/>
          <w:szCs w:val="24"/>
        </w:rPr>
        <w:t xml:space="preserve">65 a 70 años- la prevalencia es de 25% y llega al 35%-45% en edades más avanzadas (80-85 años) </w:t>
      </w:r>
      <w:r w:rsidR="0082261E">
        <w:rPr>
          <w:rFonts w:ascii="Times New Roman" w:eastAsia="Times New Roman" w:hAnsi="Times New Roman" w:cs="Times New Roman"/>
          <w:sz w:val="24"/>
          <w:szCs w:val="24"/>
        </w:rPr>
        <w:fldChar w:fldCharType="begin" w:fldLock="1"/>
      </w:r>
      <w:r w:rsidR="00352E6E">
        <w:rPr>
          <w:rFonts w:ascii="Times New Roman" w:eastAsia="Times New Roman" w:hAnsi="Times New Roman" w:cs="Times New Roman"/>
          <w:sz w:val="24"/>
          <w:szCs w:val="24"/>
        </w:rPr>
        <w:instrText>ADDIN CSL_CITATION { "citationItems" : [ { "id" : "ITEM-1", "itemData" : { "author" : [ { "dropping-particle" : "", "family" : "MINSAL", "given" : "", "non-dropping-particle" : "", "parse-names" : false, "suffix" : "" } ], "id" : "ITEM-1", "issued" : { "date-parts" : [ [ "2011" ] ] }, "title" : "Manual de prevenci\u00f3n de ca\u00eddas en el Adulto Mayor", "type" : "article-journal" }, "uris" : [ "http://www.mendeley.com/documents/?uuid=61436d65-b9b4-4ed5-85b5-19d48fb87631" ] } ], "mendeley" : { "formattedCitation" : "(MINSAL, 2011b)", "plainTextFormattedCitation" : "(MINSAL, 2011b)", "previouslyFormattedCitation" : "(MINSAL, 2011b)"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352E6E" w:rsidRPr="00352E6E">
        <w:rPr>
          <w:rFonts w:ascii="Times New Roman" w:eastAsia="Times New Roman" w:hAnsi="Times New Roman" w:cs="Times New Roman"/>
          <w:noProof/>
          <w:sz w:val="24"/>
          <w:szCs w:val="24"/>
        </w:rPr>
        <w:t>(MINSAL, 2011b)</w:t>
      </w:r>
      <w:r w:rsidR="0082261E">
        <w:rPr>
          <w:rFonts w:ascii="Times New Roman" w:eastAsia="Times New Roman" w:hAnsi="Times New Roman" w:cs="Times New Roman"/>
          <w:sz w:val="24"/>
          <w:szCs w:val="24"/>
        </w:rPr>
        <w:fldChar w:fldCharType="end"/>
      </w:r>
      <w:r w:rsidR="00667E7E">
        <w:rPr>
          <w:rFonts w:ascii="Times New Roman" w:eastAsia="Times New Roman" w:hAnsi="Times New Roman" w:cs="Times New Roman"/>
          <w:sz w:val="24"/>
          <w:szCs w:val="24"/>
        </w:rPr>
        <w:t>.</w:t>
      </w:r>
    </w:p>
    <w:p w:rsidR="00064402" w:rsidRDefault="00963D73" w:rsidP="00064402">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Según la OMS las</w:t>
      </w:r>
      <w:r w:rsidR="00064402" w:rsidRPr="00064402">
        <w:rPr>
          <w:rFonts w:ascii="Times New Roman" w:eastAsia="Times New Roman" w:hAnsi="Times New Roman" w:cs="Times New Roman"/>
          <w:sz w:val="24"/>
          <w:szCs w:val="24"/>
        </w:rPr>
        <w:t xml:space="preserve"> caída</w:t>
      </w:r>
      <w:r>
        <w:rPr>
          <w:rFonts w:ascii="Times New Roman" w:eastAsia="Times New Roman" w:hAnsi="Times New Roman" w:cs="Times New Roman"/>
          <w:sz w:val="24"/>
          <w:szCs w:val="24"/>
        </w:rPr>
        <w:t>s</w:t>
      </w:r>
      <w:r w:rsidR="00064402" w:rsidRPr="00064402">
        <w:rPr>
          <w:rFonts w:ascii="Times New Roman" w:eastAsia="Times New Roman" w:hAnsi="Times New Roman" w:cs="Times New Roman"/>
          <w:sz w:val="24"/>
          <w:szCs w:val="24"/>
        </w:rPr>
        <w:t xml:space="preserve"> se define</w:t>
      </w:r>
      <w:r>
        <w:rPr>
          <w:rFonts w:ascii="Times New Roman" w:eastAsia="Times New Roman" w:hAnsi="Times New Roman" w:cs="Times New Roman"/>
          <w:sz w:val="24"/>
          <w:szCs w:val="24"/>
        </w:rPr>
        <w:t>n</w:t>
      </w:r>
      <w:r w:rsidR="00064402" w:rsidRPr="00064402">
        <w:rPr>
          <w:rFonts w:ascii="Times New Roman" w:eastAsia="Times New Roman" w:hAnsi="Times New Roman" w:cs="Times New Roman"/>
          <w:sz w:val="24"/>
          <w:szCs w:val="24"/>
        </w:rPr>
        <w:t xml:space="preserve"> como </w:t>
      </w:r>
      <w:r w:rsidRPr="00963D73">
        <w:rPr>
          <w:rFonts w:ascii="Times New Roman" w:eastAsia="Times New Roman" w:hAnsi="Times New Roman" w:cs="Times New Roman"/>
          <w:sz w:val="24"/>
          <w:szCs w:val="24"/>
        </w:rPr>
        <w:t>acontecimientos involuntarios que hacen perder el equilibrio y dar con el cuerpo en</w:t>
      </w:r>
      <w:r>
        <w:rPr>
          <w:rFonts w:ascii="Times New Roman" w:eastAsia="Times New Roman" w:hAnsi="Times New Roman" w:cs="Times New Roman"/>
          <w:sz w:val="24"/>
          <w:szCs w:val="24"/>
        </w:rPr>
        <w:t xml:space="preserve"> la</w:t>
      </w:r>
      <w:r w:rsidRPr="00963D73">
        <w:rPr>
          <w:rFonts w:ascii="Times New Roman" w:eastAsia="Times New Roman" w:hAnsi="Times New Roman" w:cs="Times New Roman"/>
          <w:sz w:val="24"/>
          <w:szCs w:val="24"/>
        </w:rPr>
        <w:t xml:space="preserve"> tierra u otra superficie firme que lo detenga</w:t>
      </w:r>
      <w:r>
        <w:rPr>
          <w:rFonts w:ascii="Times New Roman" w:eastAsia="Times New Roman" w:hAnsi="Times New Roman" w:cs="Times New Roman"/>
          <w:sz w:val="24"/>
          <w:szCs w:val="24"/>
        </w:rPr>
        <w:t xml:space="preserve"> (OMS, 2012)</w:t>
      </w:r>
      <w:r w:rsidR="000D2298">
        <w:rPr>
          <w:rFonts w:ascii="Times New Roman" w:eastAsia="Times New Roman" w:hAnsi="Times New Roman" w:cs="Times New Roman"/>
          <w:sz w:val="24"/>
          <w:szCs w:val="24"/>
        </w:rPr>
        <w:t xml:space="preserve">. </w:t>
      </w:r>
      <w:r w:rsidR="00064402" w:rsidRPr="00064402">
        <w:rPr>
          <w:rFonts w:ascii="Times New Roman" w:eastAsia="Times New Roman" w:hAnsi="Times New Roman" w:cs="Times New Roman"/>
          <w:sz w:val="24"/>
          <w:szCs w:val="24"/>
        </w:rPr>
        <w:t xml:space="preserve">A partir de la definición anterior, es importante destacar que muchos adultos mayores que caen no consideran este hecho como tal, ya que no han llegado al suelo, sino que a una superficie más alta, por lo cual resulta importante aclarar el concepto. Una caída puede ser el primer indicio de una enfermedad no detectada, una manifestación de fragilidad y/o un predictor de muerte en el AM. </w:t>
      </w:r>
      <w:r w:rsidR="0082261E">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 "citationItems" : [ { "id" : "ITEM-1", "itemData" : { "author" : [ { "dropping-particle" : "", "family" : "Ledur Antes", "given" : "Danielle", "non-dropping-particle" : "", "parse-names" : false, "suffix" : "" }, { "dropping-particle" : "", "family" : "D'Orsi", "given" : "Eleonora", "non-dropping-particle" : "", "parse-names" : false, "suffix" : "" }, { "dropping-particle" : "", "family" : "Bertoldo Benedetti", "given" : "Tania R", "non-dropping-particle" : "", "parse-names" : false, "suffix" : "" } ], "container-title" : "Revista Brasileira Epidemol", "id" : "ITEM-1", "issue" : "569834", "issued" : { "date-parts" : [ [ "2013" ] ] }, "page" : "469-481", "title" : "Circunst\u00e2ncias e consequ\u00eancias das quedas em idosos de", "type" : "article-journal", "volume" : "16" }, "uris" : [ "http://www.mendeley.com/documents/?uuid=28d04041-ccd6-4151-940b-03adc1e906b9" ] } ], "mendeley" : { "formattedCitation" : "(Ledur Antes, D\u2019Orsi, &amp; Bertoldo Benedetti, 2013)", "plainTextFormattedCitation" : "(Ledur Antes, D\u2019Orsi, &amp; Bertoldo Benedetti, 2013)", "previouslyFormattedCitation" : "(Ledur Antes, D\u2019Orsi, &amp; Bertoldo Benedetti, 2013)"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Pr="000D2298">
        <w:rPr>
          <w:rFonts w:ascii="Times New Roman" w:eastAsia="Times New Roman" w:hAnsi="Times New Roman" w:cs="Times New Roman"/>
          <w:noProof/>
          <w:sz w:val="24"/>
          <w:szCs w:val="24"/>
        </w:rPr>
        <w:t>(Ledur Antes, D’Orsi, &amp; Bertoldo Benedetti, 2013)</w:t>
      </w:r>
      <w:r w:rsidR="0082261E">
        <w:rPr>
          <w:rFonts w:ascii="Times New Roman" w:eastAsia="Times New Roman" w:hAnsi="Times New Roman" w:cs="Times New Roman"/>
          <w:sz w:val="24"/>
          <w:szCs w:val="24"/>
        </w:rPr>
        <w:fldChar w:fldCharType="end"/>
      </w:r>
    </w:p>
    <w:p w:rsidR="00CC55A2" w:rsidRPr="00064402" w:rsidRDefault="00CC55A2" w:rsidP="00064402">
      <w:pPr>
        <w:spacing w:line="360" w:lineRule="auto"/>
        <w:ind w:firstLine="720"/>
        <w:jc w:val="both"/>
        <w:rPr>
          <w:rFonts w:ascii="Times New Roman" w:eastAsia="Times New Roman" w:hAnsi="Times New Roman" w:cs="Times New Roman"/>
          <w:color w:val="auto"/>
          <w:sz w:val="24"/>
          <w:szCs w:val="24"/>
        </w:rPr>
      </w:pPr>
    </w:p>
    <w:p w:rsidR="00064402" w:rsidRPr="003E7537" w:rsidRDefault="00064402" w:rsidP="00D91BDA">
      <w:pPr>
        <w:spacing w:line="360" w:lineRule="auto"/>
        <w:jc w:val="both"/>
        <w:rPr>
          <w:rFonts w:ascii="Times New Roman" w:eastAsia="Times New Roman" w:hAnsi="Times New Roman" w:cs="Times New Roman"/>
          <w:b/>
          <w:bCs/>
          <w:sz w:val="24"/>
          <w:szCs w:val="24"/>
        </w:rPr>
      </w:pPr>
      <w:r w:rsidRPr="003E7537">
        <w:rPr>
          <w:rFonts w:ascii="Times New Roman" w:eastAsia="Times New Roman" w:hAnsi="Times New Roman" w:cs="Times New Roman"/>
          <w:b/>
          <w:bCs/>
          <w:sz w:val="24"/>
          <w:szCs w:val="24"/>
        </w:rPr>
        <w:t>3.1 Factores de riesgo</w:t>
      </w:r>
    </w:p>
    <w:p w:rsidR="00064402" w:rsidRPr="000D2298" w:rsidRDefault="00064402" w:rsidP="000D2298">
      <w:pPr>
        <w:spacing w:line="360" w:lineRule="auto"/>
        <w:ind w:firstLine="720"/>
        <w:jc w:val="both"/>
        <w:rPr>
          <w:rFonts w:ascii="Times New Roman" w:eastAsia="Times New Roman" w:hAnsi="Times New Roman" w:cs="Times New Roman"/>
          <w:noProof/>
          <w:sz w:val="24"/>
          <w:szCs w:val="24"/>
        </w:rPr>
      </w:pPr>
      <w:r w:rsidRPr="00064402">
        <w:rPr>
          <w:rFonts w:ascii="Times New Roman" w:eastAsia="Times New Roman" w:hAnsi="Times New Roman" w:cs="Times New Roman"/>
          <w:sz w:val="24"/>
          <w:szCs w:val="24"/>
        </w:rPr>
        <w:t xml:space="preserve">En los adultos mayores las caídas se consideran como un síndrome geriátrico y de </w:t>
      </w:r>
      <w:r w:rsidR="0084556D">
        <w:rPr>
          <w:rFonts w:ascii="Times New Roman" w:eastAsia="Times New Roman" w:hAnsi="Times New Roman" w:cs="Times New Roman"/>
          <w:sz w:val="24"/>
          <w:szCs w:val="24"/>
        </w:rPr>
        <w:t>carác</w:t>
      </w:r>
      <w:r w:rsidR="0084556D" w:rsidRPr="00064402">
        <w:rPr>
          <w:rFonts w:ascii="Times New Roman" w:eastAsia="Times New Roman" w:hAnsi="Times New Roman" w:cs="Times New Roman"/>
          <w:sz w:val="24"/>
          <w:szCs w:val="24"/>
        </w:rPr>
        <w:t>ter</w:t>
      </w:r>
      <w:r w:rsidRPr="00064402">
        <w:rPr>
          <w:rFonts w:ascii="Times New Roman" w:eastAsia="Times New Roman" w:hAnsi="Times New Roman" w:cs="Times New Roman"/>
          <w:sz w:val="24"/>
          <w:szCs w:val="24"/>
        </w:rPr>
        <w:t xml:space="preserve"> multifactorial. Según el estudio de</w:t>
      </w:r>
      <w:r w:rsidR="000D2298">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0D2298">
        <w:rPr>
          <w:rFonts w:ascii="Times New Roman" w:eastAsia="Times New Roman" w:hAnsi="Times New Roman" w:cs="Times New Roman"/>
          <w:sz w:val="24"/>
          <w:szCs w:val="24"/>
        </w:rPr>
        <w:instrText>ADDIN CSL_CITATION { "citationItems" : [ { "id" : "ITEM-1", "itemData" : { "DOI" : "10.3233/THC-130748", "ISSN" : "1878-7401", "PMID" : "24077498", "abstract" : "OBJECTIVE: Fall prevention is a major issue in the ageing society. This study provides an overview of all risk factors for falls of older citizens.\\n\\nMETHOD: A literature search was conducted to retrieve studies of the past 25 years. All participants from the studies lived in the community or institutions and were aged 60 or older. The following key word combinations were used, limited to the title: elderly or older people or older adults and fall and risk. The risk factors were categorised as relevant and amendable, relevant but non amendable, inconclusive or unsupported.RESULTS: In total 30 publications were studied in 2013 in Enschede, the Netherlands. The relevant intrinsic risk factors are muscle strength, balance capacity, reactive power, dual tasking and sleep disturbance. Relevant extrinsic risk factors are home hazards, wrong use of assistive devices and bad footwear. Behaviour-related risk factors are hurrying, risk taking, physical inactivity and fear of falling. Relevant symptoms that could be caused by underlying risk factors are mobility problems, gait problems, vertigo, use of assisting devices and history of falls.\\n\\nCONCLUSIONS: Several risk factors are determined to be relevant and amendable. The provided overview could be used to create fall preventive measures for elderly.", "author" : [ { "dropping-particle" : "", "family" : "Boelens", "given" : "C", "non-dropping-particle" : "", "parse-names" : false, "suffix" : "" }, { "dropping-particle" : "", "family" : "Hekman", "given" : "E E G", "non-dropping-particle" : "", "parse-names" : false, "suffix" : "" }, { "dropping-particle" : "", "family" : "Verkerke", "given" : "G J", "non-dropping-particle" : "", "parse-names" : false, "suffix" : "" } ], "container-title" : "Technology and health care : official journal of the European Society for Engineering and Medicine", "id" : "ITEM-1", "issue" : "5", "issued" : { "date-parts" : [ [ "2013", "1", "1" ] ] }, "page" : "130748", "title" : "Risk factors for falls of older citizens.", "type" : "article-journal", "volume" : "21" }, "uris" : [ "http://www.mendeley.com/documents/?uuid=21895716-0afb-4017-ac53-15066935b402" ] } ], "mendeley" : { "formattedCitation" : "(Boelens, Hekman, &amp; Verkerke, 2013)", "manualFormatting" : "Boelens, Hekman, &amp; Verkerke (2013)", "plainTextFormattedCitation" : "(Boelens, Hekman, &amp; Verkerke, 2013)", "previouslyFormattedCitation" : "(Boelens, Hekman, &amp; Verkerke, 2013)"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0D2298" w:rsidRPr="000D2298">
        <w:rPr>
          <w:rFonts w:ascii="Times New Roman" w:eastAsia="Times New Roman" w:hAnsi="Times New Roman" w:cs="Times New Roman"/>
          <w:noProof/>
          <w:sz w:val="24"/>
          <w:szCs w:val="24"/>
        </w:rPr>
        <w:t xml:space="preserve">Boelens, Hekman, &amp; Verkerke </w:t>
      </w:r>
      <w:r w:rsidR="000D2298">
        <w:rPr>
          <w:rFonts w:ascii="Times New Roman" w:eastAsia="Times New Roman" w:hAnsi="Times New Roman" w:cs="Times New Roman"/>
          <w:noProof/>
          <w:sz w:val="24"/>
          <w:szCs w:val="24"/>
        </w:rPr>
        <w:t>(</w:t>
      </w:r>
      <w:r w:rsidR="000D2298" w:rsidRPr="000D2298">
        <w:rPr>
          <w:rFonts w:ascii="Times New Roman" w:eastAsia="Times New Roman" w:hAnsi="Times New Roman" w:cs="Times New Roman"/>
          <w:noProof/>
          <w:sz w:val="24"/>
          <w:szCs w:val="24"/>
        </w:rPr>
        <w:t>2013)</w:t>
      </w:r>
      <w:r w:rsidR="0082261E">
        <w:rPr>
          <w:rFonts w:ascii="Times New Roman" w:eastAsia="Times New Roman" w:hAnsi="Times New Roman" w:cs="Times New Roman"/>
          <w:sz w:val="24"/>
          <w:szCs w:val="24"/>
        </w:rPr>
        <w:fldChar w:fldCharType="end"/>
      </w:r>
      <w:r w:rsidRPr="00064402">
        <w:rPr>
          <w:rFonts w:ascii="Times New Roman" w:eastAsia="Times New Roman" w:hAnsi="Times New Roman" w:cs="Times New Roman"/>
          <w:i/>
          <w:iCs/>
          <w:sz w:val="24"/>
          <w:szCs w:val="24"/>
        </w:rPr>
        <w:t xml:space="preserve"> </w:t>
      </w:r>
      <w:r w:rsidRPr="00064402">
        <w:rPr>
          <w:rFonts w:ascii="Times New Roman" w:eastAsia="Times New Roman" w:hAnsi="Times New Roman" w:cs="Times New Roman"/>
          <w:sz w:val="24"/>
          <w:szCs w:val="24"/>
        </w:rPr>
        <w:t>existen factores de riesgos intrínsecos y extrínsecos. Los primeros se relacionan con las alteraciones fisiológicas propias del envejecimiento así como también los problemas asociados a la edad, como por ejemplo el consumo de fármacos. Los factores de riesgo extrínsecos son los relacionados con el ambiente. Además, también hay autores que le dan importancia a ciertos aspectos del comportamiento, los cuales podrían  aumentar el riesgo de caer.   </w:t>
      </w:r>
    </w:p>
    <w:p w:rsidR="00064402" w:rsidRPr="003E7537" w:rsidRDefault="00C202CB" w:rsidP="00C44528">
      <w:pPr>
        <w:spacing w:line="360" w:lineRule="auto"/>
        <w:jc w:val="both"/>
        <w:rPr>
          <w:rFonts w:ascii="Times New Roman" w:eastAsia="Times New Roman" w:hAnsi="Times New Roman" w:cs="Times New Roman"/>
          <w:b/>
          <w:bCs/>
          <w:sz w:val="24"/>
          <w:szCs w:val="24"/>
        </w:rPr>
      </w:pPr>
      <w:r w:rsidRPr="003E7537">
        <w:rPr>
          <w:rFonts w:ascii="Times New Roman" w:eastAsia="Times New Roman" w:hAnsi="Times New Roman" w:cs="Times New Roman"/>
          <w:b/>
          <w:bCs/>
          <w:sz w:val="24"/>
          <w:szCs w:val="24"/>
        </w:rPr>
        <w:t>3.1.1 Intrínsecos</w:t>
      </w:r>
      <w:r w:rsidR="00064402" w:rsidRPr="003E7537">
        <w:rPr>
          <w:rFonts w:ascii="Times New Roman" w:eastAsia="Times New Roman" w:hAnsi="Times New Roman" w:cs="Times New Roman"/>
          <w:b/>
          <w:bCs/>
          <w:sz w:val="24"/>
          <w:szCs w:val="24"/>
        </w:rPr>
        <w:t xml:space="preserve"> </w:t>
      </w:r>
    </w:p>
    <w:p w:rsidR="00064402" w:rsidRPr="00064402" w:rsidRDefault="00064402" w:rsidP="00C44528">
      <w:pPr>
        <w:spacing w:line="360" w:lineRule="auto"/>
        <w:ind w:firstLine="720"/>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 No modificables: Aumen</w:t>
      </w:r>
      <w:r w:rsidR="004201D3">
        <w:rPr>
          <w:rFonts w:ascii="Times New Roman" w:eastAsia="Times New Roman" w:hAnsi="Times New Roman" w:cs="Times New Roman"/>
          <w:sz w:val="24"/>
          <w:szCs w:val="24"/>
        </w:rPr>
        <w:t xml:space="preserve">to de la edad, hipotensión </w:t>
      </w:r>
      <w:proofErr w:type="spellStart"/>
      <w:r w:rsidR="004201D3">
        <w:rPr>
          <w:rFonts w:ascii="Times New Roman" w:eastAsia="Times New Roman" w:hAnsi="Times New Roman" w:cs="Times New Roman"/>
          <w:sz w:val="24"/>
          <w:szCs w:val="24"/>
        </w:rPr>
        <w:t>ortos</w:t>
      </w:r>
      <w:r w:rsidRPr="00064402">
        <w:rPr>
          <w:rFonts w:ascii="Times New Roman" w:eastAsia="Times New Roman" w:hAnsi="Times New Roman" w:cs="Times New Roman"/>
          <w:sz w:val="24"/>
          <w:szCs w:val="24"/>
        </w:rPr>
        <w:t>tática</w:t>
      </w:r>
      <w:proofErr w:type="spellEnd"/>
      <w:r w:rsidRPr="00064402">
        <w:rPr>
          <w:rFonts w:ascii="Times New Roman" w:eastAsia="Times New Roman" w:hAnsi="Times New Roman" w:cs="Times New Roman"/>
          <w:sz w:val="24"/>
          <w:szCs w:val="24"/>
        </w:rPr>
        <w:t xml:space="preserve">, osteoartritis, </w:t>
      </w:r>
      <w:r w:rsidR="00C202CB">
        <w:rPr>
          <w:rFonts w:ascii="Times New Roman" w:eastAsia="Times New Roman" w:hAnsi="Times New Roman" w:cs="Times New Roman"/>
          <w:sz w:val="24"/>
          <w:szCs w:val="24"/>
        </w:rPr>
        <w:t xml:space="preserve">defectuosa visión, </w:t>
      </w:r>
      <w:r w:rsidRPr="00064402">
        <w:rPr>
          <w:rFonts w:ascii="Times New Roman" w:eastAsia="Times New Roman" w:hAnsi="Times New Roman" w:cs="Times New Roman"/>
          <w:sz w:val="24"/>
          <w:szCs w:val="24"/>
        </w:rPr>
        <w:t>incontinencia, problemas psicológicos y uso de fármacos.</w:t>
      </w:r>
    </w:p>
    <w:p w:rsidR="00064402" w:rsidRPr="00064402" w:rsidRDefault="00C44528" w:rsidP="00C44528">
      <w:pPr>
        <w:spacing w:line="360" w:lineRule="auto"/>
        <w:ind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lastRenderedPageBreak/>
        <w:t>-</w:t>
      </w:r>
      <w:r w:rsidR="00064402" w:rsidRPr="00064402">
        <w:rPr>
          <w:rFonts w:ascii="Times New Roman" w:eastAsia="Times New Roman" w:hAnsi="Times New Roman" w:cs="Times New Roman"/>
          <w:sz w:val="24"/>
          <w:szCs w:val="24"/>
        </w:rPr>
        <w:t>Modificables: Equilibrio, capacidad de reacción, fuerza muscular, trastornos del sueño y tareas dobles.</w:t>
      </w:r>
    </w:p>
    <w:p w:rsidR="00064402" w:rsidRPr="00064402" w:rsidRDefault="00064402" w:rsidP="00064402">
      <w:pPr>
        <w:spacing w:line="360" w:lineRule="auto"/>
        <w:ind w:firstLine="720"/>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Además el estudio señalado anteriormente menciona otros aspectos que no tienen resultados concluyentes como por ejemplo: el género, la amputación de alguna extremidad, el consumo de alcohol, entre otros.</w:t>
      </w:r>
      <w:r w:rsidRPr="00064402">
        <w:rPr>
          <w:rFonts w:ascii="Times New Roman" w:eastAsia="Times New Roman" w:hAnsi="Times New Roman" w:cs="Times New Roman"/>
          <w:sz w:val="24"/>
          <w:szCs w:val="24"/>
        </w:rPr>
        <w:tab/>
      </w:r>
    </w:p>
    <w:p w:rsidR="00064402" w:rsidRPr="003E7537" w:rsidRDefault="00C202CB" w:rsidP="00C44528">
      <w:pPr>
        <w:spacing w:line="360" w:lineRule="auto"/>
        <w:jc w:val="both"/>
        <w:rPr>
          <w:rFonts w:ascii="Times New Roman" w:eastAsia="Times New Roman" w:hAnsi="Times New Roman" w:cs="Times New Roman"/>
          <w:b/>
          <w:bCs/>
          <w:sz w:val="24"/>
          <w:szCs w:val="24"/>
        </w:rPr>
      </w:pPr>
      <w:r w:rsidRPr="003E7537">
        <w:rPr>
          <w:rFonts w:ascii="Times New Roman" w:eastAsia="Times New Roman" w:hAnsi="Times New Roman" w:cs="Times New Roman"/>
          <w:b/>
          <w:bCs/>
          <w:sz w:val="24"/>
          <w:szCs w:val="24"/>
        </w:rPr>
        <w:t>3.1.2 Extrínsecos</w:t>
      </w:r>
    </w:p>
    <w:p w:rsidR="00064402" w:rsidRPr="00064402" w:rsidRDefault="00064402" w:rsidP="00064402">
      <w:pPr>
        <w:spacing w:line="360" w:lineRule="auto"/>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b/>
          <w:bCs/>
          <w:sz w:val="24"/>
          <w:szCs w:val="24"/>
        </w:rPr>
        <w:tab/>
      </w:r>
      <w:r w:rsidR="00C44528">
        <w:rPr>
          <w:rFonts w:ascii="Times New Roman" w:eastAsia="Times New Roman" w:hAnsi="Times New Roman" w:cs="Times New Roman"/>
          <w:b/>
          <w:bCs/>
          <w:sz w:val="24"/>
          <w:szCs w:val="24"/>
        </w:rPr>
        <w:t>-</w:t>
      </w:r>
      <w:r w:rsidRPr="00064402">
        <w:rPr>
          <w:rFonts w:ascii="Times New Roman" w:eastAsia="Times New Roman" w:hAnsi="Times New Roman" w:cs="Times New Roman"/>
          <w:sz w:val="24"/>
          <w:szCs w:val="24"/>
        </w:rPr>
        <w:t xml:space="preserve"> No modificables: Cambios en las condiciones de vida. En adultos mayores institucionalizados durante la tarde ocurren el mayor número de caídas, esto puede ser explicado por el cansancio del día.</w:t>
      </w:r>
    </w:p>
    <w:p w:rsidR="00064402" w:rsidRPr="00064402" w:rsidRDefault="00C44528" w:rsidP="00064402">
      <w:pPr>
        <w:spacing w:line="36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b/>
        <w:t xml:space="preserve">- </w:t>
      </w:r>
      <w:r w:rsidR="00064402" w:rsidRPr="00064402">
        <w:rPr>
          <w:rFonts w:ascii="Times New Roman" w:eastAsia="Times New Roman" w:hAnsi="Times New Roman" w:cs="Times New Roman"/>
          <w:sz w:val="24"/>
          <w:szCs w:val="24"/>
        </w:rPr>
        <w:t>Modificables: Mala iluminación, ayudas técnicas inapropiadas, tipo de calzado y vestuario, tipo de suelo, mobiliario inadecuado y demandas excesivas.</w:t>
      </w:r>
    </w:p>
    <w:p w:rsidR="00064402" w:rsidRPr="00064402" w:rsidRDefault="00064402" w:rsidP="004201D3">
      <w:pPr>
        <w:spacing w:line="360" w:lineRule="auto"/>
        <w:ind w:firstLine="720"/>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 xml:space="preserve">Los factores modificables tanto en el área intrínseca como extrínseca son los más importantes a considerar, ya que son los que se pueden cambiar y así disminuir el riesgo de caer. Los factores intrínsecos modificables, además se pueden entrenar mediante planes de intervención en el AM. </w:t>
      </w:r>
    </w:p>
    <w:p w:rsidR="008337D9" w:rsidRDefault="00064402" w:rsidP="00D212BD">
      <w:pPr>
        <w:spacing w:line="360" w:lineRule="auto"/>
        <w:ind w:firstLine="720"/>
        <w:jc w:val="both"/>
        <w:rPr>
          <w:rFonts w:ascii="Times New Roman" w:eastAsia="Times New Roman" w:hAnsi="Times New Roman" w:cs="Times New Roman"/>
          <w:sz w:val="24"/>
          <w:szCs w:val="24"/>
        </w:rPr>
      </w:pPr>
      <w:r w:rsidRPr="00064402">
        <w:rPr>
          <w:rFonts w:ascii="Times New Roman" w:eastAsia="Times New Roman" w:hAnsi="Times New Roman" w:cs="Times New Roman"/>
          <w:sz w:val="24"/>
          <w:szCs w:val="24"/>
        </w:rPr>
        <w:t xml:space="preserve">Desde el punto de vista del comportamiento, hay adultos mayores que tienen miedo a caer lo que genera una progresiva pérdida de la actividad física aumentando el riesgo a sufrir una caída. Y también existen aquellas personas mayores, generalmente más activas, que tienen dificultad en reconocer su propia capacidad funcional, que los lleva a realizar actividades que pueden ser altamente demandantes para él/ella aumentando el riesgo de sufrir alguna caída. Finalmente se pueden encontrar ciertos síntomas que presentan las personas mayores que se relacionan con algún factor de riesgo subyacente, como por ejemplo: problemas de movilidad, problemas en la marcha, historia de caídas, uso de ayuda técnica. </w:t>
      </w:r>
    </w:p>
    <w:p w:rsidR="00C202CB" w:rsidRDefault="00C202CB" w:rsidP="00D212BD">
      <w:pPr>
        <w:spacing w:line="360" w:lineRule="auto"/>
        <w:ind w:firstLine="720"/>
        <w:jc w:val="both"/>
        <w:rPr>
          <w:rFonts w:ascii="Times New Roman" w:eastAsia="Times New Roman" w:hAnsi="Times New Roman" w:cs="Times New Roman"/>
          <w:sz w:val="24"/>
          <w:szCs w:val="24"/>
        </w:rPr>
      </w:pPr>
    </w:p>
    <w:p w:rsidR="00C202CB" w:rsidRDefault="00C202CB" w:rsidP="00D212BD">
      <w:pPr>
        <w:spacing w:line="360" w:lineRule="auto"/>
        <w:ind w:firstLine="720"/>
        <w:jc w:val="both"/>
        <w:rPr>
          <w:rFonts w:ascii="Times New Roman" w:eastAsia="Times New Roman" w:hAnsi="Times New Roman" w:cs="Times New Roman"/>
          <w:sz w:val="24"/>
          <w:szCs w:val="24"/>
        </w:rPr>
      </w:pPr>
    </w:p>
    <w:p w:rsidR="00C202CB" w:rsidRDefault="00C202CB" w:rsidP="00D212BD">
      <w:pPr>
        <w:spacing w:line="360" w:lineRule="auto"/>
        <w:ind w:firstLine="720"/>
        <w:jc w:val="both"/>
        <w:rPr>
          <w:rFonts w:ascii="Times New Roman" w:eastAsia="Times New Roman" w:hAnsi="Times New Roman" w:cs="Times New Roman"/>
          <w:sz w:val="24"/>
          <w:szCs w:val="24"/>
        </w:rPr>
      </w:pPr>
    </w:p>
    <w:p w:rsidR="00C202CB" w:rsidRDefault="00C202CB" w:rsidP="00D212BD">
      <w:pPr>
        <w:spacing w:line="360" w:lineRule="auto"/>
        <w:ind w:firstLine="720"/>
        <w:jc w:val="both"/>
        <w:rPr>
          <w:rFonts w:ascii="Times New Roman" w:eastAsia="Times New Roman" w:hAnsi="Times New Roman" w:cs="Times New Roman"/>
          <w:sz w:val="24"/>
          <w:szCs w:val="24"/>
        </w:rPr>
      </w:pPr>
    </w:p>
    <w:p w:rsidR="00C202CB" w:rsidRDefault="00C202CB" w:rsidP="00D212BD">
      <w:pPr>
        <w:spacing w:line="360" w:lineRule="auto"/>
        <w:ind w:firstLine="720"/>
        <w:jc w:val="both"/>
        <w:rPr>
          <w:rFonts w:ascii="Times New Roman" w:eastAsia="Times New Roman" w:hAnsi="Times New Roman" w:cs="Times New Roman"/>
          <w:sz w:val="24"/>
          <w:szCs w:val="24"/>
        </w:rPr>
      </w:pPr>
    </w:p>
    <w:p w:rsidR="003E7537" w:rsidRDefault="003E7537" w:rsidP="0052253A">
      <w:pPr>
        <w:spacing w:line="360" w:lineRule="auto"/>
        <w:jc w:val="both"/>
        <w:rPr>
          <w:rFonts w:ascii="Times New Roman" w:eastAsia="Times New Roman" w:hAnsi="Times New Roman" w:cs="Times New Roman"/>
          <w:sz w:val="24"/>
          <w:szCs w:val="24"/>
        </w:rPr>
      </w:pPr>
    </w:p>
    <w:p w:rsidR="004201D3" w:rsidRDefault="004201D3" w:rsidP="0052253A">
      <w:pPr>
        <w:spacing w:line="360" w:lineRule="auto"/>
        <w:jc w:val="both"/>
        <w:rPr>
          <w:rFonts w:ascii="Times New Roman" w:eastAsia="Times New Roman" w:hAnsi="Times New Roman" w:cs="Times New Roman"/>
          <w:sz w:val="24"/>
          <w:szCs w:val="24"/>
        </w:rPr>
      </w:pPr>
    </w:p>
    <w:p w:rsidR="004201D3" w:rsidRDefault="004201D3" w:rsidP="0052253A">
      <w:pPr>
        <w:spacing w:line="360" w:lineRule="auto"/>
        <w:jc w:val="both"/>
        <w:rPr>
          <w:rFonts w:ascii="Times New Roman" w:eastAsia="Times New Roman" w:hAnsi="Times New Roman" w:cs="Times New Roman"/>
          <w:sz w:val="24"/>
          <w:szCs w:val="24"/>
        </w:rPr>
      </w:pPr>
    </w:p>
    <w:p w:rsidR="0052253A" w:rsidRPr="003E7537" w:rsidRDefault="0052253A" w:rsidP="0052253A">
      <w:pPr>
        <w:spacing w:line="360" w:lineRule="auto"/>
        <w:jc w:val="both"/>
        <w:rPr>
          <w:rFonts w:ascii="Times New Roman" w:eastAsia="Times New Roman" w:hAnsi="Times New Roman" w:cs="Times New Roman"/>
          <w:b/>
          <w:bCs/>
          <w:sz w:val="24"/>
          <w:szCs w:val="24"/>
        </w:rPr>
      </w:pPr>
      <w:r w:rsidRPr="003E7537">
        <w:rPr>
          <w:rFonts w:ascii="Times New Roman" w:eastAsia="Times New Roman" w:hAnsi="Times New Roman" w:cs="Times New Roman"/>
          <w:b/>
          <w:bCs/>
          <w:sz w:val="24"/>
          <w:szCs w:val="24"/>
        </w:rPr>
        <w:lastRenderedPageBreak/>
        <w:t xml:space="preserve">Tabla N°3: Factores de </w:t>
      </w:r>
      <w:r w:rsidR="00747EB3" w:rsidRPr="003E7537">
        <w:rPr>
          <w:rFonts w:ascii="Times New Roman" w:eastAsia="Times New Roman" w:hAnsi="Times New Roman" w:cs="Times New Roman"/>
          <w:b/>
          <w:bCs/>
          <w:sz w:val="24"/>
          <w:szCs w:val="24"/>
        </w:rPr>
        <w:t>Riesgo de Caída y su clasificación.</w:t>
      </w:r>
    </w:p>
    <w:tbl>
      <w:tblPr>
        <w:tblStyle w:val="Tablaconcuadrcula"/>
        <w:tblW w:w="0" w:type="auto"/>
        <w:tblLook w:val="04A0"/>
      </w:tblPr>
      <w:tblGrid>
        <w:gridCol w:w="2992"/>
        <w:gridCol w:w="2993"/>
        <w:gridCol w:w="2993"/>
      </w:tblGrid>
      <w:tr w:rsidR="0003282D" w:rsidTr="009117B6">
        <w:tc>
          <w:tcPr>
            <w:tcW w:w="2992" w:type="dxa"/>
          </w:tcPr>
          <w:p w:rsidR="0003282D" w:rsidRDefault="0003282D" w:rsidP="009117B6">
            <w:pPr>
              <w:jc w:val="center"/>
              <w:rPr>
                <w:rFonts w:ascii="Times New Roman" w:hAnsi="Times New Roman" w:cs="Times New Roman"/>
                <w:sz w:val="24"/>
                <w:szCs w:val="24"/>
              </w:rPr>
            </w:pPr>
          </w:p>
        </w:tc>
        <w:tc>
          <w:tcPr>
            <w:tcW w:w="5986" w:type="dxa"/>
            <w:gridSpan w:val="2"/>
          </w:tcPr>
          <w:p w:rsidR="0003282D" w:rsidRPr="001C69BD" w:rsidRDefault="0003282D" w:rsidP="009117B6">
            <w:pPr>
              <w:jc w:val="center"/>
              <w:rPr>
                <w:rFonts w:ascii="Times New Roman" w:hAnsi="Times New Roman" w:cs="Times New Roman"/>
                <w:b/>
                <w:sz w:val="24"/>
                <w:szCs w:val="24"/>
              </w:rPr>
            </w:pPr>
            <w:r w:rsidRPr="001C69BD">
              <w:rPr>
                <w:rFonts w:ascii="Times New Roman" w:hAnsi="Times New Roman" w:cs="Times New Roman"/>
                <w:b/>
                <w:sz w:val="24"/>
                <w:szCs w:val="24"/>
              </w:rPr>
              <w:t>FACTORES DE RIESGO</w:t>
            </w:r>
          </w:p>
        </w:tc>
      </w:tr>
      <w:tr w:rsidR="0003282D" w:rsidTr="009117B6">
        <w:tc>
          <w:tcPr>
            <w:tcW w:w="2992" w:type="dxa"/>
            <w:vMerge w:val="restart"/>
          </w:tcPr>
          <w:p w:rsidR="0003282D" w:rsidRDefault="0003282D" w:rsidP="009117B6">
            <w:pPr>
              <w:jc w:val="center"/>
              <w:rPr>
                <w:rFonts w:ascii="Times New Roman" w:hAnsi="Times New Roman" w:cs="Times New Roman"/>
                <w:sz w:val="24"/>
                <w:szCs w:val="24"/>
              </w:rPr>
            </w:pPr>
            <w:r>
              <w:rPr>
                <w:rFonts w:ascii="Times New Roman" w:hAnsi="Times New Roman" w:cs="Times New Roman"/>
                <w:sz w:val="24"/>
                <w:szCs w:val="24"/>
              </w:rPr>
              <w:t>No modificables</w:t>
            </w:r>
          </w:p>
        </w:tc>
        <w:tc>
          <w:tcPr>
            <w:tcW w:w="2993" w:type="dxa"/>
          </w:tcPr>
          <w:p w:rsidR="0003282D" w:rsidRDefault="0003282D" w:rsidP="009117B6">
            <w:pPr>
              <w:jc w:val="center"/>
              <w:rPr>
                <w:rFonts w:ascii="Times New Roman" w:hAnsi="Times New Roman" w:cs="Times New Roman"/>
                <w:sz w:val="24"/>
                <w:szCs w:val="24"/>
              </w:rPr>
            </w:pPr>
            <w:r>
              <w:rPr>
                <w:rFonts w:ascii="Times New Roman" w:hAnsi="Times New Roman" w:cs="Times New Roman"/>
                <w:sz w:val="24"/>
                <w:szCs w:val="24"/>
              </w:rPr>
              <w:t>Extrínsecos</w:t>
            </w:r>
          </w:p>
        </w:tc>
        <w:tc>
          <w:tcPr>
            <w:tcW w:w="2993" w:type="dxa"/>
          </w:tcPr>
          <w:p w:rsidR="0003282D" w:rsidRDefault="0003282D" w:rsidP="009117B6">
            <w:pPr>
              <w:jc w:val="center"/>
              <w:rPr>
                <w:rFonts w:ascii="Times New Roman" w:hAnsi="Times New Roman" w:cs="Times New Roman"/>
                <w:sz w:val="24"/>
                <w:szCs w:val="24"/>
              </w:rPr>
            </w:pPr>
            <w:r>
              <w:rPr>
                <w:rFonts w:ascii="Times New Roman" w:hAnsi="Times New Roman" w:cs="Times New Roman"/>
                <w:sz w:val="24"/>
                <w:szCs w:val="24"/>
              </w:rPr>
              <w:t>Intrínsecos</w:t>
            </w:r>
          </w:p>
        </w:tc>
      </w:tr>
      <w:tr w:rsidR="0003282D" w:rsidTr="009117B6">
        <w:tc>
          <w:tcPr>
            <w:tcW w:w="2992" w:type="dxa"/>
            <w:vMerge/>
          </w:tcPr>
          <w:p w:rsidR="0003282D" w:rsidRDefault="0003282D" w:rsidP="009117B6">
            <w:pPr>
              <w:jc w:val="center"/>
              <w:rPr>
                <w:rFonts w:ascii="Times New Roman" w:hAnsi="Times New Roman" w:cs="Times New Roman"/>
                <w:sz w:val="24"/>
                <w:szCs w:val="24"/>
              </w:rPr>
            </w:pPr>
          </w:p>
        </w:tc>
        <w:tc>
          <w:tcPr>
            <w:tcW w:w="2993" w:type="dxa"/>
          </w:tcPr>
          <w:p w:rsidR="0003282D" w:rsidRDefault="0003282D" w:rsidP="009117B6">
            <w:pPr>
              <w:jc w:val="center"/>
              <w:rPr>
                <w:rFonts w:ascii="Times New Roman" w:hAnsi="Times New Roman" w:cs="Times New Roman"/>
                <w:sz w:val="24"/>
                <w:szCs w:val="24"/>
              </w:rPr>
            </w:pPr>
            <w:r>
              <w:rPr>
                <w:rFonts w:ascii="Times New Roman" w:hAnsi="Times New Roman" w:cs="Times New Roman"/>
                <w:sz w:val="24"/>
                <w:szCs w:val="24"/>
              </w:rPr>
              <w:t>Cambio de las condiciones de vida</w:t>
            </w:r>
          </w:p>
        </w:tc>
        <w:tc>
          <w:tcPr>
            <w:tcW w:w="2993" w:type="dxa"/>
          </w:tcPr>
          <w:p w:rsidR="0003282D" w:rsidRDefault="0003282D" w:rsidP="009117B6">
            <w:pPr>
              <w:jc w:val="center"/>
              <w:rPr>
                <w:rFonts w:ascii="Times New Roman" w:hAnsi="Times New Roman" w:cs="Times New Roman"/>
                <w:sz w:val="24"/>
                <w:szCs w:val="24"/>
              </w:rPr>
            </w:pPr>
            <w:r>
              <w:rPr>
                <w:rFonts w:ascii="Times New Roman" w:hAnsi="Times New Roman" w:cs="Times New Roman"/>
                <w:sz w:val="24"/>
                <w:szCs w:val="24"/>
              </w:rPr>
              <w:t>Aumento de la edad.</w:t>
            </w:r>
          </w:p>
        </w:tc>
      </w:tr>
      <w:tr w:rsidR="0003282D" w:rsidTr="009117B6">
        <w:tc>
          <w:tcPr>
            <w:tcW w:w="2992" w:type="dxa"/>
            <w:vMerge/>
          </w:tcPr>
          <w:p w:rsidR="0003282D" w:rsidRDefault="0003282D" w:rsidP="009117B6">
            <w:pPr>
              <w:jc w:val="center"/>
              <w:rPr>
                <w:rFonts w:ascii="Times New Roman" w:hAnsi="Times New Roman" w:cs="Times New Roman"/>
                <w:sz w:val="24"/>
                <w:szCs w:val="24"/>
              </w:rPr>
            </w:pPr>
          </w:p>
        </w:tc>
        <w:tc>
          <w:tcPr>
            <w:tcW w:w="2993" w:type="dxa"/>
          </w:tcPr>
          <w:p w:rsidR="0003282D" w:rsidRDefault="0003282D" w:rsidP="009117B6">
            <w:pPr>
              <w:jc w:val="center"/>
              <w:rPr>
                <w:rFonts w:ascii="Times New Roman" w:hAnsi="Times New Roman" w:cs="Times New Roman"/>
                <w:sz w:val="24"/>
                <w:szCs w:val="24"/>
              </w:rPr>
            </w:pPr>
            <w:r>
              <w:rPr>
                <w:rFonts w:ascii="Times New Roman" w:hAnsi="Times New Roman" w:cs="Times New Roman"/>
                <w:sz w:val="24"/>
                <w:szCs w:val="24"/>
              </w:rPr>
              <w:t>Horas de la tarde/cansancio del día</w:t>
            </w:r>
          </w:p>
        </w:tc>
        <w:tc>
          <w:tcPr>
            <w:tcW w:w="2993" w:type="dxa"/>
          </w:tcPr>
          <w:p w:rsidR="0003282D" w:rsidRDefault="0003282D" w:rsidP="009117B6">
            <w:pPr>
              <w:jc w:val="center"/>
              <w:rPr>
                <w:rFonts w:ascii="Times New Roman" w:hAnsi="Times New Roman" w:cs="Times New Roman"/>
                <w:sz w:val="24"/>
                <w:szCs w:val="24"/>
              </w:rPr>
            </w:pPr>
            <w:r>
              <w:rPr>
                <w:rFonts w:ascii="Times New Roman" w:hAnsi="Times New Roman" w:cs="Times New Roman"/>
                <w:sz w:val="24"/>
                <w:szCs w:val="24"/>
              </w:rPr>
              <w:t xml:space="preserve">Hipotensión </w:t>
            </w:r>
            <w:proofErr w:type="spellStart"/>
            <w:r>
              <w:rPr>
                <w:rFonts w:ascii="Times New Roman" w:hAnsi="Times New Roman" w:cs="Times New Roman"/>
                <w:sz w:val="24"/>
                <w:szCs w:val="24"/>
              </w:rPr>
              <w:t>ortostática</w:t>
            </w:r>
            <w:proofErr w:type="spellEnd"/>
            <w:r>
              <w:rPr>
                <w:rFonts w:ascii="Times New Roman" w:hAnsi="Times New Roman" w:cs="Times New Roman"/>
                <w:sz w:val="24"/>
                <w:szCs w:val="24"/>
              </w:rPr>
              <w:t>.</w:t>
            </w:r>
          </w:p>
        </w:tc>
      </w:tr>
      <w:tr w:rsidR="0003282D" w:rsidTr="009117B6">
        <w:tc>
          <w:tcPr>
            <w:tcW w:w="2992" w:type="dxa"/>
            <w:vMerge/>
          </w:tcPr>
          <w:p w:rsidR="0003282D" w:rsidRDefault="0003282D" w:rsidP="009117B6">
            <w:pPr>
              <w:jc w:val="center"/>
              <w:rPr>
                <w:rFonts w:ascii="Times New Roman" w:hAnsi="Times New Roman" w:cs="Times New Roman"/>
                <w:sz w:val="24"/>
                <w:szCs w:val="24"/>
              </w:rPr>
            </w:pPr>
          </w:p>
        </w:tc>
        <w:tc>
          <w:tcPr>
            <w:tcW w:w="2993" w:type="dxa"/>
            <w:vMerge w:val="restart"/>
          </w:tcPr>
          <w:p w:rsidR="0003282D" w:rsidRDefault="0003282D" w:rsidP="009117B6">
            <w:pPr>
              <w:jc w:val="center"/>
              <w:rPr>
                <w:rFonts w:ascii="Times New Roman" w:hAnsi="Times New Roman" w:cs="Times New Roman"/>
                <w:sz w:val="24"/>
                <w:szCs w:val="24"/>
              </w:rPr>
            </w:pPr>
          </w:p>
        </w:tc>
        <w:tc>
          <w:tcPr>
            <w:tcW w:w="2993" w:type="dxa"/>
          </w:tcPr>
          <w:p w:rsidR="0003282D" w:rsidRDefault="0003282D" w:rsidP="009117B6">
            <w:pPr>
              <w:jc w:val="center"/>
              <w:rPr>
                <w:rFonts w:ascii="Times New Roman" w:hAnsi="Times New Roman" w:cs="Times New Roman"/>
                <w:sz w:val="24"/>
                <w:szCs w:val="24"/>
              </w:rPr>
            </w:pPr>
            <w:r>
              <w:rPr>
                <w:rFonts w:ascii="Times New Roman" w:hAnsi="Times New Roman" w:cs="Times New Roman"/>
                <w:sz w:val="24"/>
                <w:szCs w:val="24"/>
              </w:rPr>
              <w:t>Osteoartritis</w:t>
            </w:r>
          </w:p>
        </w:tc>
      </w:tr>
      <w:tr w:rsidR="0003282D" w:rsidTr="009117B6">
        <w:tc>
          <w:tcPr>
            <w:tcW w:w="2992" w:type="dxa"/>
            <w:vMerge/>
          </w:tcPr>
          <w:p w:rsidR="0003282D" w:rsidRDefault="0003282D" w:rsidP="009117B6">
            <w:pPr>
              <w:jc w:val="center"/>
              <w:rPr>
                <w:rFonts w:ascii="Times New Roman" w:hAnsi="Times New Roman" w:cs="Times New Roman"/>
                <w:sz w:val="24"/>
                <w:szCs w:val="24"/>
              </w:rPr>
            </w:pPr>
          </w:p>
        </w:tc>
        <w:tc>
          <w:tcPr>
            <w:tcW w:w="2993" w:type="dxa"/>
            <w:vMerge/>
          </w:tcPr>
          <w:p w:rsidR="0003282D" w:rsidRDefault="0003282D" w:rsidP="009117B6">
            <w:pPr>
              <w:jc w:val="center"/>
              <w:rPr>
                <w:rFonts w:ascii="Times New Roman" w:hAnsi="Times New Roman" w:cs="Times New Roman"/>
                <w:sz w:val="24"/>
                <w:szCs w:val="24"/>
              </w:rPr>
            </w:pPr>
          </w:p>
        </w:tc>
        <w:tc>
          <w:tcPr>
            <w:tcW w:w="2993" w:type="dxa"/>
          </w:tcPr>
          <w:p w:rsidR="0003282D" w:rsidRDefault="0003282D" w:rsidP="009117B6">
            <w:pPr>
              <w:jc w:val="center"/>
              <w:rPr>
                <w:rFonts w:ascii="Times New Roman" w:hAnsi="Times New Roman" w:cs="Times New Roman"/>
                <w:sz w:val="24"/>
                <w:szCs w:val="24"/>
              </w:rPr>
            </w:pPr>
            <w:r>
              <w:rPr>
                <w:rFonts w:ascii="Times New Roman" w:hAnsi="Times New Roman" w:cs="Times New Roman"/>
                <w:sz w:val="24"/>
                <w:szCs w:val="24"/>
              </w:rPr>
              <w:t>Incontinencia</w:t>
            </w:r>
          </w:p>
        </w:tc>
      </w:tr>
      <w:tr w:rsidR="0003282D" w:rsidTr="009117B6">
        <w:tc>
          <w:tcPr>
            <w:tcW w:w="2992" w:type="dxa"/>
            <w:vMerge/>
          </w:tcPr>
          <w:p w:rsidR="0003282D" w:rsidRDefault="0003282D" w:rsidP="009117B6">
            <w:pPr>
              <w:jc w:val="center"/>
              <w:rPr>
                <w:rFonts w:ascii="Times New Roman" w:hAnsi="Times New Roman" w:cs="Times New Roman"/>
                <w:sz w:val="24"/>
                <w:szCs w:val="24"/>
              </w:rPr>
            </w:pPr>
          </w:p>
        </w:tc>
        <w:tc>
          <w:tcPr>
            <w:tcW w:w="2993" w:type="dxa"/>
            <w:vMerge/>
          </w:tcPr>
          <w:p w:rsidR="0003282D" w:rsidRDefault="0003282D" w:rsidP="009117B6">
            <w:pPr>
              <w:jc w:val="center"/>
              <w:rPr>
                <w:rFonts w:ascii="Times New Roman" w:hAnsi="Times New Roman" w:cs="Times New Roman"/>
                <w:sz w:val="24"/>
                <w:szCs w:val="24"/>
              </w:rPr>
            </w:pPr>
          </w:p>
        </w:tc>
        <w:tc>
          <w:tcPr>
            <w:tcW w:w="2993" w:type="dxa"/>
          </w:tcPr>
          <w:p w:rsidR="0003282D" w:rsidRDefault="0003282D" w:rsidP="009117B6">
            <w:pPr>
              <w:jc w:val="center"/>
              <w:rPr>
                <w:rFonts w:ascii="Times New Roman" w:hAnsi="Times New Roman" w:cs="Times New Roman"/>
                <w:sz w:val="24"/>
                <w:szCs w:val="24"/>
              </w:rPr>
            </w:pPr>
            <w:r>
              <w:rPr>
                <w:rFonts w:ascii="Times New Roman" w:hAnsi="Times New Roman" w:cs="Times New Roman"/>
                <w:sz w:val="24"/>
                <w:szCs w:val="24"/>
              </w:rPr>
              <w:t>Problemas psicológicos</w:t>
            </w:r>
          </w:p>
        </w:tc>
      </w:tr>
      <w:tr w:rsidR="0003282D" w:rsidTr="009117B6">
        <w:tc>
          <w:tcPr>
            <w:tcW w:w="2992" w:type="dxa"/>
            <w:vMerge/>
          </w:tcPr>
          <w:p w:rsidR="0003282D" w:rsidRDefault="0003282D" w:rsidP="009117B6">
            <w:pPr>
              <w:jc w:val="center"/>
              <w:rPr>
                <w:rFonts w:ascii="Times New Roman" w:hAnsi="Times New Roman" w:cs="Times New Roman"/>
                <w:sz w:val="24"/>
                <w:szCs w:val="24"/>
              </w:rPr>
            </w:pPr>
          </w:p>
        </w:tc>
        <w:tc>
          <w:tcPr>
            <w:tcW w:w="2993" w:type="dxa"/>
            <w:vMerge/>
          </w:tcPr>
          <w:p w:rsidR="0003282D" w:rsidRDefault="0003282D" w:rsidP="009117B6">
            <w:pPr>
              <w:jc w:val="center"/>
              <w:rPr>
                <w:rFonts w:ascii="Times New Roman" w:hAnsi="Times New Roman" w:cs="Times New Roman"/>
                <w:sz w:val="24"/>
                <w:szCs w:val="24"/>
              </w:rPr>
            </w:pPr>
          </w:p>
        </w:tc>
        <w:tc>
          <w:tcPr>
            <w:tcW w:w="2993" w:type="dxa"/>
          </w:tcPr>
          <w:p w:rsidR="0003282D" w:rsidRDefault="0003282D" w:rsidP="009117B6">
            <w:pPr>
              <w:jc w:val="center"/>
              <w:rPr>
                <w:rFonts w:ascii="Times New Roman" w:hAnsi="Times New Roman" w:cs="Times New Roman"/>
                <w:sz w:val="24"/>
                <w:szCs w:val="24"/>
              </w:rPr>
            </w:pPr>
            <w:r>
              <w:rPr>
                <w:rFonts w:ascii="Times New Roman" w:hAnsi="Times New Roman" w:cs="Times New Roman"/>
                <w:sz w:val="24"/>
                <w:szCs w:val="24"/>
              </w:rPr>
              <w:t>Uso de fármacos.</w:t>
            </w:r>
          </w:p>
        </w:tc>
      </w:tr>
      <w:tr w:rsidR="0003282D" w:rsidTr="009117B6">
        <w:tc>
          <w:tcPr>
            <w:tcW w:w="2992" w:type="dxa"/>
            <w:vMerge w:val="restart"/>
          </w:tcPr>
          <w:p w:rsidR="0003282D" w:rsidRDefault="0003282D" w:rsidP="009117B6">
            <w:pPr>
              <w:jc w:val="center"/>
              <w:rPr>
                <w:rFonts w:ascii="Times New Roman" w:hAnsi="Times New Roman" w:cs="Times New Roman"/>
                <w:sz w:val="24"/>
                <w:szCs w:val="24"/>
              </w:rPr>
            </w:pPr>
            <w:r>
              <w:rPr>
                <w:rFonts w:ascii="Times New Roman" w:hAnsi="Times New Roman" w:cs="Times New Roman"/>
                <w:sz w:val="24"/>
                <w:szCs w:val="24"/>
              </w:rPr>
              <w:t>Modificables</w:t>
            </w:r>
          </w:p>
        </w:tc>
        <w:tc>
          <w:tcPr>
            <w:tcW w:w="2993" w:type="dxa"/>
          </w:tcPr>
          <w:p w:rsidR="0003282D" w:rsidRDefault="0003282D" w:rsidP="009117B6">
            <w:pPr>
              <w:jc w:val="center"/>
              <w:rPr>
                <w:rFonts w:ascii="Times New Roman" w:hAnsi="Times New Roman" w:cs="Times New Roman"/>
                <w:sz w:val="24"/>
                <w:szCs w:val="24"/>
              </w:rPr>
            </w:pPr>
            <w:r>
              <w:rPr>
                <w:rFonts w:ascii="Times New Roman" w:hAnsi="Times New Roman" w:cs="Times New Roman"/>
                <w:sz w:val="24"/>
                <w:szCs w:val="24"/>
              </w:rPr>
              <w:t>Mala iluminación</w:t>
            </w:r>
          </w:p>
        </w:tc>
        <w:tc>
          <w:tcPr>
            <w:tcW w:w="2993" w:type="dxa"/>
          </w:tcPr>
          <w:p w:rsidR="0003282D" w:rsidRDefault="0003282D" w:rsidP="009117B6">
            <w:pPr>
              <w:jc w:val="center"/>
              <w:rPr>
                <w:rFonts w:ascii="Times New Roman" w:hAnsi="Times New Roman" w:cs="Times New Roman"/>
                <w:sz w:val="24"/>
                <w:szCs w:val="24"/>
              </w:rPr>
            </w:pPr>
            <w:r>
              <w:rPr>
                <w:rFonts w:ascii="Times New Roman" w:hAnsi="Times New Roman" w:cs="Times New Roman"/>
                <w:sz w:val="24"/>
                <w:szCs w:val="24"/>
              </w:rPr>
              <w:t>Equilibrio</w:t>
            </w:r>
          </w:p>
        </w:tc>
      </w:tr>
      <w:tr w:rsidR="0003282D" w:rsidTr="009117B6">
        <w:tc>
          <w:tcPr>
            <w:tcW w:w="2992" w:type="dxa"/>
            <w:vMerge/>
          </w:tcPr>
          <w:p w:rsidR="0003282D" w:rsidRDefault="0003282D" w:rsidP="009117B6">
            <w:pPr>
              <w:jc w:val="center"/>
              <w:rPr>
                <w:rFonts w:ascii="Times New Roman" w:hAnsi="Times New Roman" w:cs="Times New Roman"/>
                <w:sz w:val="24"/>
                <w:szCs w:val="24"/>
              </w:rPr>
            </w:pPr>
          </w:p>
        </w:tc>
        <w:tc>
          <w:tcPr>
            <w:tcW w:w="2993" w:type="dxa"/>
          </w:tcPr>
          <w:p w:rsidR="0003282D" w:rsidRDefault="0003282D" w:rsidP="009117B6">
            <w:pPr>
              <w:jc w:val="center"/>
              <w:rPr>
                <w:rFonts w:ascii="Times New Roman" w:hAnsi="Times New Roman" w:cs="Times New Roman"/>
                <w:sz w:val="24"/>
                <w:szCs w:val="24"/>
              </w:rPr>
            </w:pPr>
            <w:r>
              <w:rPr>
                <w:rFonts w:ascii="Times New Roman" w:hAnsi="Times New Roman" w:cs="Times New Roman"/>
                <w:sz w:val="24"/>
                <w:szCs w:val="24"/>
              </w:rPr>
              <w:t>Ayudas técnicas inapropiadas</w:t>
            </w:r>
          </w:p>
        </w:tc>
        <w:tc>
          <w:tcPr>
            <w:tcW w:w="2993" w:type="dxa"/>
          </w:tcPr>
          <w:p w:rsidR="0003282D" w:rsidRDefault="0003282D" w:rsidP="009117B6">
            <w:pPr>
              <w:jc w:val="center"/>
              <w:rPr>
                <w:rFonts w:ascii="Times New Roman" w:hAnsi="Times New Roman" w:cs="Times New Roman"/>
                <w:sz w:val="24"/>
                <w:szCs w:val="24"/>
              </w:rPr>
            </w:pPr>
            <w:r>
              <w:rPr>
                <w:rFonts w:ascii="Times New Roman" w:hAnsi="Times New Roman" w:cs="Times New Roman"/>
                <w:sz w:val="24"/>
                <w:szCs w:val="24"/>
              </w:rPr>
              <w:t>Fuerza muscular</w:t>
            </w:r>
          </w:p>
        </w:tc>
      </w:tr>
      <w:tr w:rsidR="0003282D" w:rsidTr="009117B6">
        <w:tc>
          <w:tcPr>
            <w:tcW w:w="2992" w:type="dxa"/>
            <w:vMerge/>
          </w:tcPr>
          <w:p w:rsidR="0003282D" w:rsidRDefault="0003282D" w:rsidP="009117B6">
            <w:pPr>
              <w:jc w:val="center"/>
              <w:rPr>
                <w:rFonts w:ascii="Times New Roman" w:hAnsi="Times New Roman" w:cs="Times New Roman"/>
                <w:sz w:val="24"/>
                <w:szCs w:val="24"/>
              </w:rPr>
            </w:pPr>
          </w:p>
        </w:tc>
        <w:tc>
          <w:tcPr>
            <w:tcW w:w="2993" w:type="dxa"/>
          </w:tcPr>
          <w:p w:rsidR="0003282D" w:rsidRDefault="0003282D" w:rsidP="009117B6">
            <w:pPr>
              <w:jc w:val="center"/>
              <w:rPr>
                <w:rFonts w:ascii="Times New Roman" w:hAnsi="Times New Roman" w:cs="Times New Roman"/>
                <w:sz w:val="24"/>
                <w:szCs w:val="24"/>
              </w:rPr>
            </w:pPr>
            <w:r>
              <w:rPr>
                <w:rFonts w:ascii="Times New Roman" w:hAnsi="Times New Roman" w:cs="Times New Roman"/>
                <w:sz w:val="24"/>
                <w:szCs w:val="24"/>
              </w:rPr>
              <w:t>Calzado y vestuario</w:t>
            </w:r>
          </w:p>
        </w:tc>
        <w:tc>
          <w:tcPr>
            <w:tcW w:w="2993" w:type="dxa"/>
          </w:tcPr>
          <w:p w:rsidR="0003282D" w:rsidRDefault="0003282D" w:rsidP="009117B6">
            <w:pPr>
              <w:jc w:val="center"/>
              <w:rPr>
                <w:rFonts w:ascii="Times New Roman" w:hAnsi="Times New Roman" w:cs="Times New Roman"/>
                <w:sz w:val="24"/>
                <w:szCs w:val="24"/>
              </w:rPr>
            </w:pPr>
            <w:r>
              <w:rPr>
                <w:rFonts w:ascii="Times New Roman" w:hAnsi="Times New Roman" w:cs="Times New Roman"/>
                <w:sz w:val="24"/>
                <w:szCs w:val="24"/>
              </w:rPr>
              <w:t>Capacidad de reacción</w:t>
            </w:r>
          </w:p>
        </w:tc>
      </w:tr>
      <w:tr w:rsidR="0003282D" w:rsidTr="009117B6">
        <w:tc>
          <w:tcPr>
            <w:tcW w:w="2992" w:type="dxa"/>
            <w:vMerge/>
          </w:tcPr>
          <w:p w:rsidR="0003282D" w:rsidRDefault="0003282D" w:rsidP="009117B6">
            <w:pPr>
              <w:jc w:val="center"/>
              <w:rPr>
                <w:rFonts w:ascii="Times New Roman" w:hAnsi="Times New Roman" w:cs="Times New Roman"/>
                <w:sz w:val="24"/>
                <w:szCs w:val="24"/>
              </w:rPr>
            </w:pPr>
          </w:p>
        </w:tc>
        <w:tc>
          <w:tcPr>
            <w:tcW w:w="2993" w:type="dxa"/>
          </w:tcPr>
          <w:p w:rsidR="0003282D" w:rsidRDefault="0003282D" w:rsidP="009117B6">
            <w:pPr>
              <w:jc w:val="center"/>
              <w:rPr>
                <w:rFonts w:ascii="Times New Roman" w:hAnsi="Times New Roman" w:cs="Times New Roman"/>
                <w:sz w:val="24"/>
                <w:szCs w:val="24"/>
              </w:rPr>
            </w:pPr>
            <w:r>
              <w:rPr>
                <w:rFonts w:ascii="Times New Roman" w:hAnsi="Times New Roman" w:cs="Times New Roman"/>
                <w:sz w:val="24"/>
                <w:szCs w:val="24"/>
              </w:rPr>
              <w:t>Tipo de suelo</w:t>
            </w:r>
          </w:p>
        </w:tc>
        <w:tc>
          <w:tcPr>
            <w:tcW w:w="2993" w:type="dxa"/>
          </w:tcPr>
          <w:p w:rsidR="0003282D" w:rsidRDefault="004201D3" w:rsidP="009117B6">
            <w:pPr>
              <w:jc w:val="center"/>
              <w:rPr>
                <w:rFonts w:ascii="Times New Roman" w:hAnsi="Times New Roman" w:cs="Times New Roman"/>
                <w:sz w:val="24"/>
                <w:szCs w:val="24"/>
              </w:rPr>
            </w:pPr>
            <w:r>
              <w:rPr>
                <w:rFonts w:ascii="Times New Roman" w:hAnsi="Times New Roman" w:cs="Times New Roman"/>
                <w:sz w:val="24"/>
                <w:szCs w:val="24"/>
              </w:rPr>
              <w:t>Trastornos</w:t>
            </w:r>
            <w:r w:rsidR="0003282D">
              <w:rPr>
                <w:rFonts w:ascii="Times New Roman" w:hAnsi="Times New Roman" w:cs="Times New Roman"/>
                <w:sz w:val="24"/>
                <w:szCs w:val="24"/>
              </w:rPr>
              <w:t xml:space="preserve"> del sueño</w:t>
            </w:r>
          </w:p>
        </w:tc>
      </w:tr>
    </w:tbl>
    <w:p w:rsidR="00064402" w:rsidRDefault="0082261E" w:rsidP="00064402">
      <w:pPr>
        <w:spacing w:line="360" w:lineRule="auto"/>
        <w:jc w:val="both"/>
        <w:rPr>
          <w:rFonts w:ascii="Times New Roman" w:eastAsia="Times New Roman" w:hAnsi="Times New Roman" w:cs="Times New Roman"/>
          <w:color w:val="auto"/>
          <w:sz w:val="24"/>
          <w:szCs w:val="24"/>
        </w:rPr>
      </w:pPr>
      <w:r w:rsidRPr="0082261E">
        <w:rPr>
          <w:rFonts w:ascii="Times New Roman" w:eastAsia="Times New Roman" w:hAnsi="Times New Roman" w:cs="Times New Roman"/>
          <w:noProof/>
          <w:color w:val="auto"/>
          <w:sz w:val="24"/>
          <w:szCs w:val="24"/>
        </w:rPr>
        <w:pict>
          <v:shape id="_x0000_s1049" type="#_x0000_t202" style="position:absolute;left:0;text-align:left;margin-left:-5.1pt;margin-top:7.5pt;width:424.45pt;height:19.45pt;z-index:251668992;mso-position-horizontal-relative:text;mso-position-vertical-relative:text" stroked="f">
            <v:textbox style="mso-next-textbox:#_x0000_s1049">
              <w:txbxContent>
                <w:p w:rsidR="0044113C" w:rsidRPr="00775EFD" w:rsidRDefault="0044113C" w:rsidP="00C202CB">
                  <w:pPr>
                    <w:jc w:val="both"/>
                    <w:rPr>
                      <w:rFonts w:ascii="Times New Roman" w:hAnsi="Times New Roman" w:cs="Times New Roman"/>
                      <w:sz w:val="16"/>
                      <w:lang w:val="en-US"/>
                    </w:rPr>
                  </w:pPr>
                  <w:proofErr w:type="spellStart"/>
                  <w:r w:rsidRPr="00775EFD">
                    <w:rPr>
                      <w:rFonts w:ascii="Times New Roman" w:hAnsi="Times New Roman" w:cs="Times New Roman"/>
                      <w:sz w:val="16"/>
                      <w:lang w:val="en-US"/>
                    </w:rPr>
                    <w:t>Tabla</w:t>
                  </w:r>
                  <w:proofErr w:type="spellEnd"/>
                  <w:r w:rsidRPr="00775EFD">
                    <w:rPr>
                      <w:rFonts w:ascii="Times New Roman" w:hAnsi="Times New Roman" w:cs="Times New Roman"/>
                      <w:sz w:val="16"/>
                      <w:lang w:val="en-US"/>
                    </w:rPr>
                    <w:t xml:space="preserve"> Nº3: </w:t>
                  </w:r>
                  <w:proofErr w:type="spellStart"/>
                  <w:r w:rsidRPr="00775EFD">
                    <w:rPr>
                      <w:rFonts w:ascii="Times New Roman" w:hAnsi="Times New Roman" w:cs="Times New Roman"/>
                      <w:sz w:val="16"/>
                      <w:lang w:val="en-US"/>
                    </w:rPr>
                    <w:t>Extraído</w:t>
                  </w:r>
                  <w:proofErr w:type="spellEnd"/>
                  <w:r w:rsidRPr="00775EFD">
                    <w:rPr>
                      <w:rFonts w:ascii="Times New Roman" w:hAnsi="Times New Roman" w:cs="Times New Roman"/>
                      <w:sz w:val="16"/>
                      <w:lang w:val="en-US"/>
                    </w:rPr>
                    <w:t xml:space="preserve"> de “Risk Factors for Falls of Older Citizens”, </w:t>
                  </w:r>
                  <w:r w:rsidRPr="00C202CB">
                    <w:rPr>
                      <w:rFonts w:ascii="Times New Roman" w:hAnsi="Times New Roman" w:cs="Times New Roman"/>
                      <w:sz w:val="16"/>
                      <w:lang w:val="es-ES"/>
                    </w:rPr>
                    <w:fldChar w:fldCharType="begin" w:fldLock="1"/>
                  </w:r>
                  <w:r w:rsidRPr="00775EFD">
                    <w:rPr>
                      <w:rFonts w:ascii="Times New Roman" w:hAnsi="Times New Roman" w:cs="Times New Roman"/>
                      <w:sz w:val="16"/>
                      <w:lang w:val="en-US"/>
                    </w:rPr>
                    <w:instrText>ADDIN CSL_CITATION { "citationItems" : [ { "id" : "ITEM-1", "itemData" : { "DOI" : "10.3233/THC-130748", "ISSN" : "1878-7401", "PMID" : "24077498", "abstract" : "OBJECTIVE: Fall prevention is a major issue in the ageing society. This study provides an overview of all risk factors for falls of older citizens.\\n\\nMETHOD: A literature search was conducted to retrieve studies of the past 25 years. All participants from the studies lived in the community or institutions and were aged 60 or older. The following key word combinations were used, limited to the title: elderly or older people or older adults and fall and risk. The risk factors were categorised as relevant and amendable, relevant but non amendable, inconclusive or unsupported.RESULTS: In total 30 publications were studied in 2013 in Enschede, the Netherlands. The relevant intrinsic risk factors are muscle strength, balance capacity, reactive power, dual tasking and sleep disturbance. Relevant extrinsic risk factors are home hazards, wrong use of assistive devices and bad footwear. Behaviour-related risk factors are hurrying, risk taking, physical inactivity and fear of falling. Relevant symptoms that could be caused by underlying risk factors are mobility problems, gait problems, vertigo, use of assisting devices and history of falls.\\n\\nCONCLUSIONS: Several risk factors are determined to be relevant and amendable. The provided overview could be used to create fall preventive measures for elderly.", "author" : [ { "dropping-particle" : "", "family" : "Boelens", "given" : "C", "non-dropping-particle" : "", "parse-names" : false, "suffix" : "" }, { "dropping-particle" : "", "family" : "Hekman", "given" : "E E G", "non-dropping-particle" : "", "parse-names" : false, "suffix" : "" }, { "dropping-particle" : "", "family" : "Verkerke", "given" : "G J", "non-dropping-particle" : "", "parse-names" : false, "suffix" : "" } ], "container-title" : "Technology and health care : official journal of the European Society for Engineering and Medicine", "id" : "ITEM-1", "issue" : "5", "issued" : { "date-parts" : [ [ "2013", "1", "1" ] ] }, "page" : "130748", "title" : "Risk factors for falls of older citizens.", "type" : "article-journal", "volume" : "21" }, "uris" : [ "http://www.mendeley.com/documents/?uuid=21895716-0afb-4017-ac53-15066935b402" ] } ], "mendeley" : { "formattedCitation" : "(Boelens, Hekman, &amp; Verkerke, 2013)", "manualFormatting" : "Boelens, Hekman, &amp; Verkerke (2013)", "plainTextFormattedCitation" : "(Boelens, Hekman, &amp; Verkerke, 2013)", "previouslyFormattedCitation" : "(Boelens, Hekman, &amp; Verkerke, 2013)" }, "properties" : { "noteIndex" : 0 }, "schema" : "https://github.com/citation-style-language/schema/raw/master/csl-citation.json" }</w:instrText>
                  </w:r>
                  <w:r w:rsidRPr="00C202CB">
                    <w:rPr>
                      <w:rFonts w:ascii="Times New Roman" w:hAnsi="Times New Roman" w:cs="Times New Roman"/>
                      <w:sz w:val="16"/>
                      <w:lang w:val="es-ES"/>
                    </w:rPr>
                    <w:fldChar w:fldCharType="separate"/>
                  </w:r>
                  <w:proofErr w:type="spellStart"/>
                  <w:r w:rsidRPr="00775EFD">
                    <w:rPr>
                      <w:rFonts w:ascii="Times New Roman" w:hAnsi="Times New Roman" w:cs="Times New Roman"/>
                      <w:sz w:val="16"/>
                      <w:lang w:val="en-US"/>
                    </w:rPr>
                    <w:t>Boelens</w:t>
                  </w:r>
                  <w:proofErr w:type="spellEnd"/>
                  <w:r w:rsidRPr="00775EFD">
                    <w:rPr>
                      <w:rFonts w:ascii="Times New Roman" w:hAnsi="Times New Roman" w:cs="Times New Roman"/>
                      <w:sz w:val="16"/>
                      <w:lang w:val="en-US"/>
                    </w:rPr>
                    <w:t xml:space="preserve">, </w:t>
                  </w:r>
                  <w:proofErr w:type="spellStart"/>
                  <w:r w:rsidRPr="00775EFD">
                    <w:rPr>
                      <w:rFonts w:ascii="Times New Roman" w:hAnsi="Times New Roman" w:cs="Times New Roman"/>
                      <w:sz w:val="16"/>
                      <w:lang w:val="en-US"/>
                    </w:rPr>
                    <w:t>Hekman</w:t>
                  </w:r>
                  <w:proofErr w:type="spellEnd"/>
                  <w:r w:rsidRPr="00775EFD">
                    <w:rPr>
                      <w:rFonts w:ascii="Times New Roman" w:hAnsi="Times New Roman" w:cs="Times New Roman"/>
                      <w:sz w:val="16"/>
                      <w:lang w:val="en-US"/>
                    </w:rPr>
                    <w:t xml:space="preserve">, &amp; </w:t>
                  </w:r>
                  <w:proofErr w:type="spellStart"/>
                  <w:r w:rsidRPr="00775EFD">
                    <w:rPr>
                      <w:rFonts w:ascii="Times New Roman" w:hAnsi="Times New Roman" w:cs="Times New Roman"/>
                      <w:sz w:val="16"/>
                      <w:lang w:val="en-US"/>
                    </w:rPr>
                    <w:t>Verkerke</w:t>
                  </w:r>
                  <w:proofErr w:type="spellEnd"/>
                  <w:r w:rsidRPr="00775EFD">
                    <w:rPr>
                      <w:rFonts w:ascii="Times New Roman" w:hAnsi="Times New Roman" w:cs="Times New Roman"/>
                      <w:sz w:val="16"/>
                      <w:lang w:val="en-US"/>
                    </w:rPr>
                    <w:t>, 2013.</w:t>
                  </w:r>
                  <w:r w:rsidRPr="00C202CB">
                    <w:rPr>
                      <w:rFonts w:ascii="Times New Roman" w:hAnsi="Times New Roman" w:cs="Times New Roman"/>
                      <w:sz w:val="16"/>
                      <w:lang w:val="es-ES"/>
                    </w:rPr>
                    <w:fldChar w:fldCharType="end"/>
                  </w:r>
                </w:p>
              </w:txbxContent>
            </v:textbox>
          </v:shape>
        </w:pict>
      </w:r>
    </w:p>
    <w:p w:rsidR="00C202CB" w:rsidRDefault="00C202CB" w:rsidP="00064402">
      <w:pPr>
        <w:spacing w:line="360" w:lineRule="auto"/>
        <w:jc w:val="both"/>
        <w:rPr>
          <w:rFonts w:ascii="Times New Roman" w:eastAsia="Times New Roman" w:hAnsi="Times New Roman" w:cs="Times New Roman"/>
          <w:color w:val="auto"/>
          <w:sz w:val="24"/>
          <w:szCs w:val="24"/>
        </w:rPr>
      </w:pPr>
    </w:p>
    <w:p w:rsidR="00CC55A2" w:rsidRPr="003E7537" w:rsidRDefault="00064402" w:rsidP="00D91BDA">
      <w:pPr>
        <w:spacing w:line="360" w:lineRule="auto"/>
        <w:jc w:val="both"/>
        <w:rPr>
          <w:rFonts w:ascii="Times New Roman" w:eastAsia="Times New Roman" w:hAnsi="Times New Roman" w:cs="Times New Roman"/>
          <w:b/>
          <w:bCs/>
          <w:sz w:val="24"/>
          <w:szCs w:val="24"/>
        </w:rPr>
      </w:pPr>
      <w:r w:rsidRPr="003E7537">
        <w:rPr>
          <w:rFonts w:ascii="Times New Roman" w:eastAsia="Times New Roman" w:hAnsi="Times New Roman" w:cs="Times New Roman"/>
          <w:b/>
          <w:bCs/>
          <w:sz w:val="24"/>
          <w:szCs w:val="24"/>
        </w:rPr>
        <w:t>3.2 Consecuencias y costos de las caídas</w:t>
      </w:r>
    </w:p>
    <w:p w:rsidR="00064402" w:rsidRPr="00064402" w:rsidRDefault="00064402" w:rsidP="00064402">
      <w:pPr>
        <w:spacing w:line="360" w:lineRule="auto"/>
        <w:ind w:firstLine="720"/>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La prevalencia de caídas aumenta con la edad, y en personas que ya han caído anteriormente aumenta aún más el riesgo</w:t>
      </w:r>
      <w:r w:rsidR="00803BE1">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803BE1">
        <w:rPr>
          <w:rFonts w:ascii="Times New Roman" w:eastAsia="Times New Roman" w:hAnsi="Times New Roman" w:cs="Times New Roman"/>
          <w:sz w:val="24"/>
          <w:szCs w:val="24"/>
        </w:rPr>
        <w:instrText>ADDIN CSL_CITATION { "citationItems" : [ { "id" : "ITEM-1", "itemData" : { "author" : [ { "dropping-particle" : "", "family" : "Milatt", "given" : "Andrew J", "non-dropping-particle" : "", "parse-names" : false, "suffix" : "" }, { "dropping-particle" : "", "family" : "Watson", "given" : "Wendy L", "non-dropping-particle" : "", "parse-names" : false, "suffix" : "" }, { "dropping-particle" : "", "family" : "Monger", "given" : "Claire", "non-dropping-particle" : "", "parse-names" : false, "suffix" : "" }, { "dropping-particle" : "", "family" : "Barr", "given" : "Margo", "non-dropping-particle" : "", "parse-names" : false, "suffix" : "" }, { "dropping-particle" : "", "family" : "Giffin", "given" : "Michael", "non-dropping-particle" : "", "parse-names" : false, "suffix" : "" }, { "dropping-particle" : "", "family" : "Reid", "given" : "Michael", "non-dropping-particle" : "", "parse-names" : false, "suffix" : "" } ], "id" : "ITEM-1", "issued" : { "date-parts" : [ [ "2011" ] ] }, "title" : "Prevalence , circumstances and consequences of falls among community-dwelling older people : results of the 2009 NSW Falls Prevention Baseline Survey", "type" : "article-journal", "volume" : "22" }, "uris" : [ "http://www.mendeley.com/documents/?uuid=cddf18e1-ae56-452b-99c7-eb5a801a4b09" ] } ], "mendeley" : { "formattedCitation" : "(Milatt et al., 2011)", "plainTextFormattedCitation" : "(Milatt et al., 2011)", "previouslyFormattedCitation" : "(Milatt et al., 2011)"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803BE1" w:rsidRPr="00803BE1">
        <w:rPr>
          <w:rFonts w:ascii="Times New Roman" w:eastAsia="Times New Roman" w:hAnsi="Times New Roman" w:cs="Times New Roman"/>
          <w:noProof/>
          <w:sz w:val="24"/>
          <w:szCs w:val="24"/>
        </w:rPr>
        <w:t>(Milatt et al., 2011)</w:t>
      </w:r>
      <w:r w:rsidR="0082261E">
        <w:rPr>
          <w:rFonts w:ascii="Times New Roman" w:eastAsia="Times New Roman" w:hAnsi="Times New Roman" w:cs="Times New Roman"/>
          <w:sz w:val="24"/>
          <w:szCs w:val="24"/>
        </w:rPr>
        <w:fldChar w:fldCharType="end"/>
      </w:r>
      <w:r w:rsidRPr="00064402">
        <w:rPr>
          <w:rFonts w:ascii="Times New Roman" w:eastAsia="Times New Roman" w:hAnsi="Times New Roman" w:cs="Times New Roman"/>
          <w:sz w:val="24"/>
          <w:szCs w:val="24"/>
        </w:rPr>
        <w:t>.</w:t>
      </w:r>
      <w:r w:rsidR="00803BE1">
        <w:rPr>
          <w:rFonts w:ascii="Times New Roman" w:eastAsia="Times New Roman" w:hAnsi="Times New Roman" w:cs="Times New Roman"/>
          <w:sz w:val="24"/>
          <w:szCs w:val="24"/>
        </w:rPr>
        <w:t xml:space="preserve"> </w:t>
      </w:r>
      <w:r w:rsidRPr="00064402">
        <w:rPr>
          <w:rFonts w:ascii="Times New Roman" w:eastAsia="Times New Roman" w:hAnsi="Times New Roman" w:cs="Times New Roman"/>
          <w:sz w:val="24"/>
          <w:szCs w:val="24"/>
        </w:rPr>
        <w:t>Las caídas en los ancianos representan un problema infra</w:t>
      </w:r>
      <w:r w:rsidR="004201D3">
        <w:rPr>
          <w:rFonts w:ascii="Times New Roman" w:eastAsia="Times New Roman" w:hAnsi="Times New Roman" w:cs="Times New Roman"/>
          <w:sz w:val="24"/>
          <w:szCs w:val="24"/>
        </w:rPr>
        <w:t>-</w:t>
      </w:r>
      <w:r w:rsidRPr="00064402">
        <w:rPr>
          <w:rFonts w:ascii="Times New Roman" w:eastAsia="Times New Roman" w:hAnsi="Times New Roman" w:cs="Times New Roman"/>
          <w:sz w:val="24"/>
          <w:szCs w:val="24"/>
        </w:rPr>
        <w:t>diagnosticado, ya que suelen considerarse como una consecuencia más de la edad, y si la caída no tiene consecuencias físicas inmediatas, el paciente no contacta con el sistema sanitario</w:t>
      </w:r>
      <w:r w:rsidR="00E25BE1">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5A5662">
        <w:rPr>
          <w:rFonts w:ascii="Times New Roman" w:eastAsia="Times New Roman" w:hAnsi="Times New Roman" w:cs="Times New Roman"/>
          <w:sz w:val="24"/>
          <w:szCs w:val="24"/>
        </w:rPr>
        <w:instrText>ADDIN CSL_CITATION { "citationItems" : [ { "id" : "ITEM-1", "itemData" : { "author" : [ { "dropping-particle" : "", "family" : "Varas-Fabra", "given" : "Francisco", "non-dropping-particle" : "", "parse-names" : false, "suffix" : "" }, { "dropping-particle" : "", "family" : "Castro Mart\u00edn", "given" : "Estrella", "non-dropping-particle" : "", "parse-names" : false, "suffix" : "" }, { "dropping-particle" : "", "family" : "P\u00e9rula de Torres", "given" : "Luis \u00c1ngel", "non-dropping-particle" : "", "parse-names" : false, "suffix" : "" }, { "dropping-particle" : "", "family" : "Fern\u00e1ndez Fern\u00e1ndez", "given" : "Mar\u00eda Jes\u00fas", "non-dropping-particle" : "", "parse-names" : false, "suffix" : "" }, { "dropping-particle" : "", "family" : "Ruiz Moral", "given" : "Roger", "non-dropping-particle" : "", "parse-names" : false, "suffix" : "" }, { "dropping-particle" : "", "family" : "Enciso Berge", "given" : "Isabel", "non-dropping-particle" : "", "parse-names" : false, "suffix" : "" } ], "container-title" : "Aten Primaria", "id" : "ITEM-1", "issued" : { "date-parts" : [ [ "2006" ] ] }, "page" : "450-5", "title" : "Ca\u00eddas en ancianos de la comunidad: prevalencia, consecuencias y factores asociados.", "type" : "article-journal", "volume" : "38 (8)" }, "uris" : [ "http://www.mendeley.com/documents/?uuid=96f21474-9b5b-49e4-a6dc-1931dfc54b08" ] } ], "mendeley" : { "formattedCitation" : "(Varas-Fabra et al., 2006)", "plainTextFormattedCitation" : "(Varas-Fabra et al., 2006)", "previouslyFormattedCitation" : "(Varas-Fabra et al., 2006)"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E25BE1" w:rsidRPr="00E25BE1">
        <w:rPr>
          <w:rFonts w:ascii="Times New Roman" w:eastAsia="Times New Roman" w:hAnsi="Times New Roman" w:cs="Times New Roman"/>
          <w:noProof/>
          <w:sz w:val="24"/>
          <w:szCs w:val="24"/>
        </w:rPr>
        <w:t>(Varas-Fabra et al., 2006)</w:t>
      </w:r>
      <w:r w:rsidR="0082261E">
        <w:rPr>
          <w:rFonts w:ascii="Times New Roman" w:eastAsia="Times New Roman" w:hAnsi="Times New Roman" w:cs="Times New Roman"/>
          <w:sz w:val="24"/>
          <w:szCs w:val="24"/>
        </w:rPr>
        <w:fldChar w:fldCharType="end"/>
      </w:r>
      <w:r w:rsidR="00E25BE1">
        <w:rPr>
          <w:rFonts w:ascii="Times New Roman" w:eastAsia="Times New Roman" w:hAnsi="Times New Roman" w:cs="Times New Roman"/>
          <w:sz w:val="24"/>
          <w:szCs w:val="24"/>
        </w:rPr>
        <w:t>.</w:t>
      </w:r>
      <w:r w:rsidR="00E25BE1" w:rsidRPr="00064402">
        <w:rPr>
          <w:rFonts w:ascii="Times New Roman" w:eastAsia="Times New Roman" w:hAnsi="Times New Roman" w:cs="Times New Roman"/>
          <w:sz w:val="24"/>
          <w:szCs w:val="24"/>
        </w:rPr>
        <w:t xml:space="preserve"> </w:t>
      </w:r>
      <w:r w:rsidRPr="00064402">
        <w:rPr>
          <w:rFonts w:ascii="Times New Roman" w:eastAsia="Times New Roman" w:hAnsi="Times New Roman" w:cs="Times New Roman"/>
          <w:sz w:val="24"/>
          <w:szCs w:val="24"/>
        </w:rPr>
        <w:t>Sin embargo, muchas de estas generan consecuencias graves, tanto físicas como psicológicas. De las consecuencias físicas destacan principalmente las fracturas que representan alrededor de un 5% a un 6% de los casos. En el aspecto psicológico es común observar pérdida de la seguridad en sí mismo y miedo a caer nuevamente, hecho que se conoce como “síndrome post caída”. Ambos aspectos generan una repercusión en el ámbito social y económico. Debido a esto las caídas son causa frecuente de pérdida funcional, ingreso precoz a instituciones de larga permanencia y aumento de la morbimortalidad en los adultos mayores</w:t>
      </w:r>
      <w:r w:rsidR="008337D9">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8337D9">
        <w:rPr>
          <w:rFonts w:ascii="Times New Roman" w:eastAsia="Times New Roman" w:hAnsi="Times New Roman" w:cs="Times New Roman"/>
          <w:sz w:val="24"/>
          <w:szCs w:val="24"/>
        </w:rPr>
        <w:instrText>ADDIN CSL_CITATION { "citationItems" : [ { "id" : "ITEM-1", "itemData" : { "author" : [ { "dropping-particle" : "", "family" : "Ledur Antes", "given" : "Danielle", "non-dropping-particle" : "", "parse-names" : false, "suffix" : "" }, { "dropping-particle" : "", "family" : "D'Orsi", "given" : "Eleonora", "non-dropping-particle" : "", "parse-names" : false, "suffix" : "" }, { "dropping-particle" : "", "family" : "Bertoldo Benedetti", "given" : "Tania R", "non-dropping-particle" : "", "parse-names" : false, "suffix" : "" } ], "container-title" : "Revista Brasileira Epidemol", "id" : "ITEM-1", "issue" : "569834", "issued" : { "date-parts" : [ [ "2013" ] ] }, "page" : "469-481", "title" : "Circunst\u00e2ncias e consequ\u00eancias das quedas em idosos de", "type" : "article-journal", "volume" : "16" }, "uris" : [ "http://www.mendeley.com/documents/?uuid=28d04041-ccd6-4151-940b-03adc1e906b9" ] } ], "mendeley" : { "formattedCitation" : "(Ledur Antes et al., 2013)", "plainTextFormattedCitation" : "(Ledur Antes et al., 2013)", "previouslyFormattedCitation" : "(Ledur Antes et al., 2013)"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8337D9" w:rsidRPr="008337D9">
        <w:rPr>
          <w:rFonts w:ascii="Times New Roman" w:eastAsia="Times New Roman" w:hAnsi="Times New Roman" w:cs="Times New Roman"/>
          <w:noProof/>
          <w:sz w:val="24"/>
          <w:szCs w:val="24"/>
        </w:rPr>
        <w:t>(Ledur Antes et al., 2013)</w:t>
      </w:r>
      <w:r w:rsidR="0082261E">
        <w:rPr>
          <w:rFonts w:ascii="Times New Roman" w:eastAsia="Times New Roman" w:hAnsi="Times New Roman" w:cs="Times New Roman"/>
          <w:sz w:val="24"/>
          <w:szCs w:val="24"/>
        </w:rPr>
        <w:fldChar w:fldCharType="end"/>
      </w:r>
      <w:r w:rsidR="008337D9">
        <w:rPr>
          <w:rFonts w:ascii="Times New Roman" w:eastAsia="Times New Roman" w:hAnsi="Times New Roman" w:cs="Times New Roman"/>
          <w:sz w:val="24"/>
          <w:szCs w:val="24"/>
        </w:rPr>
        <w:t>.</w:t>
      </w:r>
      <w:r w:rsidRPr="00064402">
        <w:rPr>
          <w:rFonts w:ascii="Times New Roman" w:eastAsia="Times New Roman" w:hAnsi="Times New Roman" w:cs="Times New Roman"/>
          <w:sz w:val="24"/>
          <w:szCs w:val="24"/>
        </w:rPr>
        <w:t> La consecuencia más grave es la elevada mortalidad, ya que constituyen la sexta causa de muerte en los adultos mayores, y son responsables del 70% de las muertes en personas de 75 años y más</w:t>
      </w:r>
      <w:r w:rsidR="008337D9">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8337D9">
        <w:rPr>
          <w:rFonts w:ascii="Times New Roman" w:eastAsia="Times New Roman" w:hAnsi="Times New Roman" w:cs="Times New Roman"/>
          <w:sz w:val="24"/>
          <w:szCs w:val="24"/>
        </w:rPr>
        <w:instrText>ADDIN CSL_CITATION { "citationItems" : [ { "id" : "ITEM-1", "itemData" : { "author" : [ { "dropping-particle" : "", "family" : "Ledur Antes", "given" : "Danielle", "non-dropping-particle" : "", "parse-names" : false, "suffix" : "" }, { "dropping-particle" : "", "family" : "D'Orsi", "given" : "Eleonora", "non-dropping-particle" : "", "parse-names" : false, "suffix" : "" }, { "dropping-particle" : "", "family" : "Bertoldo Benedetti", "given" : "Tania R", "non-dropping-particle" : "", "parse-names" : false, "suffix" : "" } ], "container-title" : "Revista Brasileira Epidemol", "id" : "ITEM-1", "issue" : "569834", "issued" : { "date-parts" : [ [ "2013" ] ] }, "page" : "469-481", "title" : "Circunst\u00e2ncias e consequ\u00eancias das quedas em idosos de", "type" : "article-journal", "volume" : "16" }, "uris" : [ "http://www.mendeley.com/documents/?uuid=28d04041-ccd6-4151-940b-03adc1e906b9" ] } ], "mendeley" : { "formattedCitation" : "(Ledur Antes et al., 2013)", "plainTextFormattedCitation" : "(Ledur Antes et al., 2013)", "previouslyFormattedCitation" : "(Ledur Antes et al., 2013)"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8337D9" w:rsidRPr="008337D9">
        <w:rPr>
          <w:rFonts w:ascii="Times New Roman" w:eastAsia="Times New Roman" w:hAnsi="Times New Roman" w:cs="Times New Roman"/>
          <w:noProof/>
          <w:sz w:val="24"/>
          <w:szCs w:val="24"/>
        </w:rPr>
        <w:t>(Ledur Antes et al., 2013)</w:t>
      </w:r>
      <w:r w:rsidR="0082261E">
        <w:rPr>
          <w:rFonts w:ascii="Times New Roman" w:eastAsia="Times New Roman" w:hAnsi="Times New Roman" w:cs="Times New Roman"/>
          <w:sz w:val="24"/>
          <w:szCs w:val="24"/>
        </w:rPr>
        <w:fldChar w:fldCharType="end"/>
      </w:r>
      <w:r w:rsidR="008337D9">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8337D9">
        <w:rPr>
          <w:rFonts w:ascii="Times New Roman" w:eastAsia="Times New Roman" w:hAnsi="Times New Roman" w:cs="Times New Roman"/>
          <w:sz w:val="24"/>
          <w:szCs w:val="24"/>
        </w:rPr>
        <w:instrText>ADDIN CSL_CITATION { "citationItems" : [ { "id" : "ITEM-1", "itemData" : { "author" : [ { "dropping-particle" : "", "family" : "Varas-Fabra", "given" : "Francisco", "non-dropping-particle" : "", "parse-names" : false, "suffix" : "" }, { "dropping-particle" : "", "family" : "Castro Mart\u00edn", "given" : "Estrella", "non-dropping-particle" : "", "parse-names" : false, "suffix" : "" }, { "dropping-particle" : "", "family" : "P\u00e9rula de Torres", "given" : "Luis \u00c1ngel", "non-dropping-particle" : "", "parse-names" : false, "suffix" : "" }, { "dropping-particle" : "", "family" : "Fern\u00e1ndez Fern\u00e1ndez", "given" : "Mar\u00eda Jes\u00fas", "non-dropping-particle" : "", "parse-names" : false, "suffix" : "" }, { "dropping-particle" : "", "family" : "Ruiz Moral", "given" : "Roger", "non-dropping-particle" : "", "parse-names" : false, "suffix" : "" }, { "dropping-particle" : "", "family" : "Enciso Berge", "given" : "Isabel", "non-dropping-particle" : "", "parse-names" : false, "suffix" : "" } ], "container-title" : "Aten Primaria", "id" : "ITEM-1", "issued" : { "date-parts" : [ [ "2006" ] ] }, "page" : "450-5", "title" : "Ca\u00eddas en ancianos de la comunidad: prevalencia, consecuencias y factores asociados.", "type" : "article-journal", "volume" : "38 (8)" }, "uris" : [ "http://www.mendeley.com/documents/?uuid=96f21474-9b5b-49e4-a6dc-1931dfc54b08" ] } ], "mendeley" : { "formattedCitation" : "(Varas-Fabra et al., 2006)", "plainTextFormattedCitation" : "(Varas-Fabra et al., 2006)", "previouslyFormattedCitation" : "(Varas-Fabra et al., 2006)"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8337D9" w:rsidRPr="008337D9">
        <w:rPr>
          <w:rFonts w:ascii="Times New Roman" w:eastAsia="Times New Roman" w:hAnsi="Times New Roman" w:cs="Times New Roman"/>
          <w:noProof/>
          <w:sz w:val="24"/>
          <w:szCs w:val="24"/>
        </w:rPr>
        <w:t>(Varas-Fabra et al., 2006)</w:t>
      </w:r>
      <w:r w:rsidR="0082261E">
        <w:rPr>
          <w:rFonts w:ascii="Times New Roman" w:eastAsia="Times New Roman" w:hAnsi="Times New Roman" w:cs="Times New Roman"/>
          <w:sz w:val="24"/>
          <w:szCs w:val="24"/>
        </w:rPr>
        <w:fldChar w:fldCharType="end"/>
      </w:r>
      <w:r w:rsidR="008337D9">
        <w:rPr>
          <w:rFonts w:ascii="Times New Roman" w:eastAsia="Times New Roman" w:hAnsi="Times New Roman" w:cs="Times New Roman"/>
          <w:sz w:val="24"/>
          <w:szCs w:val="24"/>
        </w:rPr>
        <w:t>.</w:t>
      </w:r>
      <w:r w:rsidRPr="00064402">
        <w:rPr>
          <w:rFonts w:ascii="Times New Roman" w:eastAsia="Times New Roman" w:hAnsi="Times New Roman" w:cs="Times New Roman"/>
          <w:sz w:val="24"/>
          <w:szCs w:val="24"/>
          <w:shd w:val="clear" w:color="auto" w:fill="FFFF00"/>
        </w:rPr>
        <w:t xml:space="preserve"> </w:t>
      </w:r>
    </w:p>
    <w:p w:rsidR="00064402" w:rsidRPr="00064402" w:rsidRDefault="00064402" w:rsidP="00064402">
      <w:pPr>
        <w:spacing w:line="360" w:lineRule="auto"/>
        <w:ind w:firstLine="720"/>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 xml:space="preserve">Una repercusión indirecta de las caídas son los elevados costos sanitarios que generan en los sistemas de salud de cada país. En Australia el costo estimado de las caídas es de $86.4 </w:t>
      </w:r>
      <w:r w:rsidRPr="00064402">
        <w:rPr>
          <w:rFonts w:ascii="Times New Roman" w:eastAsia="Times New Roman" w:hAnsi="Times New Roman" w:cs="Times New Roman"/>
          <w:sz w:val="24"/>
          <w:szCs w:val="24"/>
        </w:rPr>
        <w:lastRenderedPageBreak/>
        <w:t>millones de dólares australianos (AUD), con más de la mitad atribuible al tratamiento de pacientes hospitalizados. Suponiendo que la tasa actual de caídas se mantiene constante para cada grupo de edad y sexo, los costos del sistema de salud proyectados en caídas de los adultos mayores se incrementará a $181 millones  de AUD en 2021</w:t>
      </w:r>
      <w:r w:rsidR="008337D9">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B13DBE">
        <w:rPr>
          <w:rFonts w:ascii="Times New Roman" w:eastAsia="Times New Roman" w:hAnsi="Times New Roman" w:cs="Times New Roman"/>
          <w:sz w:val="24"/>
          <w:szCs w:val="24"/>
        </w:rPr>
        <w:instrText>ADDIN CSL_CITATION { "citationItems" : [ { "id" : "ITEM-1", "itemData" : { "ISSN" : "0156-5788", "PMID" : "15595920", "abstract" : "The aim of this study was to determine the health system costs associated with falls in older adults who had attended an emergency department (ED) in Western Australia. The data relating to the ED presentations and hospital admissions were obtained from population-based hospital administrative records for 2001-2002. The type of other health services (eg, outpatient, medical, community, ancillary and residential care), the quantity, and their cost were estimated from the literature. In adults aged 65 years and above, there were 18 706 ED presentations and 6222 hospital admissions for fall-related injuries. The estimated cost of falls to the health system was $86.4 million, with more than half of this attributable to hospital inpatient treatment. Assuming the current rate of falls remains constant for each age group and gender, the projected health system costs of falls in older adults will increase to $181 million in 2021 (expressed in 2001-02 Australian dollars). The economic burden to the health services imposed by falls in older adults is substantial, and a long-term strategic approach to falls prevention needs to be adopted. Policy in this area should be targeted at both reducing the current rate of falls through preventing injury in people from high-risk groups and reducing the future rate of falls through reducing population risk.", "author" : [ { "dropping-particle" : "", "family" : "Hendrie", "given" : "Delia", "non-dropping-particle" : "", "parse-names" : false, "suffix" : "" }, { "dropping-particle" : "", "family" : "Hall", "given" : "Sonja E", "non-dropping-particle" : "", "parse-names" : false, "suffix" : "" }, { "dropping-particle" : "", "family" : "Arena", "given" : "Gina", "non-dropping-particle" : "", "parse-names" : false, "suffix" : "" }, { "dropping-particle" : "", "family" : "Legge", "given" : "Matthew", "non-dropping-particle" : "", "parse-names" : false, "suffix" : "" } ], "container-title" : "Australian health review : a publication of the Australian Hospital Association", "id" : "ITEM-1", "issue" : "3", "issued" : { "date-parts" : [ [ "2004", "12", "13" ] ] }, "page" : "363-73", "title" : "Health system costs of falls of older adults in Western Australia.", "type" : "article-journal", "volume" : "28" }, "uris" : [ "http://www.mendeley.com/documents/?uuid=31376f58-7b03-4f3b-9e28-9b526226ade9" ] } ], "mendeley" : { "formattedCitation" : "(Hendrie, Hall, Arena, &amp; Legge, 2004)", "plainTextFormattedCitation" : "(Hendrie, Hall, Arena, &amp; Legge, 2004)", "previouslyFormattedCitation" : "(Hendrie, Hall, Arena, &amp; Legge, 2004)"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8337D9" w:rsidRPr="008337D9">
        <w:rPr>
          <w:rFonts w:ascii="Times New Roman" w:eastAsia="Times New Roman" w:hAnsi="Times New Roman" w:cs="Times New Roman"/>
          <w:noProof/>
          <w:sz w:val="24"/>
          <w:szCs w:val="24"/>
        </w:rPr>
        <w:t>(Hendrie, Hall, Arena, &amp; Legge, 2004)</w:t>
      </w:r>
      <w:r w:rsidR="0082261E">
        <w:rPr>
          <w:rFonts w:ascii="Times New Roman" w:eastAsia="Times New Roman" w:hAnsi="Times New Roman" w:cs="Times New Roman"/>
          <w:sz w:val="24"/>
          <w:szCs w:val="24"/>
        </w:rPr>
        <w:fldChar w:fldCharType="end"/>
      </w:r>
      <w:r w:rsidR="008337D9">
        <w:rPr>
          <w:rFonts w:ascii="Times New Roman" w:eastAsia="Times New Roman" w:hAnsi="Times New Roman" w:cs="Times New Roman"/>
          <w:sz w:val="24"/>
          <w:szCs w:val="24"/>
        </w:rPr>
        <w:t xml:space="preserve">. </w:t>
      </w:r>
      <w:r w:rsidRPr="00064402">
        <w:rPr>
          <w:rFonts w:ascii="Times New Roman" w:eastAsia="Times New Roman" w:hAnsi="Times New Roman" w:cs="Times New Roman"/>
          <w:sz w:val="24"/>
          <w:szCs w:val="24"/>
        </w:rPr>
        <w:t>Seg</w:t>
      </w:r>
      <w:r w:rsidR="008337D9">
        <w:rPr>
          <w:rFonts w:ascii="Times New Roman" w:eastAsia="Times New Roman" w:hAnsi="Times New Roman" w:cs="Times New Roman"/>
          <w:sz w:val="24"/>
          <w:szCs w:val="24"/>
        </w:rPr>
        <w:t>ú</w:t>
      </w:r>
      <w:r w:rsidRPr="00064402">
        <w:rPr>
          <w:rFonts w:ascii="Times New Roman" w:eastAsia="Times New Roman" w:hAnsi="Times New Roman" w:cs="Times New Roman"/>
          <w:sz w:val="24"/>
          <w:szCs w:val="24"/>
        </w:rPr>
        <w:t xml:space="preserve">n </w:t>
      </w:r>
      <w:r w:rsidR="0082261E">
        <w:rPr>
          <w:rFonts w:ascii="Times New Roman" w:eastAsia="Times New Roman" w:hAnsi="Times New Roman" w:cs="Times New Roman"/>
          <w:sz w:val="24"/>
          <w:szCs w:val="24"/>
        </w:rPr>
        <w:fldChar w:fldCharType="begin" w:fldLock="1"/>
      </w:r>
      <w:r w:rsidR="00B13DBE">
        <w:rPr>
          <w:rFonts w:ascii="Times New Roman" w:eastAsia="Times New Roman" w:hAnsi="Times New Roman" w:cs="Times New Roman"/>
          <w:sz w:val="24"/>
          <w:szCs w:val="24"/>
        </w:rPr>
        <w:instrText>ADDIN CSL_CITATION { "citationItems" : [ { "id" : "ITEM-1", "itemData" : { "author" : [ { "dropping-particle" : "", "family" : "Hartholt", "given" : "Klaas A.", "non-dropping-particle" : "", "parse-names" : false, "suffix" : "" }, { "dropping-particle" : "", "family" : "Polinder", "given" : "Suzanne", "non-dropping-particle" : "", "parse-names" : false, "suffix" : "" }, { "dropping-particle" : "", "family" : "Cammen", "given" : "Tischa J.M.", "non-dropping-particle" : "Van der", "parse-names" : false, "suffix" : "" }, { "dropping-particle" : "", "family" : "Panneman", "given" : "Martien J.M.", "non-dropping-particle" : "", "parse-names" : false, "suffix" : "" }, { "dropping-particle" : "", "family" : "Velde", "given" : "Nathalie", "non-dropping-particle" : "Van der", "parse-names" : false, "suffix" : "" }, { "dropping-particle" : "", "family" : "Lieshout", "given" : "Esther M.M.", "non-dropping-particle" : "Van", "parse-names" : false, "suffix" : "" }, { "dropping-particle" : "", "family" : "Patka", "given" : "Peter", "non-dropping-particle" : "", "parse-names" : false, "suffix" : "" }, { "dropping-particle" : "", "family" : "Beeck", "given" : "Ed F.", "non-dropping-particle" : "Van", "parse-names" : false, "suffix" : "" } ], "id" : "ITEM-1", "issued" : { "date-parts" : [ [ "2009" ] ] }, "title" : "Costs of falls in an aging population: a nationwide study from the Netherlands (2007-2009)", "type" : "article-journal" }, "uris" : [ "http://www.mendeley.com/documents/?uuid=dc6bfd63-cbd2-4d46-b578-5ea37a0b1427" ] } ], "mendeley" : { "formattedCitation" : "(Hartholt et al., 2009)", "manualFormatting" : "Hartholt et al. (2009)", "plainTextFormattedCitation" : "(Hartholt et al., 2009)", "previouslyFormattedCitation" : "(Hartholt et al., 2009)"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B13DBE">
        <w:rPr>
          <w:rFonts w:ascii="Times New Roman" w:eastAsia="Times New Roman" w:hAnsi="Times New Roman" w:cs="Times New Roman"/>
          <w:noProof/>
          <w:sz w:val="24"/>
          <w:szCs w:val="24"/>
        </w:rPr>
        <w:t>Hartholt et al. (</w:t>
      </w:r>
      <w:r w:rsidR="00B13DBE" w:rsidRPr="00B13DBE">
        <w:rPr>
          <w:rFonts w:ascii="Times New Roman" w:eastAsia="Times New Roman" w:hAnsi="Times New Roman" w:cs="Times New Roman"/>
          <w:noProof/>
          <w:sz w:val="24"/>
          <w:szCs w:val="24"/>
        </w:rPr>
        <w:t>2009)</w:t>
      </w:r>
      <w:r w:rsidR="0082261E">
        <w:rPr>
          <w:rFonts w:ascii="Times New Roman" w:eastAsia="Times New Roman" w:hAnsi="Times New Roman" w:cs="Times New Roman"/>
          <w:sz w:val="24"/>
          <w:szCs w:val="24"/>
        </w:rPr>
        <w:fldChar w:fldCharType="end"/>
      </w:r>
      <w:r w:rsidRPr="00064402">
        <w:rPr>
          <w:rFonts w:ascii="Times New Roman" w:eastAsia="Times New Roman" w:hAnsi="Times New Roman" w:cs="Times New Roman"/>
          <w:sz w:val="24"/>
          <w:szCs w:val="24"/>
        </w:rPr>
        <w:t xml:space="preserve"> en los países bajos los costos de las caídas se estimaron en 674,5 millones de euros por año, esto equivale a 281 euros por habitante de 65 años y más. De estos gastos en salud, el 85% corresponde a población mayor de 75 años. La tasa de incidencia total, correspondiente a visitas al servicio de urgencias de los AM, debido a una caída fue de 30 por cada 1.000 personas al año. De este valor, 17.4% corresponde a hombres y 39.4% a mujeres. Para las personas mayores de 80 años la incidencia fue alrededor de tres veces más que la tasa de los AM de 65 a 69 años (65 a 69 años 16 y ≥85 años 72.5 por cada 1.000 personas al año). En el mismo estudio se menciona que un 3% de la población holandesa mayor de 65 años asistió a un servicio de urgencias debido a una caída involuntaria entre el 2007 y 2009.  Del total de gastos generados en el sistema de salud debido a esta causa, destacan los tratamientos médicos, hospitalizaciones y cuidados de enfermería por largos períodos de tiempo. Como conclusión estos costos en salud aumentan con la edad y son mayores en mujeres que en hombres. En Chile esta situación se replica, sin embargo no existen cifras oficiales del gasto sanitario que provocan las caídas en las personas mayores.</w:t>
      </w:r>
    </w:p>
    <w:p w:rsidR="002037D4" w:rsidRPr="0052253A" w:rsidRDefault="00064402" w:rsidP="0052253A">
      <w:pPr>
        <w:spacing w:line="360" w:lineRule="auto"/>
        <w:ind w:firstLine="720"/>
        <w:jc w:val="both"/>
        <w:rPr>
          <w:rFonts w:ascii="Times New Roman" w:eastAsia="Times New Roman" w:hAnsi="Times New Roman" w:cs="Times New Roman"/>
          <w:sz w:val="24"/>
          <w:szCs w:val="24"/>
          <w:shd w:val="clear" w:color="auto" w:fill="FFFFFF"/>
        </w:rPr>
      </w:pPr>
      <w:r w:rsidRPr="00064402">
        <w:rPr>
          <w:rFonts w:ascii="Times New Roman" w:eastAsia="Times New Roman" w:hAnsi="Times New Roman" w:cs="Times New Roman"/>
          <w:sz w:val="24"/>
          <w:szCs w:val="24"/>
        </w:rPr>
        <w:t>Finalmente, debido a la heterogeneidad de contextos que generan una caída, diversos estudios plantean la necesidad de objetivar este riesgo de caída mediante una batería de herramientas que permitan evaluar los aspectos más determinantes y así lograr tener una caracterización de cada individuo en relación a su riesgo de caída. Una vez identificados los factores de riesgos los esfuerzos deberían enfocarse en programas preventivos específicos dirigidos a los hallazgos encontrados</w:t>
      </w:r>
      <w:r w:rsidR="00B13DBE">
        <w:rPr>
          <w:rFonts w:ascii="Times New Roman" w:eastAsia="Times New Roman" w:hAnsi="Times New Roman" w:cs="Times New Roman"/>
          <w:sz w:val="24"/>
          <w:szCs w:val="24"/>
        </w:rPr>
        <w:t>,</w:t>
      </w:r>
      <w:r w:rsidRPr="00064402">
        <w:rPr>
          <w:rFonts w:ascii="Times New Roman" w:eastAsia="Times New Roman" w:hAnsi="Times New Roman" w:cs="Times New Roman"/>
          <w:sz w:val="24"/>
          <w:szCs w:val="24"/>
        </w:rPr>
        <w:t xml:space="preserve"> de esta forma se podría disminuir la prevalencia de las caídas y los costos en el sistema de salud. </w:t>
      </w:r>
      <w:r w:rsidRPr="00064402">
        <w:rPr>
          <w:rFonts w:ascii="Times New Roman" w:eastAsia="Times New Roman" w:hAnsi="Times New Roman" w:cs="Times New Roman"/>
          <w:sz w:val="24"/>
          <w:szCs w:val="24"/>
          <w:shd w:val="clear" w:color="auto" w:fill="FFFFFF"/>
        </w:rPr>
        <w:t>Las estrategias preventivas deben hacer hincapié en la educación, la capacitación, la creación de entornos más seguros, la priorización de la investigación relacionada con las caídas y el establecimiento de políticas ef</w:t>
      </w:r>
      <w:r w:rsidR="00B13DBE">
        <w:rPr>
          <w:rFonts w:ascii="Times New Roman" w:eastAsia="Times New Roman" w:hAnsi="Times New Roman" w:cs="Times New Roman"/>
          <w:sz w:val="24"/>
          <w:szCs w:val="24"/>
          <w:shd w:val="clear" w:color="auto" w:fill="FFFFFF"/>
        </w:rPr>
        <w:t>icaces para reducir los riesgos</w:t>
      </w:r>
      <w:r w:rsidR="00B13DBE" w:rsidRPr="00B13DBE">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B05347">
        <w:rPr>
          <w:rFonts w:ascii="Times New Roman" w:eastAsia="Times New Roman" w:hAnsi="Times New Roman" w:cs="Times New Roman"/>
          <w:sz w:val="24"/>
          <w:szCs w:val="24"/>
        </w:rPr>
        <w:instrText>ADDIN CSL_CITATION { "citationItems" : [ { "id" : "ITEM-1", "itemData" : { "DOI" : "10.1007/s00198-009-1100-1", "ISBN" : "1433-2965 (Electronic)\\r0937-941X (Linking)", "ISSN" : "0937941X", "PMID" : "19924496", "abstract" : "The purpose of this study was to review the evidence of the economic burden of falls in old age. This review showed that falls are a relevant economic burden. Efforts should be directed to fall-prevention programmes.", "author" : [ { "dropping-particle" : "", "family" : "Heinrich", "given" : "S.", "non-dropping-particle" : "", "parse-names" : false, "suffix" : "" }, { "dropping-particle" : "", "family" : "Rapp", "given" : "K.", "non-dropping-particle" : "", "parse-names" : false, "suffix" : "" }, { "dropping-particle" : "", "family" : "Rissmann", "given" : "U.", "non-dropping-particle" : "", "parse-names" : false, "suffix" : "" }, { "dropping-particle" : "", "family" : "Becker", "given" : "C.", "non-dropping-particle" : "", "parse-names" : false, "suffix" : "" }, { "dropping-particle" : "", "family" : "K\u00f6nig", "given" : "H. H.", "non-dropping-particle" : "", "parse-names" : false, "suffix" : "" } ], "container-title" : "Osteoporosis International", "id" : "ITEM-1", "issued" : { "date-parts" : [ [ "2010" ] ] }, "page" : "891-902", "title" : "Cost of falls in old age: A systematic review", "type" : "article", "volume" : "21" }, "uris" : [ "http://www.mendeley.com/documents/?uuid=84cb6d80-5b55-45f7-9fe6-1a6d54bc3606" ] } ], "mendeley" : { "formattedCitation" : "(Heinrich, Rapp, Rissmann, Becker, &amp; K\u00f6nig, 2010)", "plainTextFormattedCitation" : "(Heinrich, Rapp, Rissmann, Becker, &amp; K\u00f6nig, 2010)", "previouslyFormattedCitation" : "(Heinrich, Rapp, Rissmann, Becker, &amp; K\u00f6nig, 2010)"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B13DBE" w:rsidRPr="00B13DBE">
        <w:rPr>
          <w:rFonts w:ascii="Times New Roman" w:eastAsia="Times New Roman" w:hAnsi="Times New Roman" w:cs="Times New Roman"/>
          <w:noProof/>
          <w:sz w:val="24"/>
          <w:szCs w:val="24"/>
        </w:rPr>
        <w:t>(Heinrich, Rapp, Rissmann, Becker, &amp; König, 2010)</w:t>
      </w:r>
      <w:r w:rsidR="0082261E">
        <w:rPr>
          <w:rFonts w:ascii="Times New Roman" w:eastAsia="Times New Roman" w:hAnsi="Times New Roman" w:cs="Times New Roman"/>
          <w:sz w:val="24"/>
          <w:szCs w:val="24"/>
        </w:rPr>
        <w:fldChar w:fldCharType="end"/>
      </w:r>
      <w:r w:rsidR="00B13DBE">
        <w:rPr>
          <w:rFonts w:ascii="Times New Roman" w:eastAsia="Times New Roman" w:hAnsi="Times New Roman" w:cs="Times New Roman"/>
          <w:sz w:val="24"/>
          <w:szCs w:val="24"/>
        </w:rPr>
        <w:t>.</w:t>
      </w:r>
    </w:p>
    <w:p w:rsidR="001577F2" w:rsidRDefault="001577F2" w:rsidP="00D91BDA">
      <w:pPr>
        <w:pStyle w:val="Ttulo3"/>
        <w:rPr>
          <w:rFonts w:ascii="Times New Roman" w:eastAsia="Times New Roman" w:hAnsi="Times New Roman" w:cs="Times New Roman"/>
          <w:b/>
          <w:bCs/>
          <w:color w:val="000000"/>
          <w:sz w:val="22"/>
          <w:szCs w:val="24"/>
        </w:rPr>
      </w:pPr>
      <w:bookmarkStart w:id="27" w:name="_Toc407731783"/>
    </w:p>
    <w:p w:rsidR="001577F2" w:rsidRDefault="001577F2" w:rsidP="00D91BDA">
      <w:pPr>
        <w:pStyle w:val="Ttulo3"/>
        <w:rPr>
          <w:rFonts w:ascii="Times New Roman" w:eastAsia="Times New Roman" w:hAnsi="Times New Roman" w:cs="Times New Roman"/>
          <w:b/>
          <w:bCs/>
          <w:color w:val="000000"/>
          <w:sz w:val="22"/>
          <w:szCs w:val="24"/>
        </w:rPr>
      </w:pPr>
    </w:p>
    <w:p w:rsidR="001577F2" w:rsidRDefault="001577F2" w:rsidP="00D91BDA">
      <w:pPr>
        <w:pStyle w:val="Ttulo3"/>
        <w:rPr>
          <w:rFonts w:ascii="Times New Roman" w:eastAsia="Times New Roman" w:hAnsi="Times New Roman" w:cs="Times New Roman"/>
          <w:b/>
          <w:bCs/>
          <w:color w:val="000000"/>
          <w:sz w:val="22"/>
          <w:szCs w:val="24"/>
        </w:rPr>
      </w:pPr>
    </w:p>
    <w:p w:rsidR="001577F2" w:rsidRDefault="001577F2" w:rsidP="00D91BDA">
      <w:pPr>
        <w:pStyle w:val="Ttulo3"/>
        <w:rPr>
          <w:rFonts w:ascii="Times New Roman" w:eastAsia="Times New Roman" w:hAnsi="Times New Roman" w:cs="Times New Roman"/>
          <w:b/>
          <w:bCs/>
          <w:color w:val="000000"/>
          <w:sz w:val="22"/>
          <w:szCs w:val="24"/>
        </w:rPr>
      </w:pPr>
    </w:p>
    <w:p w:rsidR="00941D40" w:rsidRDefault="00D91BDA" w:rsidP="00D91BDA">
      <w:pPr>
        <w:pStyle w:val="Ttulo3"/>
        <w:rPr>
          <w:rFonts w:ascii="Times New Roman" w:eastAsia="Times New Roman" w:hAnsi="Times New Roman" w:cs="Times New Roman"/>
          <w:b/>
          <w:bCs/>
          <w:color w:val="000000"/>
          <w:sz w:val="22"/>
          <w:szCs w:val="24"/>
        </w:rPr>
      </w:pPr>
      <w:r>
        <w:rPr>
          <w:rFonts w:ascii="Times New Roman" w:eastAsia="Times New Roman" w:hAnsi="Times New Roman" w:cs="Times New Roman"/>
          <w:b/>
          <w:bCs/>
          <w:color w:val="000000"/>
          <w:sz w:val="22"/>
          <w:szCs w:val="24"/>
        </w:rPr>
        <w:lastRenderedPageBreak/>
        <w:t>4.</w:t>
      </w:r>
      <w:r w:rsidR="002037D4" w:rsidRPr="00CC55A2">
        <w:rPr>
          <w:rFonts w:ascii="Times New Roman" w:eastAsia="Times New Roman" w:hAnsi="Times New Roman" w:cs="Times New Roman"/>
          <w:b/>
          <w:bCs/>
          <w:color w:val="000000"/>
          <w:sz w:val="22"/>
          <w:szCs w:val="24"/>
        </w:rPr>
        <w:t xml:space="preserve"> </w:t>
      </w:r>
      <w:r>
        <w:rPr>
          <w:rFonts w:ascii="Times New Roman" w:eastAsia="Times New Roman" w:hAnsi="Times New Roman" w:cs="Times New Roman"/>
          <w:b/>
          <w:bCs/>
          <w:color w:val="000000"/>
          <w:sz w:val="22"/>
          <w:szCs w:val="24"/>
        </w:rPr>
        <w:t>HERRAMIENTAS DE EVALUACIÓN.</w:t>
      </w:r>
      <w:bookmarkEnd w:id="27"/>
    </w:p>
    <w:p w:rsidR="001577F2" w:rsidRPr="001577F2" w:rsidRDefault="001577F2" w:rsidP="001577F2"/>
    <w:p w:rsidR="00941D40" w:rsidRDefault="00064402" w:rsidP="00DD197E">
      <w:pPr>
        <w:spacing w:line="360" w:lineRule="auto"/>
        <w:ind w:firstLine="720"/>
        <w:jc w:val="both"/>
        <w:rPr>
          <w:rFonts w:ascii="Times New Roman" w:eastAsia="Times New Roman" w:hAnsi="Times New Roman" w:cs="Times New Roman"/>
          <w:b/>
          <w:bCs/>
          <w:noProof/>
          <w:sz w:val="24"/>
          <w:szCs w:val="24"/>
          <w:shd w:val="clear" w:color="auto" w:fill="FFFFFF"/>
        </w:rPr>
      </w:pPr>
      <w:r w:rsidRPr="00064402">
        <w:rPr>
          <w:rFonts w:ascii="Times New Roman" w:eastAsia="Times New Roman" w:hAnsi="Times New Roman" w:cs="Times New Roman"/>
          <w:sz w:val="24"/>
          <w:szCs w:val="24"/>
        </w:rPr>
        <w:t xml:space="preserve">Durante los </w:t>
      </w:r>
      <w:r w:rsidR="00B05347">
        <w:rPr>
          <w:rFonts w:ascii="Times New Roman" w:eastAsia="Times New Roman" w:hAnsi="Times New Roman" w:cs="Times New Roman"/>
          <w:sz w:val="24"/>
          <w:szCs w:val="24"/>
        </w:rPr>
        <w:t>últimos años, la investigació</w:t>
      </w:r>
      <w:r w:rsidRPr="00064402">
        <w:rPr>
          <w:rFonts w:ascii="Times New Roman" w:eastAsia="Times New Roman" w:hAnsi="Times New Roman" w:cs="Times New Roman"/>
          <w:sz w:val="24"/>
          <w:szCs w:val="24"/>
        </w:rPr>
        <w:t>n ha proporcionado un cribado de herramientas que evalúan el riesgo de caer. Estas herramientas valoran tanto factores propios del individuo (equilibr</w:t>
      </w:r>
      <w:r w:rsidR="00B05347">
        <w:rPr>
          <w:rFonts w:ascii="Times New Roman" w:eastAsia="Times New Roman" w:hAnsi="Times New Roman" w:cs="Times New Roman"/>
          <w:sz w:val="24"/>
          <w:szCs w:val="24"/>
        </w:rPr>
        <w:t>io, fuerza, visión), como tambié</w:t>
      </w:r>
      <w:r w:rsidRPr="00064402">
        <w:rPr>
          <w:rFonts w:ascii="Times New Roman" w:eastAsia="Times New Roman" w:hAnsi="Times New Roman" w:cs="Times New Roman"/>
          <w:sz w:val="24"/>
          <w:szCs w:val="24"/>
        </w:rPr>
        <w:t>n factores extrínsecos al individuo. Desafortu</w:t>
      </w:r>
      <w:r w:rsidR="00A5122D">
        <w:rPr>
          <w:rFonts w:ascii="Times New Roman" w:eastAsia="Times New Roman" w:hAnsi="Times New Roman" w:cs="Times New Roman"/>
          <w:sz w:val="24"/>
          <w:szCs w:val="24"/>
        </w:rPr>
        <w:t>nadamente la mayorí</w:t>
      </w:r>
      <w:r w:rsidRPr="00064402">
        <w:rPr>
          <w:rFonts w:ascii="Times New Roman" w:eastAsia="Times New Roman" w:hAnsi="Times New Roman" w:cs="Times New Roman"/>
          <w:sz w:val="24"/>
          <w:szCs w:val="24"/>
        </w:rPr>
        <w:t>a de los instrumentos existentes se enfocan en factores intrínsecos o extrínsecos del individuo, pero no en ambos</w:t>
      </w:r>
      <w:r w:rsidR="00B05347">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553243">
        <w:rPr>
          <w:rFonts w:ascii="Times New Roman" w:eastAsia="Times New Roman" w:hAnsi="Times New Roman" w:cs="Times New Roman"/>
          <w:sz w:val="24"/>
          <w:szCs w:val="24"/>
        </w:rPr>
        <w:instrText>ADDIN CSL_CITATION { "citationItems" : [ { "id" : "ITEM-1", "itemData" : { "ISBN" : "1539-8412", "ISSN" : "1539-8412", "PMID" : "21717922", "abstract" : "CLINICAL PROBLEM: Falls are the leading cause of nonfatal injuries and injurious death among older adults; the aftermath of a fall stresses the health care system and places financial and psychological burdens on the patient and family. Because of this, fall prevention/risk reduction is a primary focus of numerous health care agendas. Over the last 2 decades, clinical research has provided clinicians with a variety of screening tools to quantify risk factors for falls. The majority of these measures focus on single domain intraindividual (eg, balance, strength, vision) or extraindividual (eg, home safety) falls risk factors. Some of these single domain instruments are easily introduced and administered by community lay leaders. When a more comprehensive assessment across multiple domains is required, the assessment cannot easily be administered by community program leaders. A physical therapist must determine which instrument, or combination of instruments, best targets risk of falling for a given older adult.\\n\\nPURPOSE: This integrative review of the literature will provide clinicians and researchers a concise examination of falls risks factors and a compendium of falls risk screening and assessment instruments. Methods: Searchable databases, such as Medline and CINAHL were used to identify articles about strategies used for fall risk assessment. Information about measurement properties and characteristics were extracted and are presented in table format.\\n\\nCONCLUSION: Comparison of recently developed multidimensional and comprehensive screening algorithms for falls risk identification may aid in lowering the rates of false negatives associated with using very specific instruments that screen or assess in only 1 falls risk factor domain.", "author" : [ { "dropping-particle" : "", "family" : "Fabre", "given" : "Jennifer M", "non-dropping-particle" : "", "parse-names" : false, "suffix" : "" }, { "dropping-particle" : "", "family" : "Ellis", "given" : "Rebecca", "non-dropping-particle" : "", "parse-names" : false, "suffix" : "" }, { "dropping-particle" : "", "family" : "Kosma", "given" : "Maria", "non-dropping-particle" : "", "parse-names" : false, "suffix" : "" }, { "dropping-particle" : "", "family" : "Wood", "given" : "Robert H", "non-dropping-particle" : "", "parse-names" : false, "suffix" : "" } ], "container-title" : "Journal of geriatric physical therapy (2001)", "id" : "ITEM-1", "issued" : { "date-parts" : [ [ "2010" ] ] }, "page" : "184-97", "title" : "Falls risk factors and a compendium of falls risk screening instruments.", "type" : "article-journal", "volume" : "33" }, "uris" : [ "http://www.mendeley.com/documents/?uuid=83661319-f86a-4a84-8126-d3defca5286f" ] } ], "mendeley" : { "formattedCitation" : "(Fabre, Ellis, Kosma, &amp; Wood, 2010a)", "plainTextFormattedCitation" : "(Fabre, Ellis, Kosma, &amp; Wood, 2010a)", "previouslyFormattedCitation" : "(Fabre, Ellis, Kosma, &amp; Wood, 2010a)"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553243" w:rsidRPr="00553243">
        <w:rPr>
          <w:rFonts w:ascii="Times New Roman" w:eastAsia="Times New Roman" w:hAnsi="Times New Roman" w:cs="Times New Roman"/>
          <w:noProof/>
          <w:sz w:val="24"/>
          <w:szCs w:val="24"/>
        </w:rPr>
        <w:t>(Fabre, Ellis, Kosma, &amp; Wood, 2010a)</w:t>
      </w:r>
      <w:r w:rsidR="0082261E">
        <w:rPr>
          <w:rFonts w:ascii="Times New Roman" w:eastAsia="Times New Roman" w:hAnsi="Times New Roman" w:cs="Times New Roman"/>
          <w:sz w:val="24"/>
          <w:szCs w:val="24"/>
        </w:rPr>
        <w:fldChar w:fldCharType="end"/>
      </w:r>
      <w:r w:rsidRPr="00064402">
        <w:rPr>
          <w:rFonts w:ascii="Times New Roman" w:eastAsia="Times New Roman" w:hAnsi="Times New Roman" w:cs="Times New Roman"/>
          <w:sz w:val="24"/>
          <w:szCs w:val="24"/>
        </w:rPr>
        <w:t xml:space="preserve">. Así también, se ha descrito una interacción de estos factores, donde el riesgo </w:t>
      </w:r>
      <w:r w:rsidR="00A5122D">
        <w:rPr>
          <w:rFonts w:ascii="Times New Roman" w:eastAsia="Times New Roman" w:hAnsi="Times New Roman" w:cs="Times New Roman"/>
          <w:sz w:val="24"/>
          <w:szCs w:val="24"/>
        </w:rPr>
        <w:t>relativo de caídas asciende a</w:t>
      </w:r>
      <w:r w:rsidRPr="00064402">
        <w:rPr>
          <w:rFonts w:ascii="Times New Roman" w:eastAsia="Times New Roman" w:hAnsi="Times New Roman" w:cs="Times New Roman"/>
          <w:sz w:val="24"/>
          <w:szCs w:val="24"/>
        </w:rPr>
        <w:t xml:space="preserve"> 8% sin factores de riesgo y puede llegar potencialmente a un 78% cuando se conjugan cuatro o más  factores de riesgo</w:t>
      </w:r>
      <w:r w:rsidR="00A5122D">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64098B">
        <w:rPr>
          <w:rFonts w:ascii="Times New Roman" w:eastAsia="Times New Roman" w:hAnsi="Times New Roman" w:cs="Times New Roman"/>
          <w:sz w:val="24"/>
          <w:szCs w:val="24"/>
        </w:rPr>
        <w:instrText>ADDIN CSL_CITATION { "citationItems" : [ { "id" : "ITEM-1", "itemData" : { "DOI" : "10.1056/NEJM198812293192604", "ISBN" : "0028-4793 (Print)", "ISSN" : "0028-4793", "PMID" : "3205267", "abstract" : "To study risk factors for falling, we conducted a one-year prospective investigation, using a sample of 336 persons at least 75 years of age who were living in the community. All subjects underwent detailed clinical evaluation, including standardized measures of mental status, strength, reflexes, balance, and gait; in addition, we inspected their homes for environmental hazards. Falls and their circumstances were identified during bimonthly telephone calls. During one year of follow-up, 108 subjects (32 percent) fell at least once; 24 percent of those who fell had serious injuries and 6 percent had fractures. Predisposing factors for falls were identified in linear-logistic models. The adjusted odds ratio for sedative use was 28.3; for cognitive impairment, 5.0; for disability of the lower extremities, 3.8; for palmomental reflex, 3.0; for abnormalities of balance and gait, 1.9; and for foot problems, 1.8; the lower bounds of the 95 percent confidence intervals were 1 or more for all variables. The risk of falling increased linearly with the number of risk factors, from 8 percent with none to 78 percent with four or more risk factors (P less than</w:instrText>
      </w:r>
      <w:r w:rsidR="0064098B" w:rsidRPr="00775EFD">
        <w:rPr>
          <w:rFonts w:ascii="Times New Roman" w:eastAsia="Times New Roman" w:hAnsi="Times New Roman" w:cs="Times New Roman"/>
          <w:sz w:val="24"/>
          <w:szCs w:val="24"/>
          <w:lang w:val="en-US"/>
        </w:rPr>
        <w:instrText xml:space="preserve"> 0.0001). About 10 percent of the falls occurred during acute illness, 5 percent during hazardous activity, and 44 percent in the presence of environmental hazards. We conclude that falls among older persons living in the community are common and that a simple clinical assessment can identify the elderly persons who are at the greatest risk of falling.", "author" : [ { "dropping-particle" : "", "family" : "Tinetti", "given" : "M E", "non-dropping-particle" : "", "parse-names" : false, "suffix" : "" }, { "dropping-particle" : "", "family" : "Speechley", "given" : "M", "non-dropping-particle" : "", "parse-names" : false, "suffix" : "" }, { "dropping-particle" : "", "family" : "Ginter", "given" : "S F", "non-dropping-particle" : "", "parse-names" : false, "suffix" : "" } ], "container-title" : "N Engl J Med", "id" : "ITEM-1", "issued" : { "date-parts" : [ [ "1988" ] ] }, "page" : "1701-1707", "title" : "Risk factors for falls among elderly persons living in the community", "type" : "article-journal", "volume" : "319" }, "uris" : [ "http://www.mendeley.com/documents/?uuid=26cbf53f-41f2-4700-bc69-5081feec24a3" ] } ], "mendeley" : { "formattedCitation" : "(M. E. Tinetti, Speechley, &amp; Ginter, 1988)", "plainTextFormattedCitation" : "(M. E. Tinetti, Speechley, &amp; Ginter, 1988)", "previouslyFormattedCitation" : "(M. E. Tinetti, Speechley, &amp; Ginter, 1988)"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E72DCF" w:rsidRPr="00775EFD">
        <w:rPr>
          <w:rFonts w:ascii="Times New Roman" w:eastAsia="Times New Roman" w:hAnsi="Times New Roman" w:cs="Times New Roman"/>
          <w:noProof/>
          <w:sz w:val="24"/>
          <w:szCs w:val="24"/>
          <w:lang w:val="en-US"/>
        </w:rPr>
        <w:t>(M. E. Tinetti, Speechley, &amp; Ginter, 1988)</w:t>
      </w:r>
      <w:r w:rsidR="0082261E">
        <w:rPr>
          <w:rFonts w:ascii="Times New Roman" w:eastAsia="Times New Roman" w:hAnsi="Times New Roman" w:cs="Times New Roman"/>
          <w:sz w:val="24"/>
          <w:szCs w:val="24"/>
        </w:rPr>
        <w:fldChar w:fldCharType="end"/>
      </w:r>
      <w:r w:rsidR="00A5122D" w:rsidRPr="00775EFD">
        <w:rPr>
          <w:rFonts w:ascii="Times New Roman" w:eastAsia="Times New Roman" w:hAnsi="Times New Roman" w:cs="Times New Roman"/>
          <w:sz w:val="24"/>
          <w:szCs w:val="24"/>
          <w:lang w:val="en-US"/>
        </w:rPr>
        <w:t xml:space="preserve"> </w:t>
      </w:r>
      <w:r w:rsidR="0082261E">
        <w:rPr>
          <w:rFonts w:ascii="Times New Roman" w:eastAsia="Times New Roman" w:hAnsi="Times New Roman" w:cs="Times New Roman"/>
          <w:sz w:val="24"/>
          <w:szCs w:val="24"/>
        </w:rPr>
        <w:fldChar w:fldCharType="begin" w:fldLock="1"/>
      </w:r>
      <w:r w:rsidR="009342E9" w:rsidRPr="00775EFD">
        <w:rPr>
          <w:rFonts w:ascii="Times New Roman" w:eastAsia="Times New Roman" w:hAnsi="Times New Roman" w:cs="Times New Roman"/>
          <w:sz w:val="24"/>
          <w:szCs w:val="24"/>
          <w:lang w:val="en-US"/>
        </w:rPr>
        <w:instrText>ADDIN CSL_CITATION { "citationItems" : [ { "id" : "ITEM-1", "itemData" : { "DOI" : "10.1001/jama.261.18.2663", "ISBN" : "0098-7484 (Print) 0098-7484 (Linking)", "ISSN" : "00987484", "PMID" : "2709546", "abstract" : "Falls are a major threat to the health of older persons. We evaluated potential risk factors for falls in 325 community-dwelling persons aged 60 years or older who had fallen during the previous year, then followed up weekly for 1 year to ascertain nonsyncopal falls and their consequences. Risk factors for having a single fall were few and relatively weak, but multiple falls were more predictable. In multivariate analyses, we found increased odds of two or more falls for persons who had difficulty standing up from a chair, difficulty performing a tandem walk, arthritis, Parkinson's disease, three or more falls during the previous year, and a fall with injury during the previous year, and for whites. The proportion of subjects with two or more falls per year increased from 0.10 for those with none or one of these risk factors to 0.69 for those with four or more risk factors. Among older persons with a history of a recent fall, the risk of multiple nonsyncopal falls can be predicted from a few simple questions and examinations.", "author" : [ { "dropping-particle" : "", "family" : "Nevitt", "given" : "M C", "non-dropping-particle" : "", "parse-names" : false, "suffix" : "" }, { "dropping-particle" : "", "family" : "Cummings", "given" : "S R", "non-dropping-particle" : "", "parse-names" : false, "suffix" : "" }, { "dropping-particle" : "", "family" : "Kidd", "given" : "S", "non-dropping-particle" : "", "parse-names" : false, "suffix" : "" }, { "dropping-particle" : "", "family" : "Black", "given" : "D", "non-dropping-particle" : "", "parse-names" : false, "suffix" : "" } ], "container-title" : "JAMA : the journal of the American Medical Association", "id" : "ITEM-1", "issued" : { "date-parts" : [ [ "1989" ] ] }, "page" : "2663-2668", "title" : "Risk factors for recurrent nonsyncopal falls. A prospective study.", "type" : "article-journal", "volume" : "261" }, "uris" : [ "http://www.mendeley.com/documents/?uuid=831db423-0b3f-4fc0-8b1d-adcccf859a8c" ] } ], "mendeley" : { "formattedCitation" : "(Nevitt, Cummings, Kidd, &amp; Black, 1989)", "plainTextFormattedCitation" : "(Nevitt, Cummings, Kidd, &amp; Black, 1989)", "previouslyFormattedCitation" : "(Nevitt, Cummings, Kidd, &amp; Black, 1989)"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A5122D" w:rsidRPr="00775EFD">
        <w:rPr>
          <w:rFonts w:ascii="Times New Roman" w:eastAsia="Times New Roman" w:hAnsi="Times New Roman" w:cs="Times New Roman"/>
          <w:noProof/>
          <w:sz w:val="24"/>
          <w:szCs w:val="24"/>
          <w:lang w:val="en-US"/>
        </w:rPr>
        <w:t>(Nevitt, Cummings, Kidd, &amp; Black, 1989)</w:t>
      </w:r>
      <w:r w:rsidR="0082261E">
        <w:rPr>
          <w:rFonts w:ascii="Times New Roman" w:eastAsia="Times New Roman" w:hAnsi="Times New Roman" w:cs="Times New Roman"/>
          <w:sz w:val="24"/>
          <w:szCs w:val="24"/>
        </w:rPr>
        <w:fldChar w:fldCharType="end"/>
      </w:r>
      <w:r w:rsidR="00A5122D" w:rsidRPr="00775EFD">
        <w:rPr>
          <w:rFonts w:ascii="Times New Roman" w:eastAsia="Times New Roman" w:hAnsi="Times New Roman" w:cs="Times New Roman"/>
          <w:sz w:val="24"/>
          <w:szCs w:val="24"/>
          <w:lang w:val="en-US"/>
        </w:rPr>
        <w:t xml:space="preserve">. </w:t>
      </w:r>
      <w:r w:rsidRPr="004201D3">
        <w:rPr>
          <w:rFonts w:ascii="Times New Roman" w:eastAsia="Times New Roman" w:hAnsi="Times New Roman" w:cs="Times New Roman"/>
          <w:sz w:val="24"/>
          <w:szCs w:val="24"/>
          <w:lang w:val="es-ES"/>
        </w:rPr>
        <w:t>La selección de estas pruebas, no tan solo debe ser por su  validez, que se mide a través de  pruebas estadísticas, sino también se debe tener una comprensión</w:t>
      </w:r>
      <w:r w:rsidR="004201D3" w:rsidRPr="004201D3">
        <w:rPr>
          <w:rFonts w:ascii="Times New Roman" w:eastAsia="Times New Roman" w:hAnsi="Times New Roman" w:cs="Times New Roman"/>
          <w:sz w:val="24"/>
          <w:szCs w:val="24"/>
          <w:lang w:val="es-ES"/>
        </w:rPr>
        <w:t xml:space="preserve"> de las limitaciones propias de </w:t>
      </w:r>
      <w:r w:rsidR="004201D3">
        <w:rPr>
          <w:rFonts w:ascii="Times New Roman" w:eastAsia="Times New Roman" w:hAnsi="Times New Roman" w:cs="Times New Roman"/>
          <w:sz w:val="24"/>
          <w:szCs w:val="24"/>
          <w:lang w:val="es-ES"/>
        </w:rPr>
        <w:t>cada</w:t>
      </w:r>
      <w:r w:rsidRPr="004201D3">
        <w:rPr>
          <w:rFonts w:ascii="Times New Roman" w:eastAsia="Times New Roman" w:hAnsi="Times New Roman" w:cs="Times New Roman"/>
          <w:sz w:val="24"/>
          <w:szCs w:val="24"/>
          <w:lang w:val="es-ES"/>
        </w:rPr>
        <w:t xml:space="preserve"> test, su disponibilidad, aplicabilidad, tiempo, espacio e interpretación de los resultados obtenidos</w:t>
      </w:r>
      <w:r w:rsidR="009342E9" w:rsidRPr="004201D3">
        <w:rPr>
          <w:rFonts w:ascii="Times New Roman" w:eastAsia="Times New Roman" w:hAnsi="Times New Roman" w:cs="Times New Roman"/>
          <w:sz w:val="24"/>
          <w:szCs w:val="24"/>
          <w:lang w:val="es-ES"/>
        </w:rPr>
        <w:t xml:space="preserve"> </w:t>
      </w:r>
      <w:r w:rsidR="0082261E">
        <w:rPr>
          <w:rFonts w:ascii="Times New Roman" w:eastAsia="Times New Roman" w:hAnsi="Times New Roman" w:cs="Times New Roman"/>
          <w:sz w:val="24"/>
          <w:szCs w:val="24"/>
        </w:rPr>
        <w:fldChar w:fldCharType="begin" w:fldLock="1"/>
      </w:r>
      <w:r w:rsidR="008844B4" w:rsidRPr="004201D3">
        <w:rPr>
          <w:rFonts w:ascii="Times New Roman" w:eastAsia="Times New Roman" w:hAnsi="Times New Roman" w:cs="Times New Roman"/>
          <w:sz w:val="24"/>
          <w:szCs w:val="24"/>
          <w:lang w:val="es-ES"/>
        </w:rPr>
        <w:instrText>ADDIN CSL_CITATION { "citationItems" : [ { "id" : "ITEM-1", "itemData" : { "DOI" : "10.1093/gerona/56.12.M761", "ISSN" : "1079-5006", "PMID" : "11723150", "abstract" : "BACKGROUND: Clinicians are often unaware of the many existing scales for identifying fall risk and are uncertain about how to select an appropriate one. Our purpose was to summarize existing fall risk assessment scales to enable more informed choices regarding their use. METHODS: After a systematic literature search, 21 articles published from 1984 through 2000 describing 20 fall risk assessments were reviewed independently for content and validation by a panel of five reviewers using a standardized review form. Fourteen were institution-focused nursing assessment scales, and six were functional assessment scales. RESULTS: The majority of the scales were developed for elderly populations, mainly in hospital or nursing home settings. The patient characteristics assessed were quite similar across the nursing assessment forms. The time to complete the form varied from less than 1 minute to 80 minutes. For those scales with reported diagnostic accuracy, sensitivity varied from 43% to 100% (median = 80%), and specificity varied</w:instrText>
      </w:r>
      <w:r w:rsidR="008844B4">
        <w:rPr>
          <w:rFonts w:ascii="Times New Roman" w:eastAsia="Times New Roman" w:hAnsi="Times New Roman" w:cs="Times New Roman"/>
          <w:sz w:val="24"/>
          <w:szCs w:val="24"/>
        </w:rPr>
        <w:instrText xml:space="preserve"> from 38% to 96% (median = 75%). Several scales with superior diagnostic characteristics were identified. CONCLUSIONS: A substantial number of fall risk assessment tools are readily available and assess similar patient characteristics. Although their diagnostic accuracy and overall usefulness showed wide variability, there are several scales that can be used with confidence as part of an effective falls prevention program. Consequently, there should be little need for facilities to develop their own scales. To continue to develop fall risk assessments unique to individual facilities may be counterproductive because scores will not be comparable across facilities.", "author" : [ { "dropping-particle" : "", "family" : "Perell", "given" : "K L", "non-dropping-particle" : "", "parse-names" : false, "suffix" : "" }, { "dropping-particle" : "", "family" : "Nelson", "given" : "A", "non-dropping-particle" : "", "parse-names" : false, "suffix" : "" }, { "dropping-particle" : "", "family" : "Goldman", "given" : "R L", "non-dropping-particle" : "", "parse-names" : false, "suffix" : "" }, { "dropping-particle" : "", "family" : "Luther", "given" : "S L", "non-dropping-particle" : "", "parse-names" : false, "suffix" : "" }, { "dropping-particle" : "", "family" : "Prieto-Lewis", "given" : "N", "non-dropping-particle" : "", "parse-names" : false, "suffix" : "" }, { "dropping-particle" : "", "family" : "Rubenstein", "given" : "L Z", "non-dropping-particle" : "", "parse-names" : false, "suffix" : "" } ], "container-title" : "The journals of gerontology. Series A, Biological sciences and medical sciences", "id" : "ITEM-1", "issued" : { "date-parts" : [ [ "2001" ] ] }, "page" : "M761-M766", "title" : "Fall risk assessment measures: an analytic review.", "type" : "article-journal", "volume" : "56" }, "uris" : [ "http://www.mendeley.com/documents/?uuid=2667d239-1451-4b0e-baca-a19179188afc" ] } ], "mendeley" : { "formattedCitation" : "(Perell et al., 2001)", "plainTextFormattedCitation" : "(Perell et al., 2001)", "previouslyFormattedCitation" : "(Perell et al., 2001)"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9342E9" w:rsidRPr="009342E9">
        <w:rPr>
          <w:rFonts w:ascii="Times New Roman" w:eastAsia="Times New Roman" w:hAnsi="Times New Roman" w:cs="Times New Roman"/>
          <w:noProof/>
          <w:sz w:val="24"/>
          <w:szCs w:val="24"/>
        </w:rPr>
        <w:t>(Perell et al., 2001)</w:t>
      </w:r>
      <w:r w:rsidR="0082261E">
        <w:rPr>
          <w:rFonts w:ascii="Times New Roman" w:eastAsia="Times New Roman" w:hAnsi="Times New Roman" w:cs="Times New Roman"/>
          <w:sz w:val="24"/>
          <w:szCs w:val="24"/>
        </w:rPr>
        <w:fldChar w:fldCharType="end"/>
      </w:r>
      <w:r w:rsidR="009342E9">
        <w:rPr>
          <w:rFonts w:ascii="Times New Roman" w:eastAsia="Times New Roman" w:hAnsi="Times New Roman" w:cs="Times New Roman"/>
          <w:sz w:val="24"/>
          <w:szCs w:val="24"/>
        </w:rPr>
        <w:t xml:space="preserve">. </w:t>
      </w:r>
      <w:r w:rsidRPr="00064402">
        <w:rPr>
          <w:rFonts w:ascii="Times New Roman" w:eastAsia="Times New Roman" w:hAnsi="Times New Roman" w:cs="Times New Roman"/>
          <w:sz w:val="24"/>
          <w:szCs w:val="24"/>
        </w:rPr>
        <w:t>Se sabe que las evaluaciones de riesgo de caída son más beneficiosas en los adultos mayores que tienen antecedentes de caídas, anomalías visibles en la marcha y/o equilibrio</w:t>
      </w:r>
      <w:r w:rsidR="008844B4">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8844B4">
        <w:rPr>
          <w:rFonts w:ascii="Times New Roman" w:eastAsia="Times New Roman" w:hAnsi="Times New Roman" w:cs="Times New Roman"/>
          <w:sz w:val="24"/>
          <w:szCs w:val="24"/>
        </w:rPr>
        <w:instrText>ADDIN CSL_CITATION { "citationItems" : [ { "id" : "ITEM-1", "itemData" : { "DOI" : "10.1046/j.1532-5415.2001.49115.x", "ISBN" : "0002-8614 (Print) 0002-8614 (Linking)", "ISSN" : "00028614", "PMID" : "11380764", "abstract" : "Focuses on the guidelines for the prevention of falls in older persons. Risk factors of falling; Effectiveness of physic</w:instrText>
      </w:r>
      <w:r w:rsidR="008844B4" w:rsidRPr="00775EFD">
        <w:rPr>
          <w:rFonts w:ascii="Times New Roman" w:eastAsia="Times New Roman" w:hAnsi="Times New Roman" w:cs="Times New Roman"/>
          <w:sz w:val="24"/>
          <w:szCs w:val="24"/>
          <w:lang w:val="en-US"/>
        </w:rPr>
        <w:instrText>al therapy targeting strength and balance in reducing falls; Benefits of exercise.", "author" : [ { "dropping-particle" : "", "family" : "American Geriatrics Society", "given" : "", "non-dropping-particle" : "", "parse-names" : false, "suffix" : "" }, { "dropping-particle" : "", "family" : "British Geriatrics Society", "given" : "", "non-dropping-particle" : "", "parse-names" : false, "suffix" : "" }, { "dropping-particle" : "", "family" : "American Academy of Orthopaedic Surgeons", "given" : "", "non-dropping-particle" : "", "parse-names" : false, "suffix" : "" } ], "container-title" : "Journal of the American geriatrics society", "id" : "ITEM-1", "issued" : { "date-parts" : [ [ "2001" ] ] }, "page" : "664-72", "title" : "Guideline for the prevention of falls in older persons.", "type" : "article-journal", "volume" : "49" }, "uris" : [ "http://www.mendeley.com/documents/?uuid=3cb98461-17df-4979-9646-82eb34f203e4" ] } ], "mendeley" : { "formattedCitation" : "(American Geriatrics Society, British Geriatrics Society, &amp; American Academy of Orthopaedic Surgeons, 2001)", "plainTextFormattedCitation" : "(American Geriatrics Society, British Geriatrics Society, &amp; American Academy of Orthopaedic Surgeons, 2001)", "previouslyFormattedCitation" : "(American Geriatrics Society, British Geriatrics Society, &amp; American Academy of Orthopaedic Surgeons, 2001)"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8844B4" w:rsidRPr="00775EFD">
        <w:rPr>
          <w:rFonts w:ascii="Times New Roman" w:eastAsia="Times New Roman" w:hAnsi="Times New Roman" w:cs="Times New Roman"/>
          <w:noProof/>
          <w:sz w:val="24"/>
          <w:szCs w:val="24"/>
          <w:lang w:val="en-US"/>
        </w:rPr>
        <w:t>(American Geriatrics Society, British Geriatrics Society, &amp; American Academy of Orthopaedic Surgeons, 2001)</w:t>
      </w:r>
      <w:r w:rsidR="0082261E">
        <w:rPr>
          <w:rFonts w:ascii="Times New Roman" w:eastAsia="Times New Roman" w:hAnsi="Times New Roman" w:cs="Times New Roman"/>
          <w:sz w:val="24"/>
          <w:szCs w:val="24"/>
        </w:rPr>
        <w:fldChar w:fldCharType="end"/>
      </w:r>
      <w:r w:rsidR="008844B4" w:rsidRPr="00775EFD">
        <w:rPr>
          <w:rFonts w:ascii="Times New Roman" w:eastAsia="Times New Roman" w:hAnsi="Times New Roman" w:cs="Times New Roman"/>
          <w:sz w:val="24"/>
          <w:szCs w:val="24"/>
          <w:lang w:val="en-US"/>
        </w:rPr>
        <w:t xml:space="preserve">. </w:t>
      </w:r>
      <w:r w:rsidRPr="00064402">
        <w:rPr>
          <w:rFonts w:ascii="Times New Roman" w:eastAsia="Times New Roman" w:hAnsi="Times New Roman" w:cs="Times New Roman"/>
          <w:sz w:val="24"/>
          <w:szCs w:val="24"/>
        </w:rPr>
        <w:t xml:space="preserve">Sobre la base de la literatura existente una forma de evaluación no estandarizada, pero no menos imprescindible, es detectar las condiciones demográficas y recopilar historia clínica. Los expertos recomiendan recopilar como mínimo los elementos expuestos en la </w:t>
      </w:r>
      <w:r w:rsidR="0052253A">
        <w:rPr>
          <w:rFonts w:ascii="Times New Roman" w:eastAsia="Times New Roman" w:hAnsi="Times New Roman" w:cs="Times New Roman"/>
          <w:bCs/>
          <w:sz w:val="24"/>
          <w:szCs w:val="24"/>
        </w:rPr>
        <w:t>tabla N°4</w:t>
      </w:r>
      <w:r w:rsidRPr="00064402">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553243">
        <w:rPr>
          <w:rFonts w:ascii="Times New Roman" w:eastAsia="Times New Roman" w:hAnsi="Times New Roman" w:cs="Times New Roman"/>
          <w:sz w:val="24"/>
          <w:szCs w:val="24"/>
        </w:rPr>
        <w:instrText>ADDIN CSL_CITATION { "citationItems" : [ { "id" : "ITEM-1", "itemData" : { "ISBN" : "1539-8412", "ISSN" : "1539-8412", "PMID" : "21717922", "abstract" : "CLINICAL PROBLEM: Falls are the leading cause of nonfatal injuries and injurious death among older adults; the aftermath of a fall stresses the health care system and places financial and psychological burdens on the patient and family. Because of this, fall prevention/risk reduction is a primary focus of numerous health care agendas. Over the last 2 decades, clinical research has provided clinicians with a variety of screening tools to quantify risk factors for falls. The majority of these measures focus on single domain intraindividual (eg, balance, strength, vision) or extraindividual (eg, home safety) falls risk factors. Some of these single domain instruments are easily introduced and administered by community lay leaders. When a more comprehensive assessment across multiple domains is required, the assessment cannot easily be administered by community program leaders. A physical therapist must determine which instrument, or combination of instruments, best targets risk of falling for a given older adult.\\n\\nPURPOSE: This integrative review of the literature will provide clinicians and researchers a concise examination of falls risks factors and a compendium of falls risk screening and assessment instruments. Methods: Searchable databases, such as Medline and CINAHL were used to identify articles about strategies used for fall risk assessment. Information about measurement properties and characteristics were extracted and are presented in table format.\\n\\nCONCLUSION: Comparison of recently developed multidimensional and comprehensive screening algorithms for falls risk identification may aid in lowering the rates of false negatives associated with using very specific instruments that screen or assess in only 1 falls risk factor domain.", "author" : [ { "dropping-particle" : "", "family" : "Fabre", "given" : "Jennifer M", "non-dropping-particle" : "", "parse-names" : false, "suffix" : "" }, { "dropping-particle" : "", "family" : "Ellis", "given" : "Rebecca", "non-dropping-particle" : "", "parse-names" : false, "suffix" : "" }, { "dropping-particle" : "", "family" : "Kosma", "given" : "Maria", "non-dropping-particle" : "", "parse-names" : false, "suffix" : "" }, { "dropping-particle" : "", "family" : "Wood", "given" : "Robert H", "non-dropping-particle" : "", "parse-names" : false, "suffix" : "" } ], "container-title" : "Journal of geriatric physical therapy (2001)", "id" : "ITEM-1", "issued" : { "date-parts" : [ [ "2010" ] ] }, "page" : "184-97", "title" : "Falls risk factors and a compendium of falls risk screening instruments.", "type" : "article-journal", "volume" : "33" }, "uris" : [ "http://www.mendeley.com/documents/?uuid=83661319-f86a-4a84-8126-d3defca5286f" ] } ], "mendeley" : { "formattedCitation" : "(Fabre et al., 2010a)", "plainTextFormattedCitation" : "(Fabre et al., 2010a)", "previouslyFormattedCitation" : "(Fabre et al., 2010a)"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553243" w:rsidRPr="00553243">
        <w:rPr>
          <w:rFonts w:ascii="Times New Roman" w:eastAsia="Times New Roman" w:hAnsi="Times New Roman" w:cs="Times New Roman"/>
          <w:noProof/>
          <w:sz w:val="24"/>
          <w:szCs w:val="24"/>
        </w:rPr>
        <w:t>(Fabre et al., 2010a)</w:t>
      </w:r>
      <w:r w:rsidR="0082261E">
        <w:rPr>
          <w:rFonts w:ascii="Times New Roman" w:eastAsia="Times New Roman" w:hAnsi="Times New Roman" w:cs="Times New Roman"/>
          <w:sz w:val="24"/>
          <w:szCs w:val="24"/>
        </w:rPr>
        <w:fldChar w:fldCharType="end"/>
      </w:r>
      <w:r w:rsidR="008844B4">
        <w:rPr>
          <w:rFonts w:ascii="Times New Roman" w:eastAsia="Times New Roman" w:hAnsi="Times New Roman" w:cs="Times New Roman"/>
          <w:sz w:val="24"/>
          <w:szCs w:val="24"/>
        </w:rPr>
        <w:t xml:space="preserve">. </w:t>
      </w:r>
      <w:r w:rsidRPr="00064402">
        <w:rPr>
          <w:rFonts w:ascii="Times New Roman" w:eastAsia="Times New Roman" w:hAnsi="Times New Roman" w:cs="Times New Roman"/>
          <w:sz w:val="24"/>
          <w:szCs w:val="24"/>
        </w:rPr>
        <w:t xml:space="preserve">Así mismo, recomiendan una </w:t>
      </w:r>
      <w:r w:rsidR="004201D3" w:rsidRPr="00064402">
        <w:rPr>
          <w:rFonts w:ascii="Times New Roman" w:eastAsia="Times New Roman" w:hAnsi="Times New Roman" w:cs="Times New Roman"/>
          <w:sz w:val="24"/>
          <w:szCs w:val="24"/>
        </w:rPr>
        <w:t>evaluación</w:t>
      </w:r>
      <w:r w:rsidRPr="00064402">
        <w:rPr>
          <w:rFonts w:ascii="Times New Roman" w:eastAsia="Times New Roman" w:hAnsi="Times New Roman" w:cs="Times New Roman"/>
          <w:sz w:val="24"/>
          <w:szCs w:val="24"/>
        </w:rPr>
        <w:t xml:space="preserve"> somato</w:t>
      </w:r>
      <w:r w:rsidR="004201D3">
        <w:rPr>
          <w:rFonts w:ascii="Times New Roman" w:eastAsia="Times New Roman" w:hAnsi="Times New Roman" w:cs="Times New Roman"/>
          <w:sz w:val="24"/>
          <w:szCs w:val="24"/>
        </w:rPr>
        <w:t>-</w:t>
      </w:r>
      <w:r w:rsidRPr="00064402">
        <w:rPr>
          <w:rFonts w:ascii="Times New Roman" w:eastAsia="Times New Roman" w:hAnsi="Times New Roman" w:cs="Times New Roman"/>
          <w:sz w:val="24"/>
          <w:szCs w:val="24"/>
        </w:rPr>
        <w:t>sensorial para el AM viviendo en comunidad. En la</w:t>
      </w:r>
      <w:r w:rsidRPr="00064402">
        <w:rPr>
          <w:rFonts w:ascii="Times New Roman" w:eastAsia="Times New Roman" w:hAnsi="Times New Roman" w:cs="Times New Roman"/>
          <w:b/>
          <w:bCs/>
          <w:sz w:val="24"/>
          <w:szCs w:val="24"/>
        </w:rPr>
        <w:t xml:space="preserve"> </w:t>
      </w:r>
      <w:r w:rsidR="001D2AF7">
        <w:rPr>
          <w:rFonts w:ascii="Times New Roman" w:eastAsia="Times New Roman" w:hAnsi="Times New Roman" w:cs="Times New Roman"/>
          <w:bCs/>
          <w:sz w:val="24"/>
          <w:szCs w:val="24"/>
        </w:rPr>
        <w:t>tabla N°5</w:t>
      </w:r>
      <w:r w:rsidR="008844B4">
        <w:rPr>
          <w:rFonts w:ascii="Times New Roman" w:eastAsia="Times New Roman" w:hAnsi="Times New Roman" w:cs="Times New Roman"/>
          <w:bCs/>
          <w:sz w:val="24"/>
          <w:szCs w:val="24"/>
        </w:rPr>
        <w:t xml:space="preserve"> </w:t>
      </w:r>
      <w:r w:rsidR="0082261E">
        <w:rPr>
          <w:rFonts w:ascii="Times New Roman" w:eastAsia="Times New Roman" w:hAnsi="Times New Roman" w:cs="Times New Roman"/>
          <w:bCs/>
          <w:sz w:val="24"/>
          <w:szCs w:val="24"/>
        </w:rPr>
        <w:fldChar w:fldCharType="begin" w:fldLock="1"/>
      </w:r>
      <w:r w:rsidR="00553243">
        <w:rPr>
          <w:rFonts w:ascii="Times New Roman" w:eastAsia="Times New Roman" w:hAnsi="Times New Roman" w:cs="Times New Roman"/>
          <w:bCs/>
          <w:sz w:val="24"/>
          <w:szCs w:val="24"/>
        </w:rPr>
        <w:instrText>ADDIN CSL_CITATION { "citationItems" : [ { "id" : "ITEM-1", "itemData" : { "ISBN" : "1539-8412", "ISSN" : "1539-8412", "PMID" : "21717922", "abstract" : "CLINICAL PROBLEM: Falls are the leading cause of nonfatal injuries and injurious death among older adults; the aftermath of a fall stresses the health care system and places financial and psychological burdens on the patient and family. Because of this, fall prevention/risk reduction is a primary focus of numerous health care agendas. Over the last 2 decades, clinical research has provided clinicians with a variety of screening tools to quantify risk factors for falls. The majority of these measures focus on single domain intraindividual (eg, balance, strength, vision) or extraindividual (eg, home safety) falls risk factors. Some of these single domain instruments are easily introduced and administered by community lay leaders. When a more comprehensive assessment across multiple domains is required, the assessment cannot easily be administered by community program leaders. A physical therapist must determine which instrument, or combination of instruments, best targets risk of falling for a given older adult.\\n\\nPURPOSE: This integrative review of the literature will provide clinicians and researchers a concise examination of falls risks factors and a compendium of falls risk screening and assessment instruments. Methods: Searchable databases, such as Medline and CINAHL were used to identify articles about strategies used for fall risk assessment. Information about measurement properties and characteristics were extracted and are presented in table format.\\n\\nCONCLUSION: Comparison of recently developed multidimensional and comprehensive screening algorithms for falls risk identification may aid in lowering the rates of false negatives associated with using very specific instruments that screen or assess in only 1 falls risk factor domain.", "author" : [ { "dropping-particle" : "", "family" : "Fabre", "given" : "Jennifer M", "non-dropping-particle" : "", "parse-names" : false, "suffix" : "" }, { "dropping-particle" : "", "family" : "Ellis", "given" : "Rebecca", "non-dropping-particle" : "", "parse-names" : false, "suffix" : "" }, { "dropping-particle" : "", "family" : "Kosma", "given" : "Maria", "non-dropping-particle" : "", "parse-names" : false, "suffix" : "" }, { "dropping-particle" : "", "family" : "Wood", "given" : "Robert H", "non-dropping-particle" : "", "parse-names" : false, "suffix" : "" } ], "container-title" : "Journal of geriatric physical therapy (2001)", "id" : "ITEM-1", "issued" : { "date-parts" : [ [ "2010" ] ] }, "page" : "184-97", "title" : "Falls risk factors and a compendium of falls risk screening instruments.", "type" : "article-journal", "volume" : "33" }, "uris" : [ "http://www.mendeley.com/documents/?uuid=83661319-f86a-4a84-8126-d3defca5286f" ] } ], "mendeley" : { "formattedCitation" : "(Fabre et al., 2010a)", "plainTextFormattedCitation" : "(Fabre et al., 2010a)", "previouslyFormattedCitation" : "(Fabre et al., 2010a)" }, "properties" : { "noteIndex" : 0 }, "schema" : "https://github.com/citation-style-language/schema/raw/master/csl-citation.json" }</w:instrText>
      </w:r>
      <w:r w:rsidR="0082261E">
        <w:rPr>
          <w:rFonts w:ascii="Times New Roman" w:eastAsia="Times New Roman" w:hAnsi="Times New Roman" w:cs="Times New Roman"/>
          <w:bCs/>
          <w:sz w:val="24"/>
          <w:szCs w:val="24"/>
        </w:rPr>
        <w:fldChar w:fldCharType="separate"/>
      </w:r>
      <w:r w:rsidR="00553243" w:rsidRPr="00553243">
        <w:rPr>
          <w:rFonts w:ascii="Times New Roman" w:eastAsia="Times New Roman" w:hAnsi="Times New Roman" w:cs="Times New Roman"/>
          <w:bCs/>
          <w:noProof/>
          <w:sz w:val="24"/>
          <w:szCs w:val="24"/>
        </w:rPr>
        <w:t>(Fabre et al., 2010a)</w:t>
      </w:r>
      <w:r w:rsidR="0082261E">
        <w:rPr>
          <w:rFonts w:ascii="Times New Roman" w:eastAsia="Times New Roman" w:hAnsi="Times New Roman" w:cs="Times New Roman"/>
          <w:bCs/>
          <w:sz w:val="24"/>
          <w:szCs w:val="24"/>
        </w:rPr>
        <w:fldChar w:fldCharType="end"/>
      </w:r>
      <w:r w:rsidR="008844B4">
        <w:rPr>
          <w:rFonts w:ascii="Times New Roman" w:eastAsia="Times New Roman" w:hAnsi="Times New Roman" w:cs="Times New Roman"/>
          <w:bCs/>
          <w:sz w:val="24"/>
          <w:szCs w:val="24"/>
        </w:rPr>
        <w:t xml:space="preserve"> </w:t>
      </w:r>
      <w:r w:rsidRPr="00064402">
        <w:rPr>
          <w:rFonts w:ascii="Times New Roman" w:eastAsia="Times New Roman" w:hAnsi="Times New Roman" w:cs="Times New Roman"/>
          <w:sz w:val="24"/>
          <w:szCs w:val="24"/>
        </w:rPr>
        <w:t>se nombran evaluaciones somato</w:t>
      </w:r>
      <w:r w:rsidR="004201D3">
        <w:rPr>
          <w:rFonts w:ascii="Times New Roman" w:eastAsia="Times New Roman" w:hAnsi="Times New Roman" w:cs="Times New Roman"/>
          <w:sz w:val="24"/>
          <w:szCs w:val="24"/>
        </w:rPr>
        <w:t>-</w:t>
      </w:r>
      <w:r w:rsidRPr="00064402">
        <w:rPr>
          <w:rFonts w:ascii="Times New Roman" w:eastAsia="Times New Roman" w:hAnsi="Times New Roman" w:cs="Times New Roman"/>
          <w:sz w:val="24"/>
          <w:szCs w:val="24"/>
        </w:rPr>
        <w:t xml:space="preserve">sensoriales estandarizadas, que se correlacionan con el riesgo de caída. Existen también pruebas de función física, que mediante la </w:t>
      </w:r>
      <w:r w:rsidR="004201D3" w:rsidRPr="00064402">
        <w:rPr>
          <w:rFonts w:ascii="Times New Roman" w:eastAsia="Times New Roman" w:hAnsi="Times New Roman" w:cs="Times New Roman"/>
          <w:sz w:val="24"/>
          <w:szCs w:val="24"/>
        </w:rPr>
        <w:t>evaluación</w:t>
      </w:r>
      <w:r w:rsidRPr="00064402">
        <w:rPr>
          <w:rFonts w:ascii="Times New Roman" w:eastAsia="Times New Roman" w:hAnsi="Times New Roman" w:cs="Times New Roman"/>
          <w:sz w:val="24"/>
          <w:szCs w:val="24"/>
        </w:rPr>
        <w:t xml:space="preserve"> de diferentes aptitudes físicas del individuo, establecen el riesgo de caída. En la</w:t>
      </w:r>
      <w:r w:rsidRPr="00064402">
        <w:rPr>
          <w:rFonts w:ascii="Times New Roman" w:eastAsia="Times New Roman" w:hAnsi="Times New Roman" w:cs="Times New Roman"/>
          <w:b/>
          <w:bCs/>
          <w:sz w:val="24"/>
          <w:szCs w:val="24"/>
        </w:rPr>
        <w:t xml:space="preserve"> </w:t>
      </w:r>
      <w:r w:rsidR="007A53A3">
        <w:rPr>
          <w:rFonts w:ascii="Times New Roman" w:eastAsia="Times New Roman" w:hAnsi="Times New Roman" w:cs="Times New Roman"/>
          <w:bCs/>
          <w:sz w:val="24"/>
          <w:szCs w:val="24"/>
        </w:rPr>
        <w:t>tabla N°6</w:t>
      </w:r>
      <w:r w:rsidRPr="00064402">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553243">
        <w:rPr>
          <w:rFonts w:ascii="Times New Roman" w:eastAsia="Times New Roman" w:hAnsi="Times New Roman" w:cs="Times New Roman"/>
          <w:sz w:val="24"/>
          <w:szCs w:val="24"/>
        </w:rPr>
        <w:instrText>ADDIN CSL_CITATION { "citationItems" : [ { "id" : "ITEM-1", "itemData" : { "ISBN" : "1539-8412", "ISSN" : "1539-8412", "PMID" : "21717922", "abstract" : "CLINICAL PROBLEM: Falls are the leading cause of nonfatal injuries and injurious death among older adults; the aftermath of a fall stresses the health care system and places financial and psychological burdens on the patient and family. Because of this, fall prevention/risk reduction is a primary focus of numerous health care agendas. Over the last 2 decades, clinical research has provided clinicians with a variety of screening tools to quantify risk factors for falls. The majority of these measures focus on single domain intraindividual (eg, balance, strength, vision) or extraindividual (eg, home safety) falls risk factors. Some of these single domain instruments are easily introduced and administered by community lay leaders. When a more comprehensive assessment across multiple domains is required, the assessment cannot easily be administered by community program leaders. A physical therapist must determine which instrument, or combination of instruments, best targets risk of falling for a given older adult.\\n\\nPURPOSE: This integrative review of the literature will provide clinicians and researchers a concise examination of falls risks factors and a compendium of falls risk screening and assessment instruments. Methods: Searchable databases, such as Medline and CINAHL were used to identify articles about strategies used for fall risk assessment. Information about measurement properties and characteristics were extracted and are presented in table format.\\n\\nCONCLUSION: Comparison of recently developed multidimensional and comprehensive screening algorithms for falls risk identification may aid in lowering the rates of false negatives associated with using very specific instruments that screen or assess in only 1 falls risk factor domain.", "author" : [ { "dropping-particle" : "", "family" : "Fabre", "given" : "Jennifer M", "non-dropping-particle" : "", "parse-names" : false, "suffix" : "" }, { "dropping-particle" : "", "family" : "Ellis", "given" : "Rebecca", "non-dropping-particle" : "", "parse-names" : false, "suffix" : "" }, { "dropping-particle" : "", "family" : "Kosma", "given" : "Maria", "non-dropping-particle" : "", "parse-names" : false, "suffix" : "" }, { "dropping-particle" : "", "family" : "Wood", "given" : "Robert H", "non-dropping-particle" : "", "parse-names" : false, "suffix" : "" } ], "container-title" : "Journal of geriatric physical therapy (2001)", "id" : "ITEM-1", "issued" : { "date-parts" : [ [ "2010" ] ] }, "page" : "184-97", "title" : "Falls risk factors and a compendium of falls risk screening instruments.", "type" : "article-journal", "volume" : "33" }, "uris" : [ "http://www.mendeley.com/documents/?uuid=83661319-f86a-4a84-8126-d3defca5286f" ] } ], "mendeley" : { "formattedCitation" : "(Fabre et al., 2010a)", "plainTextFormattedCitation" : "(Fabre et al., 2010a)", "previouslyFormattedCitation" : "(Fabre et al., 2010a)"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553243" w:rsidRPr="00553243">
        <w:rPr>
          <w:rFonts w:ascii="Times New Roman" w:eastAsia="Times New Roman" w:hAnsi="Times New Roman" w:cs="Times New Roman"/>
          <w:noProof/>
          <w:sz w:val="24"/>
          <w:szCs w:val="24"/>
        </w:rPr>
        <w:t>(Fabre et al., 2010a)</w:t>
      </w:r>
      <w:r w:rsidR="0082261E">
        <w:rPr>
          <w:rFonts w:ascii="Times New Roman" w:eastAsia="Times New Roman" w:hAnsi="Times New Roman" w:cs="Times New Roman"/>
          <w:sz w:val="24"/>
          <w:szCs w:val="24"/>
        </w:rPr>
        <w:fldChar w:fldCharType="end"/>
      </w:r>
      <w:r w:rsidR="008844B4">
        <w:rPr>
          <w:rFonts w:ascii="Times New Roman" w:eastAsia="Times New Roman" w:hAnsi="Times New Roman" w:cs="Times New Roman"/>
          <w:sz w:val="24"/>
          <w:szCs w:val="24"/>
        </w:rPr>
        <w:t xml:space="preserve"> </w:t>
      </w:r>
      <w:r w:rsidRPr="00064402">
        <w:rPr>
          <w:rFonts w:ascii="Times New Roman" w:eastAsia="Times New Roman" w:hAnsi="Times New Roman" w:cs="Times New Roman"/>
          <w:sz w:val="24"/>
          <w:szCs w:val="24"/>
        </w:rPr>
        <w:t>se desglosan los instrumentos físicos de cribado más documentados. Se destaca la relevancia de los instrumentos psicológicos, de seguridad en el hogar y las evaluaciones multidimensionales. Los instrumentos psicológicos valoran el miedo a caer y la confianza en el equilibrio, ambas han sido exploradas en su capacidad para predecir caídas en el AM. Existen también evaluaciones de seguridad en el hogar, sin embargo hay poca evidencia que apoye el uso de estos instrumentos</w:t>
      </w:r>
      <w:r w:rsidR="008844B4">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553243">
        <w:rPr>
          <w:rFonts w:ascii="Times New Roman" w:eastAsia="Times New Roman" w:hAnsi="Times New Roman" w:cs="Times New Roman"/>
          <w:sz w:val="24"/>
          <w:szCs w:val="24"/>
        </w:rPr>
        <w:instrText>ADDIN CSL_CITATION { "citationItems" : [ { "id" : "ITEM-1", "itemData" : { "ISBN" : "1539-8412", "ISSN" : "1539-8412", "PMID" : "21717922", "abstract" : "CLINICAL PROBLEM: Falls are the leading cause of nonfatal injuries and injurious death among older adults; the aftermath of a fall stresses the health care system and places financial and psychological burdens on the patient and family. Because of this, fall prevention/risk reduction is a primary focus of numerous health care agendas. Over the last 2 decades, clinical research has provided clinicians with a variety of screening tools to quantify risk factors for falls. The majority of these measures focus on single domain intraindividual (eg, balance, strength, vision) or extraindividual (eg, home safety) falls risk factors. Some of these single domain instruments are easily introduced and administered by community lay leaders. When a more comprehensive assessment across multiple domains is required, the assessment cannot easily be administered by community program leaders. A physical therapist must determine which instrument, or combination of instruments, best targets risk of falling for a given older adult.\\n\\nPURPOSE: This integrative review of the literature will provide clinicians and researchers a concise examination of falls risks factors and a compendium of falls risk screening and assessment instruments. Methods: Searchable databases, such as Medline and CINAHL were used to identify articles about strategies used for fall risk assessment. Information about measurement properties and characteristics were extracted and are presented in table format.\\n\\nCONCLUSION: Comparison of recently developed multidimensional and comprehensive screening algorithms for falls risk identification may aid in lowering the rates of false negatives associated with using very specific instruments that screen or assess in only 1 falls risk factor domain.", "author" : [ { "dropping-particle" : "", "family" : "Fabre", "given" : "Jennifer M", "non-dropping-particle" : "", "parse-names" : false, "suffix" : "" }, { "dropping-particle" : "", "family" : "Ellis", "given" : "Rebecca", "non-dropping-particle" : "", "parse-names" : false, "suffix" : "" }, { "dropping-particle" : "", "family" : "Kosma", "given" : "Maria", "non-dropping-particle" : "", "parse-names" : false, "suffix" : "" }, { "dropping-particle" : "", "family" : "Wood", "given" : "Robert H", "non-dropping-particle" : "", "parse-names" : false, "suffix" : "" } ], "container-title" : "Journal of geriatric physical therapy (2001)", "id" : "ITEM-1", "issued" : { "date-parts" : [ [ "2010" ] ] }, "page" : "184-97", "title" : "Falls risk factors and a compendium of falls risk screening instruments.", "type" : "article-journal", "volume" : "33" }, "uris" : [ "http://www.mendeley.com/documents/?uuid=83661319-f86a-4a84-8126-d3defca5286f" ] } ], "mendeley" : { "formattedCitation" : "(Fabre et al., 2010a)", "plainTextFormattedCitation" : "(Fabre et al., 2010a)", "previouslyFormattedCitation" : "(Fabre et al., 2010a)"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553243" w:rsidRPr="00553243">
        <w:rPr>
          <w:rFonts w:ascii="Times New Roman" w:eastAsia="Times New Roman" w:hAnsi="Times New Roman" w:cs="Times New Roman"/>
          <w:noProof/>
          <w:sz w:val="24"/>
          <w:szCs w:val="24"/>
        </w:rPr>
        <w:t>(Fabre et al., 2010a)</w:t>
      </w:r>
      <w:r w:rsidR="0082261E">
        <w:rPr>
          <w:rFonts w:ascii="Times New Roman" w:eastAsia="Times New Roman" w:hAnsi="Times New Roman" w:cs="Times New Roman"/>
          <w:sz w:val="24"/>
          <w:szCs w:val="24"/>
        </w:rPr>
        <w:fldChar w:fldCharType="end"/>
      </w:r>
      <w:r w:rsidR="008844B4">
        <w:rPr>
          <w:rFonts w:ascii="Times New Roman" w:eastAsia="Times New Roman" w:hAnsi="Times New Roman" w:cs="Times New Roman"/>
          <w:sz w:val="24"/>
          <w:szCs w:val="24"/>
        </w:rPr>
        <w:t>. Por ú</w:t>
      </w:r>
      <w:r w:rsidRPr="00064402">
        <w:rPr>
          <w:rFonts w:ascii="Times New Roman" w:eastAsia="Times New Roman" w:hAnsi="Times New Roman" w:cs="Times New Roman"/>
          <w:sz w:val="24"/>
          <w:szCs w:val="24"/>
        </w:rPr>
        <w:t xml:space="preserve">ltimo, existen  instrumentos multidimensionales que, a diferencia de los instrumentos nombrados anteriormente, comprenden, en un solo </w:t>
      </w:r>
      <w:r w:rsidRPr="00064402">
        <w:rPr>
          <w:rFonts w:ascii="Times New Roman" w:eastAsia="Times New Roman" w:hAnsi="Times New Roman" w:cs="Times New Roman"/>
          <w:sz w:val="24"/>
          <w:szCs w:val="24"/>
        </w:rPr>
        <w:lastRenderedPageBreak/>
        <w:t xml:space="preserve">protocolo, la evaluación de múltiples factores de riesgo. Aún siendo escasos, recientemente han aparecido dos instrumentos multidimensionales: </w:t>
      </w:r>
      <w:proofErr w:type="spellStart"/>
      <w:r w:rsidRPr="00064402">
        <w:rPr>
          <w:rFonts w:ascii="Times New Roman" w:eastAsia="Times New Roman" w:hAnsi="Times New Roman" w:cs="Times New Roman"/>
          <w:sz w:val="24"/>
          <w:szCs w:val="24"/>
        </w:rPr>
        <w:t>The</w:t>
      </w:r>
      <w:proofErr w:type="spellEnd"/>
      <w:r w:rsidRPr="00064402">
        <w:rPr>
          <w:rFonts w:ascii="Times New Roman" w:eastAsia="Times New Roman" w:hAnsi="Times New Roman" w:cs="Times New Roman"/>
          <w:sz w:val="24"/>
          <w:szCs w:val="24"/>
        </w:rPr>
        <w:t xml:space="preserve"> Falls </w:t>
      </w:r>
      <w:proofErr w:type="spellStart"/>
      <w:r w:rsidRPr="00064402">
        <w:rPr>
          <w:rFonts w:ascii="Times New Roman" w:eastAsia="Times New Roman" w:hAnsi="Times New Roman" w:cs="Times New Roman"/>
          <w:sz w:val="24"/>
          <w:szCs w:val="24"/>
        </w:rPr>
        <w:t>Risk</w:t>
      </w:r>
      <w:proofErr w:type="spellEnd"/>
      <w:r w:rsidRPr="00064402">
        <w:rPr>
          <w:rFonts w:ascii="Times New Roman" w:eastAsia="Times New Roman" w:hAnsi="Times New Roman" w:cs="Times New Roman"/>
          <w:sz w:val="24"/>
          <w:szCs w:val="24"/>
        </w:rPr>
        <w:t xml:space="preserve"> </w:t>
      </w:r>
      <w:proofErr w:type="spellStart"/>
      <w:r w:rsidRPr="00064402">
        <w:rPr>
          <w:rFonts w:ascii="Times New Roman" w:eastAsia="Times New Roman" w:hAnsi="Times New Roman" w:cs="Times New Roman"/>
          <w:sz w:val="24"/>
          <w:szCs w:val="24"/>
        </w:rPr>
        <w:t>for</w:t>
      </w:r>
      <w:proofErr w:type="spellEnd"/>
      <w:r w:rsidRPr="00064402">
        <w:rPr>
          <w:rFonts w:ascii="Times New Roman" w:eastAsia="Times New Roman" w:hAnsi="Times New Roman" w:cs="Times New Roman"/>
          <w:sz w:val="24"/>
          <w:szCs w:val="24"/>
        </w:rPr>
        <w:t xml:space="preserve"> </w:t>
      </w:r>
      <w:proofErr w:type="spellStart"/>
      <w:r w:rsidRPr="00064402">
        <w:rPr>
          <w:rFonts w:ascii="Times New Roman" w:eastAsia="Times New Roman" w:hAnsi="Times New Roman" w:cs="Times New Roman"/>
          <w:sz w:val="24"/>
          <w:szCs w:val="24"/>
        </w:rPr>
        <w:t>Older</w:t>
      </w:r>
      <w:proofErr w:type="spellEnd"/>
      <w:r w:rsidRPr="00064402">
        <w:rPr>
          <w:rFonts w:ascii="Times New Roman" w:eastAsia="Times New Roman" w:hAnsi="Times New Roman" w:cs="Times New Roman"/>
          <w:sz w:val="24"/>
          <w:szCs w:val="24"/>
        </w:rPr>
        <w:t xml:space="preserve"> </w:t>
      </w:r>
      <w:proofErr w:type="spellStart"/>
      <w:r w:rsidRPr="00064402">
        <w:rPr>
          <w:rFonts w:ascii="Times New Roman" w:eastAsia="Times New Roman" w:hAnsi="Times New Roman" w:cs="Times New Roman"/>
          <w:sz w:val="24"/>
          <w:szCs w:val="24"/>
        </w:rPr>
        <w:t>People</w:t>
      </w:r>
      <w:proofErr w:type="spellEnd"/>
      <w:r w:rsidRPr="00064402">
        <w:rPr>
          <w:rFonts w:ascii="Times New Roman" w:eastAsia="Times New Roman" w:hAnsi="Times New Roman" w:cs="Times New Roman"/>
          <w:sz w:val="24"/>
          <w:szCs w:val="24"/>
        </w:rPr>
        <w:t xml:space="preserve"> in </w:t>
      </w:r>
      <w:proofErr w:type="spellStart"/>
      <w:r w:rsidRPr="00064402">
        <w:rPr>
          <w:rFonts w:ascii="Times New Roman" w:eastAsia="Times New Roman" w:hAnsi="Times New Roman" w:cs="Times New Roman"/>
          <w:sz w:val="24"/>
          <w:szCs w:val="24"/>
        </w:rPr>
        <w:t>the</w:t>
      </w:r>
      <w:proofErr w:type="spellEnd"/>
      <w:r w:rsidRPr="00064402">
        <w:rPr>
          <w:rFonts w:ascii="Times New Roman" w:eastAsia="Times New Roman" w:hAnsi="Times New Roman" w:cs="Times New Roman"/>
          <w:sz w:val="24"/>
          <w:szCs w:val="24"/>
        </w:rPr>
        <w:t xml:space="preserve"> </w:t>
      </w:r>
      <w:proofErr w:type="spellStart"/>
      <w:r w:rsidRPr="00064402">
        <w:rPr>
          <w:rFonts w:ascii="Times New Roman" w:eastAsia="Times New Roman" w:hAnsi="Times New Roman" w:cs="Times New Roman"/>
          <w:sz w:val="24"/>
          <w:szCs w:val="24"/>
        </w:rPr>
        <w:t>Community</w:t>
      </w:r>
      <w:proofErr w:type="spellEnd"/>
      <w:r w:rsidRPr="00064402">
        <w:rPr>
          <w:rFonts w:ascii="Times New Roman" w:eastAsia="Times New Roman" w:hAnsi="Times New Roman" w:cs="Times New Roman"/>
          <w:sz w:val="24"/>
          <w:szCs w:val="24"/>
        </w:rPr>
        <w:t xml:space="preserve"> (FROP-</w:t>
      </w:r>
      <w:proofErr w:type="spellStart"/>
      <w:r w:rsidRPr="00064402">
        <w:rPr>
          <w:rFonts w:ascii="Times New Roman" w:eastAsia="Times New Roman" w:hAnsi="Times New Roman" w:cs="Times New Roman"/>
          <w:sz w:val="24"/>
          <w:szCs w:val="24"/>
        </w:rPr>
        <w:t>com</w:t>
      </w:r>
      <w:proofErr w:type="spellEnd"/>
      <w:r w:rsidRPr="00064402">
        <w:rPr>
          <w:rFonts w:ascii="Times New Roman" w:eastAsia="Times New Roman" w:hAnsi="Times New Roman" w:cs="Times New Roman"/>
          <w:sz w:val="24"/>
          <w:szCs w:val="24"/>
        </w:rPr>
        <w:t>)</w:t>
      </w:r>
      <w:r w:rsidR="008844B4">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8844B4">
        <w:rPr>
          <w:rFonts w:ascii="Times New Roman" w:eastAsia="Times New Roman" w:hAnsi="Times New Roman" w:cs="Times New Roman"/>
          <w:sz w:val="24"/>
          <w:szCs w:val="24"/>
        </w:rPr>
        <w:instrText>ADDIN CSL_CITATION { "citationItems" : [ { "id" : "ITEM-1", "itemData" : { "DOI" : "10.1093/ageing/afn129", "ISBN" : "1468-2834 (Electronic)", "ISSN" : "00020729", "PMID" : "18565980", "abstract" : "BACKGROUND: the Falls Risk for Older People in the Community assessment (FROP-Com) tool was designed for use in targeted multi-factorial falls prevention programmes. It fills the gap between the short screening tools and the longer assessment tools, e.g. the physiological profile assessment (PPA). The aim of this study was to determine the reliability and predictive accuracy of the FROP-Com. METHODS: the intra-rater and inter-rater reliability studies were performed with 20 participants each. The prospective study was performed with 344 community-dwelling older people presenting to an emergency department after a fall and being discharged directly home. Following a home-based assessment, including the FROP-Com, Timed Up and Go (TUG) and functional Reach (FR), participants were monitored for falls for 12 months. RESULTS: the intra-class correlation coefficient (ICC) for intra-rater reliability and inter-rater reliability for the FROP-Com was 0.93 (95% CI 0.84-0.97) and 0.81 (95% CI 0.59-0.92) respectively. The AUC for the FROP-Com was 0.68 (95% CI 0.63-0.74). At the cut-off 18/19, sensitivity was 71.3% (95% CI 64.4-78.3) and specificity was 56.1% (95% CI 48.9-63.4). The AUC for the TUG was 0.63 (95% CI 0.57-0.69) and for the FR was 0.60 (95% CI 0.54-0.66). CONCLUSION: the FROP-Com demonstrated good reliability and a moderate capacity to predict falls.", "author" : [ { "dropping-particle" : "", "family" : "Russell", "given" : "Melissa A.", "non-dropping-particle" : "", "parse-names" : false, "suffix" : "" }, { "dropping-particle" : "", "family" : "Hill", "given" : "Keith D.", "non-dropping-particle" : "", "parse-names" : false, "suffix" : "" }, { "dropping-particle" : "", "family" : "Blackberry", "given" : "Irene", "non-dropping-particle" : "", "parse-names" : false, "suffix" : "" }, { "dropping-particle" : "", "family" : "Day", "given" : "Lesley M.", "non-dropping-particle" : "", "parse-names" : false, "suffix" : "" }, { "dropping-particle" : "", "family" : "Dharmage", "given" : "Shyamali C.", "non-dropping-particle" : "", "parse-names" : false, "suffix" : "" } ], "container-title" : "Age and Ageing", "id" : "ITEM-1", "issued" : { "date-parts" : [ [ "2008" ] ] }, "page" : "634-639", "title" : "The reliability and predictive accuracy of the falls risk for older people in the community assessment (FROP-Com) tool", "type" : "article-journal", "volume" : "37" }, "uris" : [ "http://www.mendeley.com/documents/?uuid=27fce8a1-6cce-44a5-9692-b3d139fca395" ] } ], "mendeley" : { "formattedCitation" : "(Russell, Hill, Blackberry, Day, &amp; Dharmage, 2008)", "plainTextFormattedCitation" : "(Russell, Hill, Blackberry, Day, &amp; Dharmage, 2008)", "previouslyFormattedCitation" : "(Russell, Hill, Blackberry, Day, &amp; Dharmage, 2008)"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8844B4" w:rsidRPr="008844B4">
        <w:rPr>
          <w:rFonts w:ascii="Times New Roman" w:eastAsia="Times New Roman" w:hAnsi="Times New Roman" w:cs="Times New Roman"/>
          <w:noProof/>
          <w:sz w:val="24"/>
          <w:szCs w:val="24"/>
        </w:rPr>
        <w:t>(Russell, Hill, Blackberry, Day, &amp; Dharmage, 2008)</w:t>
      </w:r>
      <w:r w:rsidR="0082261E">
        <w:rPr>
          <w:rFonts w:ascii="Times New Roman" w:eastAsia="Times New Roman" w:hAnsi="Times New Roman" w:cs="Times New Roman"/>
          <w:sz w:val="24"/>
          <w:szCs w:val="24"/>
        </w:rPr>
        <w:fldChar w:fldCharType="end"/>
      </w:r>
      <w:r w:rsidRPr="00064402">
        <w:rPr>
          <w:rFonts w:ascii="Times New Roman" w:eastAsia="Times New Roman" w:hAnsi="Times New Roman" w:cs="Times New Roman"/>
          <w:sz w:val="24"/>
          <w:szCs w:val="24"/>
        </w:rPr>
        <w:t xml:space="preserve"> y el Thai-FRAT</w:t>
      </w:r>
      <w:r w:rsidR="008844B4">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B53F44">
        <w:rPr>
          <w:rFonts w:ascii="Times New Roman" w:eastAsia="Times New Roman" w:hAnsi="Times New Roman" w:cs="Times New Roman"/>
          <w:sz w:val="24"/>
          <w:szCs w:val="24"/>
        </w:rPr>
        <w:instrText>ADDIN CSL_CITATION { "citationItems" : [ { "id" : "ITEM-1", "itemData" : { "ISSN" : "01252208", "PMID" : "19133516", "abstract" : "OBJECTIVE: To develop falls risk assessment test that is appropriate for community-dwelling Thai elderly, and to verify this test with the second set of population. MATERIAL AND METHOD: A cross-sectional study was performed in 270 elderly living in Bansrang subdistrict, Ayuttaya province to identify a combination of variables that effectively predicted fall status in order to develop the Thai-FRAT The Thai-FRAT was validated with a second set of population whose cohort data had been collected during 1997-2002 in the study named \"CERB project\". One hundred fifty six elderly subjects were recruited in the analysis. RESULTS: The newly developed Thai-FRAT was composed of six factors including \"History of falls\", \"Impaired body balance\", \"Female\", \"Specific medication use\", \"Impaired visual acuity\" and \"Thai style house\". Possible score of the Thai-FRAT ranged from 0-11. The best cutoff score identified by the receiver operating curve analysis was 4. Sensitivity and specificity were 0.92 and 0.83 respectively. The Thai-FRAT could predict recurrent fall after two years among the elderly subjects who had had a history of fall during the past six months in the second set of population. Association between the Thai-FRAT score and mortality was also shown. CONCLUSION: The Thai-FRAT is the first fall risk assessment test developed for Thai community-dwelling elderly. It is a valid and reliable measure of fall risk. An effect of environment on falls among Thai elderly was clarified in the present study.", "author" : [ { "dropping-particle" : "", "family" : "Thiamwong", "given" : "Ladda", "non-dropping-particle" : "", "parse-names" : false, "suffix" : "" }, { "dropping-particle" : "", "family" : "Thamarpirat", "given" : "Jittima", "non-dropping-particle" : "", "parse-names" : false, "suffix" : "" }, { "dropping-particle" : "", "family" : "Maneesriwongul", "given" : "Wantana", "non-dropping-particle" : "", "parse-names" : false, "suffix" : "" }, { "dropping-particle" : "", "family" : "Jitapunkul", "given" : "Sutthichai", "non-dropping-particle" : "", "parse-names" : false, "suffix" : "" } ], "container-title" : "Journal of the Medical Association of Thailand", "id" : "ITEM-1", "issued" : { "date-parts" : [ [ "2008" ] ] }, "page" : "1823-1832", "title" : "Thai falls risk assessment test (Thai-FRAT) developed for community-dwelling thai elderly", "type" : "article-journal", "volume" : "91" }, "uris" : [ "http://www.mendeley.com/documents/?uuid=a71cbdbe-7043-48dd-b487-442c80dafb35" ] } ], "mendeley" : { "formattedCitation" : "(Thiamwong, Thamarpirat, Maneesriwongul, &amp; Jitapunkul, 2008)", "plainTextFormattedCitation" : "(Thiamwong, Thamarpirat, Maneesriwongul, &amp; Jitapunkul, 2008)", "previouslyFormattedCitation" : "(Thiamwong, Thamarpirat, Maneesriwongul, &amp; Jitapunkul, 2008)"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8844B4" w:rsidRPr="008844B4">
        <w:rPr>
          <w:rFonts w:ascii="Times New Roman" w:eastAsia="Times New Roman" w:hAnsi="Times New Roman" w:cs="Times New Roman"/>
          <w:noProof/>
          <w:sz w:val="24"/>
          <w:szCs w:val="24"/>
        </w:rPr>
        <w:t>(Thiamwong, Thamarpirat, Maneesriwongul, &amp; Jitapunkul, 2008)</w:t>
      </w:r>
      <w:r w:rsidR="0082261E">
        <w:rPr>
          <w:rFonts w:ascii="Times New Roman" w:eastAsia="Times New Roman" w:hAnsi="Times New Roman" w:cs="Times New Roman"/>
          <w:sz w:val="24"/>
          <w:szCs w:val="24"/>
        </w:rPr>
        <w:fldChar w:fldCharType="end"/>
      </w:r>
      <w:r w:rsidR="008844B4">
        <w:rPr>
          <w:rFonts w:ascii="Times New Roman" w:eastAsia="Times New Roman" w:hAnsi="Times New Roman" w:cs="Times New Roman"/>
          <w:sz w:val="24"/>
          <w:szCs w:val="24"/>
        </w:rPr>
        <w:t>. Este ú</w:t>
      </w:r>
      <w:r w:rsidRPr="00064402">
        <w:rPr>
          <w:rFonts w:ascii="Times New Roman" w:eastAsia="Times New Roman" w:hAnsi="Times New Roman" w:cs="Times New Roman"/>
          <w:sz w:val="24"/>
          <w:szCs w:val="24"/>
        </w:rPr>
        <w:t>ltimo incorpora seis factores: la historia de caída</w:t>
      </w:r>
      <w:r w:rsidR="00F346FF">
        <w:rPr>
          <w:rFonts w:ascii="Times New Roman" w:eastAsia="Times New Roman" w:hAnsi="Times New Roman" w:cs="Times New Roman"/>
          <w:sz w:val="24"/>
          <w:szCs w:val="24"/>
        </w:rPr>
        <w:t>s, el género, la dimensión fí</w:t>
      </w:r>
      <w:r w:rsidRPr="00064402">
        <w:rPr>
          <w:rFonts w:ascii="Times New Roman" w:eastAsia="Times New Roman" w:hAnsi="Times New Roman" w:cs="Times New Roman"/>
          <w:sz w:val="24"/>
          <w:szCs w:val="24"/>
        </w:rPr>
        <w:t xml:space="preserve">sica, el uso de medicamentos, deficiencias visuales y la arquitectura del hogar del </w:t>
      </w:r>
      <w:r w:rsidR="008844B4">
        <w:rPr>
          <w:rFonts w:ascii="Times New Roman" w:eastAsia="Times New Roman" w:hAnsi="Times New Roman" w:cs="Times New Roman"/>
          <w:sz w:val="24"/>
          <w:szCs w:val="24"/>
        </w:rPr>
        <w:t>AM que,</w:t>
      </w:r>
      <w:r w:rsidR="00941D40">
        <w:rPr>
          <w:rFonts w:ascii="Times New Roman" w:eastAsia="Times New Roman" w:hAnsi="Times New Roman" w:cs="Times New Roman"/>
          <w:sz w:val="24"/>
          <w:szCs w:val="24"/>
        </w:rPr>
        <w:t xml:space="preserve"> </w:t>
      </w:r>
      <w:r w:rsidR="008844B4">
        <w:rPr>
          <w:rFonts w:ascii="Times New Roman" w:eastAsia="Times New Roman" w:hAnsi="Times New Roman" w:cs="Times New Roman"/>
          <w:sz w:val="24"/>
          <w:szCs w:val="24"/>
        </w:rPr>
        <w:t>f</w:t>
      </w:r>
      <w:r w:rsidR="00941D40" w:rsidRPr="00064402">
        <w:rPr>
          <w:rFonts w:ascii="Times New Roman" w:eastAsia="Times New Roman" w:hAnsi="Times New Roman" w:cs="Times New Roman"/>
          <w:sz w:val="24"/>
          <w:szCs w:val="24"/>
        </w:rPr>
        <w:t>inalmente</w:t>
      </w:r>
      <w:r w:rsidR="008844B4">
        <w:rPr>
          <w:rFonts w:ascii="Times New Roman" w:eastAsia="Times New Roman" w:hAnsi="Times New Roman" w:cs="Times New Roman"/>
          <w:sz w:val="24"/>
          <w:szCs w:val="24"/>
        </w:rPr>
        <w:t>,</w:t>
      </w:r>
      <w:r w:rsidR="00941D40" w:rsidRPr="00064402">
        <w:rPr>
          <w:rFonts w:ascii="Times New Roman" w:eastAsia="Times New Roman" w:hAnsi="Times New Roman" w:cs="Times New Roman"/>
          <w:sz w:val="24"/>
          <w:szCs w:val="24"/>
        </w:rPr>
        <w:t xml:space="preserve"> se agrupa en una puntuación global de riesgo.</w:t>
      </w:r>
      <w:r w:rsidR="00941D40" w:rsidRPr="00064402">
        <w:rPr>
          <w:rFonts w:ascii="Times New Roman" w:eastAsia="Times New Roman" w:hAnsi="Times New Roman" w:cs="Times New Roman"/>
          <w:b/>
          <w:bCs/>
          <w:noProof/>
          <w:sz w:val="24"/>
          <w:szCs w:val="24"/>
          <w:shd w:val="clear" w:color="auto" w:fill="FFFFFF"/>
        </w:rPr>
        <w:t xml:space="preserve"> </w:t>
      </w:r>
    </w:p>
    <w:p w:rsidR="008844B4" w:rsidRDefault="008844B4" w:rsidP="00DD197E">
      <w:pPr>
        <w:spacing w:line="360" w:lineRule="auto"/>
        <w:jc w:val="both"/>
        <w:rPr>
          <w:rFonts w:ascii="Times New Roman" w:eastAsia="Times New Roman" w:hAnsi="Times New Roman" w:cs="Times New Roman"/>
          <w:bCs/>
          <w:noProof/>
          <w:sz w:val="24"/>
          <w:szCs w:val="24"/>
          <w:shd w:val="clear" w:color="auto" w:fill="FFFFFF"/>
        </w:rPr>
      </w:pPr>
    </w:p>
    <w:p w:rsidR="00941D40" w:rsidRPr="00D212BD" w:rsidRDefault="00DD197E" w:rsidP="00DD197E">
      <w:pPr>
        <w:spacing w:line="360" w:lineRule="auto"/>
        <w:jc w:val="both"/>
        <w:rPr>
          <w:rFonts w:ascii="Times New Roman" w:eastAsia="Times New Roman" w:hAnsi="Times New Roman" w:cs="Times New Roman"/>
          <w:b/>
          <w:sz w:val="24"/>
          <w:szCs w:val="24"/>
        </w:rPr>
      </w:pPr>
      <w:r w:rsidRPr="00D212BD">
        <w:rPr>
          <w:rFonts w:ascii="Times New Roman" w:eastAsia="Times New Roman" w:hAnsi="Times New Roman" w:cs="Times New Roman"/>
          <w:b/>
          <w:bCs/>
          <w:noProof/>
          <w:sz w:val="24"/>
          <w:szCs w:val="24"/>
          <w:shd w:val="clear" w:color="auto" w:fill="FFFFFF"/>
        </w:rPr>
        <w:t>Tabla N°4: Condiciones demográficas y antecedentes clínicos.</w:t>
      </w:r>
    </w:p>
    <w:tbl>
      <w:tblPr>
        <w:tblW w:w="9880" w:type="dxa"/>
        <w:tblCellMar>
          <w:left w:w="70" w:type="dxa"/>
          <w:right w:w="70" w:type="dxa"/>
        </w:tblCellMar>
        <w:tblLook w:val="04A0"/>
      </w:tblPr>
      <w:tblGrid>
        <w:gridCol w:w="1460"/>
        <w:gridCol w:w="8420"/>
      </w:tblGrid>
      <w:tr w:rsidR="00941D40" w:rsidRPr="000F1A3A" w:rsidTr="003E7537">
        <w:trPr>
          <w:trHeight w:val="300"/>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D40" w:rsidRPr="000F1A3A" w:rsidRDefault="00941D40" w:rsidP="00DD197E">
            <w:pPr>
              <w:spacing w:line="240" w:lineRule="auto"/>
              <w:jc w:val="center"/>
              <w:rPr>
                <w:rFonts w:ascii="Times New Roman" w:eastAsia="Times New Roman" w:hAnsi="Times New Roman" w:cs="Times New Roman"/>
                <w:b/>
                <w:bCs/>
                <w:szCs w:val="22"/>
              </w:rPr>
            </w:pPr>
            <w:r w:rsidRPr="000F1A3A">
              <w:rPr>
                <w:rFonts w:ascii="Times New Roman" w:eastAsia="Times New Roman" w:hAnsi="Times New Roman" w:cs="Times New Roman"/>
                <w:b/>
                <w:bCs/>
                <w:szCs w:val="22"/>
              </w:rPr>
              <w:t>DOMINIO</w:t>
            </w:r>
          </w:p>
        </w:tc>
        <w:tc>
          <w:tcPr>
            <w:tcW w:w="8420" w:type="dxa"/>
            <w:tcBorders>
              <w:top w:val="single" w:sz="4" w:space="0" w:color="auto"/>
              <w:left w:val="nil"/>
              <w:bottom w:val="single" w:sz="4" w:space="0" w:color="auto"/>
              <w:right w:val="single" w:sz="4" w:space="0" w:color="auto"/>
            </w:tcBorders>
            <w:shd w:val="clear" w:color="auto" w:fill="auto"/>
            <w:noWrap/>
            <w:vAlign w:val="bottom"/>
            <w:hideMark/>
          </w:tcPr>
          <w:p w:rsidR="00941D40" w:rsidRPr="000F1A3A" w:rsidRDefault="00941D40" w:rsidP="00DD197E">
            <w:pPr>
              <w:spacing w:line="240" w:lineRule="auto"/>
              <w:jc w:val="center"/>
              <w:rPr>
                <w:rFonts w:ascii="Times New Roman" w:eastAsia="Times New Roman" w:hAnsi="Times New Roman" w:cs="Times New Roman"/>
                <w:b/>
                <w:bCs/>
                <w:szCs w:val="22"/>
              </w:rPr>
            </w:pPr>
            <w:r w:rsidRPr="000F1A3A">
              <w:rPr>
                <w:rFonts w:ascii="Times New Roman" w:eastAsia="Times New Roman" w:hAnsi="Times New Roman" w:cs="Times New Roman"/>
                <w:b/>
                <w:bCs/>
                <w:szCs w:val="22"/>
              </w:rPr>
              <w:t>ANTECEDENTES</w:t>
            </w:r>
          </w:p>
        </w:tc>
      </w:tr>
      <w:tr w:rsidR="00941D40" w:rsidRPr="000F1A3A" w:rsidTr="003E7537">
        <w:trPr>
          <w:trHeight w:val="523"/>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941D40" w:rsidRPr="000F1A3A" w:rsidRDefault="004201D3" w:rsidP="00DD197E">
            <w:pPr>
              <w:spacing w:line="240" w:lineRule="auto"/>
              <w:jc w:val="center"/>
              <w:rPr>
                <w:rFonts w:ascii="Times New Roman" w:eastAsia="Times New Roman" w:hAnsi="Times New Roman" w:cs="Times New Roman"/>
                <w:szCs w:val="22"/>
              </w:rPr>
            </w:pPr>
            <w:r>
              <w:rPr>
                <w:rFonts w:ascii="Times New Roman" w:eastAsia="Times New Roman" w:hAnsi="Times New Roman" w:cs="Times New Roman"/>
                <w:szCs w:val="22"/>
              </w:rPr>
              <w:t>Demo</w:t>
            </w:r>
            <w:r w:rsidRPr="000F1A3A">
              <w:rPr>
                <w:rFonts w:ascii="Times New Roman" w:eastAsia="Times New Roman" w:hAnsi="Times New Roman" w:cs="Times New Roman"/>
                <w:szCs w:val="22"/>
              </w:rPr>
              <w:t>gráfico</w:t>
            </w:r>
          </w:p>
        </w:tc>
        <w:tc>
          <w:tcPr>
            <w:tcW w:w="8420" w:type="dxa"/>
            <w:tcBorders>
              <w:top w:val="nil"/>
              <w:left w:val="nil"/>
              <w:bottom w:val="single" w:sz="4" w:space="0" w:color="auto"/>
              <w:right w:val="single" w:sz="4" w:space="0" w:color="auto"/>
            </w:tcBorders>
            <w:shd w:val="clear" w:color="auto" w:fill="auto"/>
            <w:noWrap/>
            <w:vAlign w:val="center"/>
            <w:hideMark/>
          </w:tcPr>
          <w:p w:rsidR="00941D40" w:rsidRPr="000F1A3A" w:rsidRDefault="00941D40" w:rsidP="00DD197E">
            <w:pPr>
              <w:spacing w:line="240" w:lineRule="auto"/>
              <w:rPr>
                <w:rFonts w:ascii="Times New Roman" w:eastAsia="Times New Roman" w:hAnsi="Times New Roman" w:cs="Times New Roman"/>
                <w:szCs w:val="22"/>
              </w:rPr>
            </w:pPr>
            <w:r>
              <w:rPr>
                <w:rFonts w:ascii="Times New Roman" w:eastAsia="Times New Roman" w:hAnsi="Times New Roman" w:cs="Times New Roman"/>
                <w:szCs w:val="22"/>
              </w:rPr>
              <w:t>Edad, género, raza, educación, ingreso econó</w:t>
            </w:r>
            <w:r w:rsidRPr="000F1A3A">
              <w:rPr>
                <w:rFonts w:ascii="Times New Roman" w:eastAsia="Times New Roman" w:hAnsi="Times New Roman" w:cs="Times New Roman"/>
                <w:szCs w:val="22"/>
              </w:rPr>
              <w:t>mico.</w:t>
            </w:r>
          </w:p>
        </w:tc>
      </w:tr>
      <w:tr w:rsidR="00941D40" w:rsidRPr="000F1A3A" w:rsidTr="003E7537">
        <w:trPr>
          <w:trHeight w:val="1481"/>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941D40" w:rsidRPr="000F1A3A" w:rsidRDefault="00941D40" w:rsidP="00DD197E">
            <w:pPr>
              <w:spacing w:line="240" w:lineRule="auto"/>
              <w:jc w:val="center"/>
              <w:rPr>
                <w:rFonts w:ascii="Times New Roman" w:eastAsia="Times New Roman" w:hAnsi="Times New Roman" w:cs="Times New Roman"/>
                <w:szCs w:val="22"/>
              </w:rPr>
            </w:pPr>
            <w:r>
              <w:rPr>
                <w:rFonts w:ascii="Times New Roman" w:eastAsia="Times New Roman" w:hAnsi="Times New Roman" w:cs="Times New Roman"/>
                <w:szCs w:val="22"/>
              </w:rPr>
              <w:t>Historia Clí</w:t>
            </w:r>
            <w:r w:rsidRPr="000F1A3A">
              <w:rPr>
                <w:rFonts w:ascii="Times New Roman" w:eastAsia="Times New Roman" w:hAnsi="Times New Roman" w:cs="Times New Roman"/>
                <w:szCs w:val="22"/>
              </w:rPr>
              <w:t>nica</w:t>
            </w:r>
          </w:p>
        </w:tc>
        <w:tc>
          <w:tcPr>
            <w:tcW w:w="8420" w:type="dxa"/>
            <w:tcBorders>
              <w:top w:val="nil"/>
              <w:left w:val="nil"/>
              <w:bottom w:val="single" w:sz="4" w:space="0" w:color="auto"/>
              <w:right w:val="single" w:sz="4" w:space="0" w:color="auto"/>
            </w:tcBorders>
            <w:shd w:val="clear" w:color="auto" w:fill="auto"/>
            <w:vAlign w:val="center"/>
            <w:hideMark/>
          </w:tcPr>
          <w:p w:rsidR="00941D40" w:rsidRPr="000F1A3A" w:rsidRDefault="00941D40" w:rsidP="00DD197E">
            <w:pPr>
              <w:spacing w:line="240" w:lineRule="auto"/>
              <w:rPr>
                <w:rFonts w:ascii="Times New Roman" w:eastAsia="Times New Roman" w:hAnsi="Times New Roman" w:cs="Times New Roman"/>
                <w:szCs w:val="22"/>
              </w:rPr>
            </w:pPr>
            <w:r w:rsidRPr="000F1A3A">
              <w:rPr>
                <w:rFonts w:ascii="Times New Roman" w:eastAsia="Times New Roman" w:hAnsi="Times New Roman" w:cs="Times New Roman"/>
                <w:szCs w:val="22"/>
              </w:rPr>
              <w:t>Uso de dispositivos de asistencia, consumo de alcohol, problemas de salud (enfermedades agudas, enfermedades degenerativas (</w:t>
            </w:r>
            <w:r w:rsidR="004201D3" w:rsidRPr="000F1A3A">
              <w:rPr>
                <w:rFonts w:ascii="Times New Roman" w:eastAsia="Times New Roman" w:hAnsi="Times New Roman" w:cs="Times New Roman"/>
                <w:szCs w:val="22"/>
              </w:rPr>
              <w:t>osteo</w:t>
            </w:r>
            <w:r w:rsidR="004201D3">
              <w:rPr>
                <w:rFonts w:ascii="Times New Roman" w:eastAsia="Times New Roman" w:hAnsi="Times New Roman" w:cs="Times New Roman"/>
                <w:szCs w:val="22"/>
              </w:rPr>
              <w:t>a</w:t>
            </w:r>
            <w:r w:rsidR="004201D3" w:rsidRPr="000F1A3A">
              <w:rPr>
                <w:rFonts w:ascii="Times New Roman" w:eastAsia="Times New Roman" w:hAnsi="Times New Roman" w:cs="Times New Roman"/>
                <w:szCs w:val="22"/>
              </w:rPr>
              <w:t>rtritis</w:t>
            </w:r>
            <w:r w:rsidRPr="000F1A3A">
              <w:rPr>
                <w:rFonts w:ascii="Times New Roman" w:eastAsia="Times New Roman" w:hAnsi="Times New Roman" w:cs="Times New Roman"/>
                <w:szCs w:val="22"/>
              </w:rPr>
              <w:t>, enfermedad de P</w:t>
            </w:r>
            <w:r>
              <w:rPr>
                <w:rFonts w:ascii="Times New Roman" w:eastAsia="Times New Roman" w:hAnsi="Times New Roman" w:cs="Times New Roman"/>
                <w:szCs w:val="22"/>
              </w:rPr>
              <w:t>arkinson), incontinencia, presión arterial, patologías musculo-esqueléticas y neurológicas, historia de sí</w:t>
            </w:r>
            <w:r w:rsidRPr="000F1A3A">
              <w:rPr>
                <w:rFonts w:ascii="Times New Roman" w:eastAsia="Times New Roman" w:hAnsi="Times New Roman" w:cs="Times New Roman"/>
                <w:szCs w:val="22"/>
              </w:rPr>
              <w:t>ncope,</w:t>
            </w:r>
            <w:r>
              <w:rPr>
                <w:rFonts w:ascii="Times New Roman" w:eastAsia="Times New Roman" w:hAnsi="Times New Roman" w:cs="Times New Roman"/>
                <w:szCs w:val="22"/>
              </w:rPr>
              <w:t xml:space="preserve"> historia de caí</w:t>
            </w:r>
            <w:r w:rsidRPr="000F1A3A">
              <w:rPr>
                <w:rFonts w:ascii="Times New Roman" w:eastAsia="Times New Roman" w:hAnsi="Times New Roman" w:cs="Times New Roman"/>
                <w:szCs w:val="22"/>
              </w:rPr>
              <w:t>das,</w:t>
            </w:r>
            <w:r>
              <w:rPr>
                <w:rFonts w:ascii="Times New Roman" w:eastAsia="Times New Roman" w:hAnsi="Times New Roman" w:cs="Times New Roman"/>
                <w:szCs w:val="22"/>
              </w:rPr>
              <w:t xml:space="preserve"> historia de fracturas por caídas y otros (médico de cabecera, fecha de la última exploració</w:t>
            </w:r>
            <w:r w:rsidRPr="000F1A3A">
              <w:rPr>
                <w:rFonts w:ascii="Times New Roman" w:eastAsia="Times New Roman" w:hAnsi="Times New Roman" w:cs="Times New Roman"/>
                <w:szCs w:val="22"/>
              </w:rPr>
              <w:t>n ocular, uso de lentes).</w:t>
            </w:r>
          </w:p>
        </w:tc>
      </w:tr>
      <w:tr w:rsidR="00941D40" w:rsidRPr="000F1A3A" w:rsidTr="003E7537">
        <w:trPr>
          <w:trHeight w:val="480"/>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941D40" w:rsidRPr="000F1A3A" w:rsidRDefault="00941D40" w:rsidP="00DD197E">
            <w:pPr>
              <w:spacing w:line="240" w:lineRule="auto"/>
              <w:jc w:val="center"/>
              <w:rPr>
                <w:rFonts w:ascii="Times New Roman" w:eastAsia="Times New Roman" w:hAnsi="Times New Roman" w:cs="Times New Roman"/>
                <w:szCs w:val="22"/>
              </w:rPr>
            </w:pPr>
            <w:r w:rsidRPr="000F1A3A">
              <w:rPr>
                <w:rFonts w:ascii="Times New Roman" w:eastAsia="Times New Roman" w:hAnsi="Times New Roman" w:cs="Times New Roman"/>
                <w:szCs w:val="22"/>
              </w:rPr>
              <w:t>Medicamentos</w:t>
            </w:r>
          </w:p>
        </w:tc>
        <w:tc>
          <w:tcPr>
            <w:tcW w:w="8420" w:type="dxa"/>
            <w:tcBorders>
              <w:top w:val="nil"/>
              <w:left w:val="nil"/>
              <w:bottom w:val="single" w:sz="4" w:space="0" w:color="auto"/>
              <w:right w:val="single" w:sz="4" w:space="0" w:color="auto"/>
            </w:tcBorders>
            <w:shd w:val="clear" w:color="auto" w:fill="auto"/>
            <w:noWrap/>
            <w:vAlign w:val="center"/>
            <w:hideMark/>
          </w:tcPr>
          <w:p w:rsidR="00941D40" w:rsidRPr="000F1A3A" w:rsidRDefault="00941D40" w:rsidP="00DD197E">
            <w:pPr>
              <w:spacing w:line="240" w:lineRule="auto"/>
              <w:rPr>
                <w:rFonts w:ascii="Times New Roman" w:eastAsia="Times New Roman" w:hAnsi="Times New Roman" w:cs="Times New Roman"/>
                <w:szCs w:val="22"/>
              </w:rPr>
            </w:pPr>
            <w:r w:rsidRPr="000F1A3A">
              <w:rPr>
                <w:rFonts w:ascii="Times New Roman" w:eastAsia="Times New Roman" w:hAnsi="Times New Roman" w:cs="Times New Roman"/>
                <w:szCs w:val="22"/>
              </w:rPr>
              <w:t>Tipo, clase, número y efectos adversos.</w:t>
            </w:r>
          </w:p>
        </w:tc>
      </w:tr>
    </w:tbl>
    <w:p w:rsidR="00A900BA" w:rsidRDefault="0082261E" w:rsidP="001D2AF7">
      <w:pPr>
        <w:spacing w:line="360" w:lineRule="auto"/>
        <w:rPr>
          <w:rFonts w:ascii="Times New Roman" w:eastAsia="Times New Roman" w:hAnsi="Times New Roman" w:cs="Times New Roman"/>
          <w:b/>
          <w:bCs/>
          <w:noProof/>
          <w:sz w:val="24"/>
          <w:szCs w:val="24"/>
          <w:shd w:val="clear" w:color="auto" w:fill="FFFFFF"/>
        </w:rPr>
      </w:pPr>
      <w:r w:rsidRPr="0082261E">
        <w:rPr>
          <w:rFonts w:ascii="Times New Roman" w:eastAsia="Times New Roman" w:hAnsi="Times New Roman" w:cs="Times New Roman"/>
          <w:b/>
          <w:bCs/>
          <w:noProof/>
          <w:sz w:val="24"/>
          <w:szCs w:val="24"/>
        </w:rPr>
        <w:pict>
          <v:shape id="_x0000_s1053" type="#_x0000_t202" style="position:absolute;margin-left:-19.1pt;margin-top:4.6pt;width:492.15pt;height:31.35pt;z-index:251671040;mso-position-horizontal-relative:text;mso-position-vertical-relative:text" stroked="f">
            <v:textbox style="mso-next-textbox:#_x0000_s1053">
              <w:txbxContent>
                <w:p w:rsidR="0044113C" w:rsidRDefault="0044113C" w:rsidP="00756227">
                  <w:pPr>
                    <w:jc w:val="both"/>
                    <w:rPr>
                      <w:rFonts w:ascii="Times New Roman" w:hAnsi="Times New Roman" w:cs="Times New Roman"/>
                      <w:sz w:val="16"/>
                      <w:lang w:val="es-ES"/>
                    </w:rPr>
                  </w:pPr>
                  <w:proofErr w:type="spellStart"/>
                  <w:r w:rsidRPr="00775EFD">
                    <w:rPr>
                      <w:rFonts w:ascii="Times New Roman" w:hAnsi="Times New Roman" w:cs="Times New Roman"/>
                      <w:sz w:val="16"/>
                      <w:lang w:val="en-US"/>
                    </w:rPr>
                    <w:t>Tabla</w:t>
                  </w:r>
                  <w:proofErr w:type="spellEnd"/>
                  <w:r w:rsidRPr="00775EFD">
                    <w:rPr>
                      <w:rFonts w:ascii="Times New Roman" w:hAnsi="Times New Roman" w:cs="Times New Roman"/>
                      <w:sz w:val="16"/>
                      <w:lang w:val="en-US"/>
                    </w:rPr>
                    <w:t xml:space="preserve"> Nº4: </w:t>
                  </w:r>
                  <w:proofErr w:type="spellStart"/>
                  <w:r w:rsidRPr="00775EFD">
                    <w:rPr>
                      <w:rFonts w:ascii="Times New Roman" w:hAnsi="Times New Roman" w:cs="Times New Roman"/>
                      <w:sz w:val="16"/>
                      <w:lang w:val="en-US"/>
                    </w:rPr>
                    <w:t>Extraído</w:t>
                  </w:r>
                  <w:proofErr w:type="spellEnd"/>
                  <w:r w:rsidRPr="00775EFD">
                    <w:rPr>
                      <w:rFonts w:ascii="Times New Roman" w:hAnsi="Times New Roman" w:cs="Times New Roman"/>
                      <w:sz w:val="16"/>
                      <w:lang w:val="en-US"/>
                    </w:rPr>
                    <w:t xml:space="preserve"> de “Falls Risk Factors and a </w:t>
                  </w:r>
                  <w:proofErr w:type="spellStart"/>
                  <w:r w:rsidRPr="00775EFD">
                    <w:rPr>
                      <w:rFonts w:ascii="Times New Roman" w:hAnsi="Times New Roman" w:cs="Times New Roman"/>
                      <w:sz w:val="16"/>
                      <w:lang w:val="en-US"/>
                    </w:rPr>
                    <w:t>Compndium</w:t>
                  </w:r>
                  <w:proofErr w:type="spellEnd"/>
                  <w:r w:rsidRPr="00775EFD">
                    <w:rPr>
                      <w:rFonts w:ascii="Times New Roman" w:hAnsi="Times New Roman" w:cs="Times New Roman"/>
                      <w:sz w:val="16"/>
                      <w:lang w:val="en-US"/>
                    </w:rPr>
                    <w:t xml:space="preserve"> of Falls Risk Screening Instruments”. </w:t>
                  </w:r>
                  <w:r>
                    <w:rPr>
                      <w:rFonts w:ascii="Times New Roman" w:hAnsi="Times New Roman" w:cs="Times New Roman"/>
                      <w:sz w:val="16"/>
                      <w:lang w:val="es-ES"/>
                    </w:rPr>
                    <w:t xml:space="preserve">Fabre, </w:t>
                  </w:r>
                  <w:proofErr w:type="spellStart"/>
                  <w:r>
                    <w:rPr>
                      <w:rFonts w:ascii="Times New Roman" w:hAnsi="Times New Roman" w:cs="Times New Roman"/>
                      <w:sz w:val="16"/>
                      <w:lang w:val="es-ES"/>
                    </w:rPr>
                    <w:t>Ellis</w:t>
                  </w:r>
                  <w:proofErr w:type="spellEnd"/>
                  <w:r>
                    <w:rPr>
                      <w:rFonts w:ascii="Times New Roman" w:hAnsi="Times New Roman" w:cs="Times New Roman"/>
                      <w:sz w:val="16"/>
                      <w:lang w:val="es-ES"/>
                    </w:rPr>
                    <w:t xml:space="preserve">, </w:t>
                  </w:r>
                  <w:proofErr w:type="spellStart"/>
                  <w:r>
                    <w:rPr>
                      <w:rFonts w:ascii="Times New Roman" w:hAnsi="Times New Roman" w:cs="Times New Roman"/>
                      <w:sz w:val="16"/>
                      <w:lang w:val="es-ES"/>
                    </w:rPr>
                    <w:t>Kosma</w:t>
                  </w:r>
                  <w:proofErr w:type="spellEnd"/>
                  <w:r>
                    <w:rPr>
                      <w:rFonts w:ascii="Times New Roman" w:hAnsi="Times New Roman" w:cs="Times New Roman"/>
                      <w:sz w:val="16"/>
                      <w:lang w:val="es-ES"/>
                    </w:rPr>
                    <w:t xml:space="preserve"> &amp; Wood, 2010.</w:t>
                  </w:r>
                </w:p>
                <w:p w:rsidR="0044113C" w:rsidRPr="001007FD" w:rsidRDefault="0044113C" w:rsidP="00756227">
                  <w:pPr>
                    <w:jc w:val="both"/>
                    <w:rPr>
                      <w:rFonts w:ascii="Times New Roman" w:hAnsi="Times New Roman" w:cs="Times New Roman"/>
                      <w:sz w:val="16"/>
                      <w:lang w:val="es-ES"/>
                    </w:rPr>
                  </w:pPr>
                </w:p>
              </w:txbxContent>
            </v:textbox>
          </v:shape>
        </w:pict>
      </w:r>
    </w:p>
    <w:p w:rsidR="003E7537" w:rsidRDefault="003E7537" w:rsidP="001D2AF7">
      <w:pPr>
        <w:spacing w:line="360" w:lineRule="auto"/>
        <w:rPr>
          <w:rFonts w:ascii="Times New Roman" w:eastAsia="Times New Roman" w:hAnsi="Times New Roman" w:cs="Times New Roman"/>
          <w:b/>
          <w:color w:val="auto"/>
          <w:sz w:val="24"/>
          <w:szCs w:val="24"/>
        </w:rPr>
      </w:pPr>
    </w:p>
    <w:p w:rsidR="00747EB3" w:rsidRPr="00D212BD" w:rsidRDefault="00747EB3" w:rsidP="001D2AF7">
      <w:pPr>
        <w:spacing w:line="360" w:lineRule="auto"/>
        <w:rPr>
          <w:rFonts w:ascii="Times New Roman" w:eastAsia="Times New Roman" w:hAnsi="Times New Roman" w:cs="Times New Roman"/>
          <w:b/>
          <w:color w:val="auto"/>
          <w:sz w:val="24"/>
          <w:szCs w:val="24"/>
        </w:rPr>
      </w:pPr>
      <w:r w:rsidRPr="00D212BD">
        <w:rPr>
          <w:rFonts w:ascii="Times New Roman" w:eastAsia="Times New Roman" w:hAnsi="Times New Roman" w:cs="Times New Roman"/>
          <w:b/>
          <w:color w:val="auto"/>
          <w:sz w:val="24"/>
          <w:szCs w:val="24"/>
        </w:rPr>
        <w:t>Ta</w:t>
      </w:r>
      <w:r w:rsidR="004201D3">
        <w:rPr>
          <w:rFonts w:ascii="Times New Roman" w:eastAsia="Times New Roman" w:hAnsi="Times New Roman" w:cs="Times New Roman"/>
          <w:b/>
          <w:color w:val="auto"/>
          <w:sz w:val="24"/>
          <w:szCs w:val="24"/>
        </w:rPr>
        <w:t>bla N°5: Evaluaciones S</w:t>
      </w:r>
      <w:r w:rsidR="001D2AF7" w:rsidRPr="00D212BD">
        <w:rPr>
          <w:rFonts w:ascii="Times New Roman" w:eastAsia="Times New Roman" w:hAnsi="Times New Roman" w:cs="Times New Roman"/>
          <w:b/>
          <w:color w:val="auto"/>
          <w:sz w:val="24"/>
          <w:szCs w:val="24"/>
        </w:rPr>
        <w:t>omato</w:t>
      </w:r>
      <w:r w:rsidR="004201D3">
        <w:rPr>
          <w:rFonts w:ascii="Times New Roman" w:eastAsia="Times New Roman" w:hAnsi="Times New Roman" w:cs="Times New Roman"/>
          <w:b/>
          <w:color w:val="auto"/>
          <w:sz w:val="24"/>
          <w:szCs w:val="24"/>
        </w:rPr>
        <w:t>-</w:t>
      </w:r>
      <w:r w:rsidR="001D2AF7" w:rsidRPr="00D212BD">
        <w:rPr>
          <w:rFonts w:ascii="Times New Roman" w:eastAsia="Times New Roman" w:hAnsi="Times New Roman" w:cs="Times New Roman"/>
          <w:b/>
          <w:color w:val="auto"/>
          <w:sz w:val="24"/>
          <w:szCs w:val="24"/>
        </w:rPr>
        <w:t>sensoriales.</w:t>
      </w:r>
    </w:p>
    <w:tbl>
      <w:tblPr>
        <w:tblpPr w:leftFromText="141" w:rightFromText="141" w:vertAnchor="text" w:horzAnchor="page" w:tblpX="1772" w:tblpY="19"/>
        <w:tblW w:w="9781" w:type="dxa"/>
        <w:tblCellMar>
          <w:left w:w="70" w:type="dxa"/>
          <w:right w:w="70" w:type="dxa"/>
        </w:tblCellMar>
        <w:tblLook w:val="04A0"/>
      </w:tblPr>
      <w:tblGrid>
        <w:gridCol w:w="9781"/>
      </w:tblGrid>
      <w:tr w:rsidR="00A900BA" w:rsidRPr="000F1A3A" w:rsidTr="003E7537">
        <w:trPr>
          <w:trHeight w:val="274"/>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0BA" w:rsidRPr="000F1A3A" w:rsidRDefault="00A900BA" w:rsidP="003E7537">
            <w:pPr>
              <w:spacing w:line="240" w:lineRule="auto"/>
              <w:jc w:val="center"/>
              <w:rPr>
                <w:rFonts w:ascii="Times New Roman" w:eastAsia="Times New Roman" w:hAnsi="Times New Roman" w:cs="Times New Roman"/>
                <w:b/>
                <w:bCs/>
                <w:szCs w:val="22"/>
              </w:rPr>
            </w:pPr>
            <w:r w:rsidRPr="000F1A3A">
              <w:rPr>
                <w:rFonts w:ascii="Times New Roman" w:eastAsia="Times New Roman" w:hAnsi="Times New Roman" w:cs="Times New Roman"/>
                <w:b/>
                <w:bCs/>
                <w:szCs w:val="22"/>
              </w:rPr>
              <w:t>EVALUACIONES SOMATOSENSORIALES</w:t>
            </w:r>
          </w:p>
        </w:tc>
      </w:tr>
      <w:tr w:rsidR="00A900BA" w:rsidRPr="00775EFD" w:rsidTr="003E7537">
        <w:trPr>
          <w:trHeight w:val="261"/>
        </w:trPr>
        <w:tc>
          <w:tcPr>
            <w:tcW w:w="9781" w:type="dxa"/>
            <w:tcBorders>
              <w:top w:val="nil"/>
              <w:left w:val="single" w:sz="4" w:space="0" w:color="auto"/>
              <w:bottom w:val="single" w:sz="4" w:space="0" w:color="auto"/>
              <w:right w:val="single" w:sz="4" w:space="0" w:color="auto"/>
            </w:tcBorders>
            <w:shd w:val="clear" w:color="auto" w:fill="auto"/>
            <w:vAlign w:val="bottom"/>
            <w:hideMark/>
          </w:tcPr>
          <w:p w:rsidR="00A900BA" w:rsidRPr="00775EFD" w:rsidRDefault="00A900BA" w:rsidP="003E7537">
            <w:pPr>
              <w:spacing w:line="240" w:lineRule="auto"/>
              <w:rPr>
                <w:rFonts w:ascii="Times New Roman" w:eastAsia="Times New Roman" w:hAnsi="Times New Roman" w:cs="Times New Roman"/>
                <w:szCs w:val="22"/>
                <w:lang w:val="en-US"/>
              </w:rPr>
            </w:pPr>
            <w:proofErr w:type="gramStart"/>
            <w:r w:rsidRPr="00775EFD">
              <w:rPr>
                <w:rFonts w:ascii="Times New Roman" w:eastAsia="Times New Roman" w:hAnsi="Times New Roman" w:cs="Times New Roman"/>
                <w:szCs w:val="22"/>
                <w:lang w:val="en-US"/>
              </w:rPr>
              <w:t>Semmes-Weinstein monofilament testing (tactile sensitivity).</w:t>
            </w:r>
            <w:proofErr w:type="gramEnd"/>
          </w:p>
        </w:tc>
      </w:tr>
      <w:tr w:rsidR="00A900BA" w:rsidRPr="00775EFD" w:rsidTr="003E7537">
        <w:trPr>
          <w:trHeight w:val="261"/>
        </w:trPr>
        <w:tc>
          <w:tcPr>
            <w:tcW w:w="9781" w:type="dxa"/>
            <w:tcBorders>
              <w:top w:val="nil"/>
              <w:left w:val="single" w:sz="4" w:space="0" w:color="auto"/>
              <w:bottom w:val="single" w:sz="4" w:space="0" w:color="auto"/>
              <w:right w:val="single" w:sz="4" w:space="0" w:color="auto"/>
            </w:tcBorders>
            <w:shd w:val="clear" w:color="auto" w:fill="auto"/>
            <w:noWrap/>
            <w:vAlign w:val="bottom"/>
            <w:hideMark/>
          </w:tcPr>
          <w:p w:rsidR="00A900BA" w:rsidRPr="00775EFD" w:rsidRDefault="00A900BA" w:rsidP="003E7537">
            <w:pPr>
              <w:spacing w:line="240" w:lineRule="auto"/>
              <w:rPr>
                <w:rFonts w:ascii="Times New Roman" w:eastAsia="Times New Roman" w:hAnsi="Times New Roman" w:cs="Times New Roman"/>
                <w:szCs w:val="22"/>
                <w:lang w:val="en-US"/>
              </w:rPr>
            </w:pPr>
            <w:proofErr w:type="gramStart"/>
            <w:r w:rsidRPr="00775EFD">
              <w:rPr>
                <w:rFonts w:ascii="Times New Roman" w:eastAsia="Times New Roman" w:hAnsi="Times New Roman" w:cs="Times New Roman"/>
                <w:szCs w:val="22"/>
                <w:lang w:val="en-US"/>
              </w:rPr>
              <w:t>Tuning fork testing (vibration sense).</w:t>
            </w:r>
            <w:proofErr w:type="gramEnd"/>
          </w:p>
        </w:tc>
      </w:tr>
      <w:tr w:rsidR="00A900BA" w:rsidRPr="00775EFD" w:rsidTr="003E7537">
        <w:trPr>
          <w:trHeight w:val="261"/>
        </w:trPr>
        <w:tc>
          <w:tcPr>
            <w:tcW w:w="9781" w:type="dxa"/>
            <w:tcBorders>
              <w:top w:val="nil"/>
              <w:left w:val="single" w:sz="4" w:space="0" w:color="auto"/>
              <w:bottom w:val="single" w:sz="4" w:space="0" w:color="auto"/>
              <w:right w:val="single" w:sz="4" w:space="0" w:color="auto"/>
            </w:tcBorders>
            <w:shd w:val="clear" w:color="auto" w:fill="auto"/>
            <w:noWrap/>
            <w:vAlign w:val="bottom"/>
            <w:hideMark/>
          </w:tcPr>
          <w:p w:rsidR="00A900BA" w:rsidRPr="00775EFD" w:rsidRDefault="00A900BA" w:rsidP="003E7537">
            <w:pPr>
              <w:spacing w:line="240" w:lineRule="auto"/>
              <w:rPr>
                <w:rFonts w:ascii="Times New Roman" w:eastAsia="Times New Roman" w:hAnsi="Times New Roman" w:cs="Times New Roman"/>
                <w:szCs w:val="22"/>
                <w:lang w:val="en-US"/>
              </w:rPr>
            </w:pPr>
            <w:proofErr w:type="spellStart"/>
            <w:r w:rsidRPr="00775EFD">
              <w:rPr>
                <w:rFonts w:ascii="Times New Roman" w:eastAsia="Times New Roman" w:hAnsi="Times New Roman" w:cs="Times New Roman"/>
                <w:szCs w:val="22"/>
                <w:lang w:val="en-US"/>
              </w:rPr>
              <w:t>Snellen</w:t>
            </w:r>
            <w:proofErr w:type="spellEnd"/>
            <w:r w:rsidRPr="00775EFD">
              <w:rPr>
                <w:rFonts w:ascii="Times New Roman" w:eastAsia="Times New Roman" w:hAnsi="Times New Roman" w:cs="Times New Roman"/>
                <w:szCs w:val="22"/>
                <w:lang w:val="en-US"/>
              </w:rPr>
              <w:t xml:space="preserve"> eye test (visual acuity).</w:t>
            </w:r>
          </w:p>
        </w:tc>
      </w:tr>
      <w:tr w:rsidR="00A900BA" w:rsidRPr="00775EFD" w:rsidTr="003E7537">
        <w:trPr>
          <w:trHeight w:val="261"/>
        </w:trPr>
        <w:tc>
          <w:tcPr>
            <w:tcW w:w="9781" w:type="dxa"/>
            <w:tcBorders>
              <w:top w:val="nil"/>
              <w:left w:val="single" w:sz="4" w:space="0" w:color="auto"/>
              <w:bottom w:val="single" w:sz="4" w:space="0" w:color="auto"/>
              <w:right w:val="single" w:sz="4" w:space="0" w:color="auto"/>
            </w:tcBorders>
            <w:shd w:val="clear" w:color="auto" w:fill="auto"/>
            <w:noWrap/>
            <w:vAlign w:val="bottom"/>
            <w:hideMark/>
          </w:tcPr>
          <w:p w:rsidR="00A900BA" w:rsidRPr="00775EFD" w:rsidRDefault="00A900BA" w:rsidP="003E7537">
            <w:pPr>
              <w:spacing w:line="240" w:lineRule="auto"/>
              <w:rPr>
                <w:rFonts w:ascii="Times New Roman" w:eastAsia="Times New Roman" w:hAnsi="Times New Roman" w:cs="Times New Roman"/>
                <w:szCs w:val="22"/>
                <w:lang w:val="en-US"/>
              </w:rPr>
            </w:pPr>
            <w:proofErr w:type="gramStart"/>
            <w:r w:rsidRPr="00775EFD">
              <w:rPr>
                <w:rFonts w:ascii="Times New Roman" w:eastAsia="Times New Roman" w:hAnsi="Times New Roman" w:cs="Times New Roman"/>
                <w:szCs w:val="22"/>
                <w:lang w:val="en-US"/>
              </w:rPr>
              <w:t>Melbourne edge test (contrast sensitivity).</w:t>
            </w:r>
            <w:proofErr w:type="gramEnd"/>
          </w:p>
        </w:tc>
      </w:tr>
      <w:tr w:rsidR="00A900BA" w:rsidRPr="000F1A3A" w:rsidTr="003E7537">
        <w:trPr>
          <w:trHeight w:val="261"/>
        </w:trPr>
        <w:tc>
          <w:tcPr>
            <w:tcW w:w="9781" w:type="dxa"/>
            <w:tcBorders>
              <w:top w:val="nil"/>
              <w:left w:val="single" w:sz="4" w:space="0" w:color="auto"/>
              <w:bottom w:val="single" w:sz="4" w:space="0" w:color="auto"/>
              <w:right w:val="single" w:sz="4" w:space="0" w:color="auto"/>
            </w:tcBorders>
            <w:shd w:val="clear" w:color="auto" w:fill="auto"/>
            <w:noWrap/>
            <w:vAlign w:val="bottom"/>
            <w:hideMark/>
          </w:tcPr>
          <w:p w:rsidR="00A900BA" w:rsidRPr="000F1A3A" w:rsidRDefault="00A900BA" w:rsidP="003E7537">
            <w:pPr>
              <w:spacing w:line="240" w:lineRule="auto"/>
              <w:rPr>
                <w:rFonts w:ascii="Times New Roman" w:eastAsia="Times New Roman" w:hAnsi="Times New Roman" w:cs="Times New Roman"/>
                <w:szCs w:val="22"/>
              </w:rPr>
            </w:pPr>
            <w:proofErr w:type="spellStart"/>
            <w:r w:rsidRPr="000F1A3A">
              <w:rPr>
                <w:rFonts w:ascii="Times New Roman" w:eastAsia="Times New Roman" w:hAnsi="Times New Roman" w:cs="Times New Roman"/>
                <w:szCs w:val="22"/>
              </w:rPr>
              <w:t>Mars</w:t>
            </w:r>
            <w:proofErr w:type="spellEnd"/>
            <w:r w:rsidRPr="000F1A3A">
              <w:rPr>
                <w:rFonts w:ascii="Times New Roman" w:eastAsia="Times New Roman" w:hAnsi="Times New Roman" w:cs="Times New Roman"/>
                <w:szCs w:val="22"/>
              </w:rPr>
              <w:t xml:space="preserve"> </w:t>
            </w:r>
            <w:proofErr w:type="spellStart"/>
            <w:r w:rsidRPr="000F1A3A">
              <w:rPr>
                <w:rFonts w:ascii="Times New Roman" w:eastAsia="Times New Roman" w:hAnsi="Times New Roman" w:cs="Times New Roman"/>
                <w:szCs w:val="22"/>
              </w:rPr>
              <w:t>contrast</w:t>
            </w:r>
            <w:proofErr w:type="spellEnd"/>
            <w:r w:rsidRPr="000F1A3A">
              <w:rPr>
                <w:rFonts w:ascii="Times New Roman" w:eastAsia="Times New Roman" w:hAnsi="Times New Roman" w:cs="Times New Roman"/>
                <w:szCs w:val="22"/>
              </w:rPr>
              <w:t xml:space="preserve"> </w:t>
            </w:r>
            <w:proofErr w:type="spellStart"/>
            <w:r w:rsidRPr="000F1A3A">
              <w:rPr>
                <w:rFonts w:ascii="Times New Roman" w:eastAsia="Times New Roman" w:hAnsi="Times New Roman" w:cs="Times New Roman"/>
                <w:szCs w:val="22"/>
              </w:rPr>
              <w:t>sensitivity</w:t>
            </w:r>
            <w:proofErr w:type="spellEnd"/>
          </w:p>
        </w:tc>
      </w:tr>
      <w:tr w:rsidR="00A900BA" w:rsidRPr="00775EFD" w:rsidTr="003E7537">
        <w:trPr>
          <w:trHeight w:val="199"/>
        </w:trPr>
        <w:tc>
          <w:tcPr>
            <w:tcW w:w="9781" w:type="dxa"/>
            <w:tcBorders>
              <w:top w:val="nil"/>
              <w:left w:val="single" w:sz="4" w:space="0" w:color="auto"/>
              <w:bottom w:val="single" w:sz="4" w:space="0" w:color="auto"/>
              <w:right w:val="single" w:sz="4" w:space="0" w:color="auto"/>
            </w:tcBorders>
            <w:shd w:val="clear" w:color="auto" w:fill="auto"/>
            <w:vAlign w:val="bottom"/>
            <w:hideMark/>
          </w:tcPr>
          <w:p w:rsidR="00A900BA" w:rsidRPr="00775EFD" w:rsidRDefault="00A900BA" w:rsidP="003E7537">
            <w:pPr>
              <w:spacing w:line="240" w:lineRule="auto"/>
              <w:rPr>
                <w:rFonts w:ascii="Times New Roman" w:eastAsia="Times New Roman" w:hAnsi="Times New Roman" w:cs="Times New Roman"/>
                <w:szCs w:val="22"/>
                <w:lang w:val="en-US"/>
              </w:rPr>
            </w:pPr>
            <w:r w:rsidRPr="00775EFD">
              <w:rPr>
                <w:rFonts w:ascii="Times New Roman" w:eastAsia="Times New Roman" w:hAnsi="Times New Roman" w:cs="Times New Roman"/>
                <w:szCs w:val="22"/>
                <w:lang w:val="en-US"/>
              </w:rPr>
              <w:t>Dix-</w:t>
            </w:r>
            <w:proofErr w:type="spellStart"/>
            <w:r w:rsidRPr="00775EFD">
              <w:rPr>
                <w:rFonts w:ascii="Times New Roman" w:eastAsia="Times New Roman" w:hAnsi="Times New Roman" w:cs="Times New Roman"/>
                <w:szCs w:val="22"/>
                <w:lang w:val="en-US"/>
              </w:rPr>
              <w:t>Hallpike</w:t>
            </w:r>
            <w:proofErr w:type="spellEnd"/>
            <w:r w:rsidRPr="00775EFD">
              <w:rPr>
                <w:rFonts w:ascii="Times New Roman" w:eastAsia="Times New Roman" w:hAnsi="Times New Roman" w:cs="Times New Roman"/>
                <w:szCs w:val="22"/>
                <w:lang w:val="en-US"/>
              </w:rPr>
              <w:t xml:space="preserve"> maneuver, Vestibular function; benign, paroxysmal </w:t>
            </w:r>
            <w:proofErr w:type="spellStart"/>
            <w:r w:rsidRPr="00775EFD">
              <w:rPr>
                <w:rFonts w:ascii="Times New Roman" w:eastAsia="Times New Roman" w:hAnsi="Times New Roman" w:cs="Times New Roman"/>
                <w:szCs w:val="22"/>
                <w:lang w:val="en-US"/>
              </w:rPr>
              <w:t>positional</w:t>
            </w:r>
            <w:proofErr w:type="gramStart"/>
            <w:r w:rsidRPr="00775EFD">
              <w:rPr>
                <w:rFonts w:ascii="Times New Roman" w:eastAsia="Times New Roman" w:hAnsi="Times New Roman" w:cs="Times New Roman"/>
                <w:szCs w:val="22"/>
                <w:lang w:val="en-US"/>
              </w:rPr>
              <w:t>,nystagmus</w:t>
            </w:r>
            <w:proofErr w:type="spellEnd"/>
            <w:proofErr w:type="gramEnd"/>
            <w:r w:rsidRPr="00775EFD">
              <w:rPr>
                <w:rFonts w:ascii="Times New Roman" w:eastAsia="Times New Roman" w:hAnsi="Times New Roman" w:cs="Times New Roman"/>
                <w:szCs w:val="22"/>
                <w:lang w:val="en-US"/>
              </w:rPr>
              <w:t>.</w:t>
            </w:r>
          </w:p>
        </w:tc>
      </w:tr>
      <w:tr w:rsidR="00A900BA" w:rsidRPr="000F1A3A" w:rsidTr="003E7537">
        <w:trPr>
          <w:trHeight w:val="210"/>
        </w:trPr>
        <w:tc>
          <w:tcPr>
            <w:tcW w:w="9781" w:type="dxa"/>
            <w:tcBorders>
              <w:top w:val="nil"/>
              <w:left w:val="single" w:sz="4" w:space="0" w:color="auto"/>
              <w:bottom w:val="single" w:sz="4" w:space="0" w:color="auto"/>
              <w:right w:val="single" w:sz="4" w:space="0" w:color="auto"/>
            </w:tcBorders>
            <w:shd w:val="clear" w:color="auto" w:fill="auto"/>
            <w:vAlign w:val="bottom"/>
            <w:hideMark/>
          </w:tcPr>
          <w:p w:rsidR="00A900BA" w:rsidRPr="000F1A3A" w:rsidRDefault="00A900BA" w:rsidP="003E7537">
            <w:pPr>
              <w:spacing w:line="240" w:lineRule="auto"/>
              <w:rPr>
                <w:rFonts w:ascii="Times New Roman" w:eastAsia="Times New Roman" w:hAnsi="Times New Roman" w:cs="Times New Roman"/>
                <w:szCs w:val="22"/>
              </w:rPr>
            </w:pPr>
            <w:proofErr w:type="gramStart"/>
            <w:r w:rsidRPr="00775EFD">
              <w:rPr>
                <w:rFonts w:ascii="Times New Roman" w:eastAsia="Times New Roman" w:hAnsi="Times New Roman" w:cs="Times New Roman"/>
                <w:szCs w:val="22"/>
                <w:lang w:val="en-US"/>
              </w:rPr>
              <w:t>Modified clinical test of sensory interaction for balance.</w:t>
            </w:r>
            <w:proofErr w:type="gramEnd"/>
            <w:r w:rsidRPr="00775EFD">
              <w:rPr>
                <w:rFonts w:ascii="Times New Roman" w:eastAsia="Times New Roman" w:hAnsi="Times New Roman" w:cs="Times New Roman"/>
                <w:szCs w:val="22"/>
                <w:lang w:val="en-US"/>
              </w:rPr>
              <w:t xml:space="preserve"> </w:t>
            </w:r>
            <w:r w:rsidRPr="000F1A3A">
              <w:rPr>
                <w:rFonts w:ascii="Times New Roman" w:eastAsia="Times New Roman" w:hAnsi="Times New Roman" w:cs="Times New Roman"/>
                <w:szCs w:val="22"/>
              </w:rPr>
              <w:t xml:space="preserve">Test of </w:t>
            </w:r>
            <w:proofErr w:type="spellStart"/>
            <w:r w:rsidRPr="000F1A3A">
              <w:rPr>
                <w:rFonts w:ascii="Times New Roman" w:eastAsia="Times New Roman" w:hAnsi="Times New Roman" w:cs="Times New Roman"/>
                <w:szCs w:val="22"/>
              </w:rPr>
              <w:t>sensory</w:t>
            </w:r>
            <w:proofErr w:type="spellEnd"/>
            <w:r w:rsidRPr="000F1A3A">
              <w:rPr>
                <w:rFonts w:ascii="Times New Roman" w:eastAsia="Times New Roman" w:hAnsi="Times New Roman" w:cs="Times New Roman"/>
                <w:szCs w:val="22"/>
              </w:rPr>
              <w:t xml:space="preserve"> </w:t>
            </w:r>
            <w:proofErr w:type="spellStart"/>
            <w:r w:rsidRPr="000F1A3A">
              <w:rPr>
                <w:rFonts w:ascii="Times New Roman" w:eastAsia="Times New Roman" w:hAnsi="Times New Roman" w:cs="Times New Roman"/>
                <w:szCs w:val="22"/>
              </w:rPr>
              <w:t>integration</w:t>
            </w:r>
            <w:proofErr w:type="spellEnd"/>
          </w:p>
        </w:tc>
      </w:tr>
      <w:tr w:rsidR="00A900BA" w:rsidRPr="00775EFD" w:rsidTr="003E7537">
        <w:trPr>
          <w:trHeight w:val="242"/>
        </w:trPr>
        <w:tc>
          <w:tcPr>
            <w:tcW w:w="9781" w:type="dxa"/>
            <w:tcBorders>
              <w:top w:val="nil"/>
              <w:left w:val="single" w:sz="4" w:space="0" w:color="auto"/>
              <w:bottom w:val="single" w:sz="4" w:space="0" w:color="auto"/>
              <w:right w:val="single" w:sz="4" w:space="0" w:color="auto"/>
            </w:tcBorders>
            <w:shd w:val="clear" w:color="auto" w:fill="auto"/>
            <w:vAlign w:val="bottom"/>
            <w:hideMark/>
          </w:tcPr>
          <w:p w:rsidR="00A900BA" w:rsidRPr="00775EFD" w:rsidRDefault="00A900BA" w:rsidP="003E7537">
            <w:pPr>
              <w:spacing w:line="240" w:lineRule="auto"/>
              <w:rPr>
                <w:rFonts w:ascii="Times New Roman" w:eastAsia="Times New Roman" w:hAnsi="Times New Roman" w:cs="Times New Roman"/>
                <w:szCs w:val="22"/>
                <w:lang w:val="en-US"/>
              </w:rPr>
            </w:pPr>
            <w:r w:rsidRPr="00775EFD">
              <w:rPr>
                <w:rFonts w:ascii="Times New Roman" w:eastAsia="Times New Roman" w:hAnsi="Times New Roman" w:cs="Times New Roman"/>
                <w:szCs w:val="22"/>
                <w:lang w:val="en-US"/>
              </w:rPr>
              <w:t>Sensory organization test, test of postural stability, sensory integration impairment</w:t>
            </w:r>
          </w:p>
        </w:tc>
      </w:tr>
    </w:tbl>
    <w:p w:rsidR="00064402" w:rsidRPr="00775EFD" w:rsidRDefault="0082261E" w:rsidP="00064402">
      <w:pPr>
        <w:spacing w:line="360" w:lineRule="auto"/>
        <w:jc w:val="both"/>
        <w:rPr>
          <w:rFonts w:ascii="Times New Roman" w:eastAsia="Times New Roman" w:hAnsi="Times New Roman" w:cs="Times New Roman"/>
          <w:color w:val="auto"/>
          <w:sz w:val="24"/>
          <w:szCs w:val="24"/>
          <w:lang w:val="en-US"/>
        </w:rPr>
      </w:pPr>
      <w:r w:rsidRPr="0082261E">
        <w:rPr>
          <w:rFonts w:ascii="Times New Roman" w:eastAsia="Times New Roman" w:hAnsi="Times New Roman" w:cs="Times New Roman"/>
          <w:b/>
          <w:bCs/>
          <w:noProof/>
          <w:sz w:val="24"/>
          <w:szCs w:val="24"/>
        </w:rPr>
        <w:pict>
          <v:shape id="_x0000_s1050" type="#_x0000_t202" style="position:absolute;left:0;text-align:left;margin-left:-2.45pt;margin-top:130.3pt;width:491.05pt;height:31.35pt;z-index:251670016;mso-position-horizontal-relative:text;mso-position-vertical-relative:text" stroked="f">
            <v:textbox style="mso-next-textbox:#_x0000_s1050">
              <w:txbxContent>
                <w:p w:rsidR="0044113C" w:rsidRDefault="0044113C" w:rsidP="00756227">
                  <w:pPr>
                    <w:jc w:val="both"/>
                    <w:rPr>
                      <w:rFonts w:ascii="Times New Roman" w:hAnsi="Times New Roman" w:cs="Times New Roman"/>
                      <w:sz w:val="16"/>
                      <w:lang w:val="es-ES"/>
                    </w:rPr>
                  </w:pPr>
                  <w:proofErr w:type="spellStart"/>
                  <w:r w:rsidRPr="00775EFD">
                    <w:rPr>
                      <w:rFonts w:ascii="Times New Roman" w:hAnsi="Times New Roman" w:cs="Times New Roman"/>
                      <w:sz w:val="16"/>
                      <w:lang w:val="en-US"/>
                    </w:rPr>
                    <w:t>Tabla</w:t>
                  </w:r>
                  <w:proofErr w:type="spellEnd"/>
                  <w:r w:rsidRPr="00775EFD">
                    <w:rPr>
                      <w:rFonts w:ascii="Times New Roman" w:hAnsi="Times New Roman" w:cs="Times New Roman"/>
                      <w:sz w:val="16"/>
                      <w:lang w:val="en-US"/>
                    </w:rPr>
                    <w:t xml:space="preserve"> Nº5: </w:t>
                  </w:r>
                  <w:proofErr w:type="spellStart"/>
                  <w:r w:rsidRPr="00775EFD">
                    <w:rPr>
                      <w:rFonts w:ascii="Times New Roman" w:hAnsi="Times New Roman" w:cs="Times New Roman"/>
                      <w:sz w:val="16"/>
                      <w:lang w:val="en-US"/>
                    </w:rPr>
                    <w:t>Extraído</w:t>
                  </w:r>
                  <w:proofErr w:type="spellEnd"/>
                  <w:r w:rsidRPr="00775EFD">
                    <w:rPr>
                      <w:rFonts w:ascii="Times New Roman" w:hAnsi="Times New Roman" w:cs="Times New Roman"/>
                      <w:sz w:val="16"/>
                      <w:lang w:val="en-US"/>
                    </w:rPr>
                    <w:t xml:space="preserve"> de “Falls Risk Factors and a </w:t>
                  </w:r>
                  <w:proofErr w:type="spellStart"/>
                  <w:r w:rsidRPr="00775EFD">
                    <w:rPr>
                      <w:rFonts w:ascii="Times New Roman" w:hAnsi="Times New Roman" w:cs="Times New Roman"/>
                      <w:sz w:val="16"/>
                      <w:lang w:val="en-US"/>
                    </w:rPr>
                    <w:t>Compndium</w:t>
                  </w:r>
                  <w:proofErr w:type="spellEnd"/>
                  <w:r w:rsidRPr="00775EFD">
                    <w:rPr>
                      <w:rFonts w:ascii="Times New Roman" w:hAnsi="Times New Roman" w:cs="Times New Roman"/>
                      <w:sz w:val="16"/>
                      <w:lang w:val="en-US"/>
                    </w:rPr>
                    <w:t xml:space="preserve"> of Falls Risk Screening Instruments”. </w:t>
                  </w:r>
                  <w:r>
                    <w:rPr>
                      <w:rFonts w:ascii="Times New Roman" w:hAnsi="Times New Roman" w:cs="Times New Roman"/>
                      <w:sz w:val="16"/>
                      <w:lang w:val="es-ES"/>
                    </w:rPr>
                    <w:t xml:space="preserve">Fabre, </w:t>
                  </w:r>
                  <w:proofErr w:type="spellStart"/>
                  <w:r>
                    <w:rPr>
                      <w:rFonts w:ascii="Times New Roman" w:hAnsi="Times New Roman" w:cs="Times New Roman"/>
                      <w:sz w:val="16"/>
                      <w:lang w:val="es-ES"/>
                    </w:rPr>
                    <w:t>Ellis</w:t>
                  </w:r>
                  <w:proofErr w:type="spellEnd"/>
                  <w:r>
                    <w:rPr>
                      <w:rFonts w:ascii="Times New Roman" w:hAnsi="Times New Roman" w:cs="Times New Roman"/>
                      <w:sz w:val="16"/>
                      <w:lang w:val="es-ES"/>
                    </w:rPr>
                    <w:t xml:space="preserve">, </w:t>
                  </w:r>
                  <w:proofErr w:type="spellStart"/>
                  <w:r>
                    <w:rPr>
                      <w:rFonts w:ascii="Times New Roman" w:hAnsi="Times New Roman" w:cs="Times New Roman"/>
                      <w:sz w:val="16"/>
                      <w:lang w:val="es-ES"/>
                    </w:rPr>
                    <w:t>Kosma</w:t>
                  </w:r>
                  <w:proofErr w:type="spellEnd"/>
                  <w:r>
                    <w:rPr>
                      <w:rFonts w:ascii="Times New Roman" w:hAnsi="Times New Roman" w:cs="Times New Roman"/>
                      <w:sz w:val="16"/>
                      <w:lang w:val="es-ES"/>
                    </w:rPr>
                    <w:t xml:space="preserve"> &amp; Wood, 2010.</w:t>
                  </w:r>
                </w:p>
                <w:p w:rsidR="0044113C" w:rsidRPr="001007FD" w:rsidRDefault="0044113C" w:rsidP="00756227">
                  <w:pPr>
                    <w:jc w:val="both"/>
                    <w:rPr>
                      <w:rFonts w:ascii="Times New Roman" w:hAnsi="Times New Roman" w:cs="Times New Roman"/>
                      <w:sz w:val="16"/>
                      <w:lang w:val="es-ES"/>
                    </w:rPr>
                  </w:pPr>
                </w:p>
              </w:txbxContent>
            </v:textbox>
          </v:shape>
        </w:pict>
      </w:r>
    </w:p>
    <w:p w:rsidR="00D212BD" w:rsidRPr="00775EFD" w:rsidRDefault="00D212BD" w:rsidP="00064402">
      <w:pPr>
        <w:spacing w:line="360" w:lineRule="auto"/>
        <w:jc w:val="both"/>
        <w:rPr>
          <w:rFonts w:ascii="Times New Roman" w:eastAsia="Times New Roman" w:hAnsi="Times New Roman" w:cs="Times New Roman"/>
          <w:color w:val="auto"/>
          <w:sz w:val="24"/>
          <w:szCs w:val="24"/>
          <w:lang w:val="en-US"/>
        </w:rPr>
      </w:pPr>
    </w:p>
    <w:p w:rsidR="00D212BD" w:rsidRPr="00775EFD" w:rsidRDefault="00D212BD" w:rsidP="00064402">
      <w:pPr>
        <w:spacing w:line="360" w:lineRule="auto"/>
        <w:jc w:val="both"/>
        <w:rPr>
          <w:rFonts w:ascii="Times New Roman" w:eastAsia="Times New Roman" w:hAnsi="Times New Roman" w:cs="Times New Roman"/>
          <w:color w:val="auto"/>
          <w:sz w:val="24"/>
          <w:szCs w:val="24"/>
          <w:lang w:val="en-US"/>
        </w:rPr>
      </w:pPr>
    </w:p>
    <w:p w:rsidR="00D212BD" w:rsidRPr="00775EFD" w:rsidRDefault="00D212BD" w:rsidP="00064402">
      <w:pPr>
        <w:spacing w:line="360" w:lineRule="auto"/>
        <w:jc w:val="both"/>
        <w:rPr>
          <w:rFonts w:ascii="Times New Roman" w:eastAsia="Times New Roman" w:hAnsi="Times New Roman" w:cs="Times New Roman"/>
          <w:color w:val="auto"/>
          <w:sz w:val="24"/>
          <w:szCs w:val="24"/>
          <w:lang w:val="en-US"/>
        </w:rPr>
      </w:pPr>
    </w:p>
    <w:p w:rsidR="00D212BD" w:rsidRPr="00775EFD" w:rsidRDefault="00D212BD" w:rsidP="00064402">
      <w:pPr>
        <w:spacing w:line="360" w:lineRule="auto"/>
        <w:jc w:val="both"/>
        <w:rPr>
          <w:rFonts w:ascii="Times New Roman" w:eastAsia="Times New Roman" w:hAnsi="Times New Roman" w:cs="Times New Roman"/>
          <w:color w:val="auto"/>
          <w:sz w:val="24"/>
          <w:szCs w:val="24"/>
          <w:lang w:val="en-US"/>
        </w:rPr>
      </w:pPr>
    </w:p>
    <w:p w:rsidR="001577F2" w:rsidRDefault="001577F2" w:rsidP="003E7537">
      <w:pPr>
        <w:spacing w:line="360" w:lineRule="auto"/>
        <w:rPr>
          <w:rFonts w:ascii="Times New Roman" w:eastAsia="Times New Roman" w:hAnsi="Times New Roman" w:cs="Times New Roman"/>
          <w:color w:val="auto"/>
          <w:sz w:val="24"/>
          <w:szCs w:val="24"/>
          <w:lang w:val="en-US"/>
        </w:rPr>
      </w:pPr>
    </w:p>
    <w:p w:rsidR="00CD57AD" w:rsidRPr="00D212BD" w:rsidRDefault="00747EB3" w:rsidP="003E7537">
      <w:pPr>
        <w:spacing w:line="360" w:lineRule="auto"/>
        <w:rPr>
          <w:rFonts w:ascii="Times New Roman" w:eastAsia="Times New Roman" w:hAnsi="Times New Roman" w:cs="Times New Roman"/>
          <w:b/>
          <w:sz w:val="24"/>
          <w:szCs w:val="24"/>
          <w:shd w:val="clear" w:color="auto" w:fill="FFFFFF"/>
        </w:rPr>
      </w:pPr>
      <w:r w:rsidRPr="00D212BD">
        <w:rPr>
          <w:rFonts w:ascii="Times New Roman" w:eastAsia="Times New Roman" w:hAnsi="Times New Roman" w:cs="Times New Roman"/>
          <w:b/>
          <w:sz w:val="24"/>
          <w:szCs w:val="24"/>
          <w:shd w:val="clear" w:color="auto" w:fill="FFFFFF"/>
        </w:rPr>
        <w:lastRenderedPageBreak/>
        <w:t xml:space="preserve">Tabla Nº6: </w:t>
      </w:r>
      <w:r w:rsidR="00DD197E" w:rsidRPr="00D212BD">
        <w:rPr>
          <w:rFonts w:ascii="Times New Roman" w:eastAsia="Times New Roman" w:hAnsi="Times New Roman" w:cs="Times New Roman"/>
          <w:b/>
          <w:sz w:val="24"/>
          <w:szCs w:val="24"/>
          <w:shd w:val="clear" w:color="auto" w:fill="FFFFFF"/>
        </w:rPr>
        <w:t>Instrumentos físicos de cribado para el riesgo de caídas.</w:t>
      </w:r>
    </w:p>
    <w:tbl>
      <w:tblPr>
        <w:tblW w:w="9993" w:type="dxa"/>
        <w:jc w:val="center"/>
        <w:tblLayout w:type="fixed"/>
        <w:tblCellMar>
          <w:left w:w="70" w:type="dxa"/>
          <w:right w:w="70" w:type="dxa"/>
        </w:tblCellMar>
        <w:tblLook w:val="04A0"/>
      </w:tblPr>
      <w:tblGrid>
        <w:gridCol w:w="1875"/>
        <w:gridCol w:w="1881"/>
        <w:gridCol w:w="2693"/>
        <w:gridCol w:w="3544"/>
      </w:tblGrid>
      <w:tr w:rsidR="00CD57AD" w:rsidRPr="00AB30F2" w:rsidTr="00DD197E">
        <w:trPr>
          <w:trHeight w:val="585"/>
          <w:jc w:val="center"/>
        </w:trPr>
        <w:tc>
          <w:tcPr>
            <w:tcW w:w="1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7AD" w:rsidRPr="00AB30F2" w:rsidRDefault="00CD57AD" w:rsidP="00DD197E">
            <w:pPr>
              <w:spacing w:line="240" w:lineRule="auto"/>
              <w:jc w:val="center"/>
              <w:rPr>
                <w:rFonts w:ascii="Times New Roman" w:eastAsia="Times New Roman" w:hAnsi="Times New Roman" w:cs="Times New Roman"/>
                <w:b/>
                <w:bCs/>
                <w:sz w:val="20"/>
              </w:rPr>
            </w:pPr>
            <w:r w:rsidRPr="00AB30F2">
              <w:rPr>
                <w:rFonts w:ascii="Times New Roman" w:eastAsia="Times New Roman" w:hAnsi="Times New Roman" w:cs="Times New Roman"/>
                <w:b/>
                <w:bCs/>
                <w:sz w:val="20"/>
              </w:rPr>
              <w:t>INSTRUMENTO/ MEDIDA</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rsidR="00CD57AD" w:rsidRPr="00AB30F2" w:rsidRDefault="00CD57AD" w:rsidP="00DD197E">
            <w:pPr>
              <w:spacing w:line="240" w:lineRule="auto"/>
              <w:jc w:val="center"/>
              <w:rPr>
                <w:rFonts w:ascii="Times New Roman" w:eastAsia="Times New Roman" w:hAnsi="Times New Roman" w:cs="Times New Roman"/>
                <w:b/>
                <w:bCs/>
                <w:sz w:val="20"/>
              </w:rPr>
            </w:pPr>
            <w:r w:rsidRPr="00AB30F2">
              <w:rPr>
                <w:rFonts w:ascii="Times New Roman" w:eastAsia="Times New Roman" w:hAnsi="Times New Roman" w:cs="Times New Roman"/>
                <w:b/>
                <w:bCs/>
                <w:sz w:val="20"/>
              </w:rPr>
              <w:t>RECOMENDADO PARA</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CD57AD" w:rsidRPr="00AB30F2" w:rsidRDefault="00CD57AD" w:rsidP="00DD197E">
            <w:pPr>
              <w:spacing w:line="240" w:lineRule="auto"/>
              <w:jc w:val="center"/>
              <w:rPr>
                <w:rFonts w:ascii="Times New Roman" w:eastAsia="Times New Roman" w:hAnsi="Times New Roman" w:cs="Times New Roman"/>
                <w:b/>
                <w:bCs/>
                <w:sz w:val="20"/>
              </w:rPr>
            </w:pPr>
            <w:r w:rsidRPr="00AB30F2">
              <w:rPr>
                <w:rFonts w:ascii="Times New Roman" w:eastAsia="Times New Roman" w:hAnsi="Times New Roman" w:cs="Times New Roman"/>
                <w:b/>
                <w:bCs/>
                <w:sz w:val="20"/>
              </w:rPr>
              <w:t>CARACTERISTICAS</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CD57AD" w:rsidRPr="00AB30F2" w:rsidRDefault="00CD57AD" w:rsidP="00DD197E">
            <w:pPr>
              <w:spacing w:line="240" w:lineRule="auto"/>
              <w:jc w:val="center"/>
              <w:rPr>
                <w:rFonts w:ascii="Times New Roman" w:eastAsia="Times New Roman" w:hAnsi="Times New Roman" w:cs="Times New Roman"/>
                <w:b/>
                <w:bCs/>
                <w:sz w:val="20"/>
              </w:rPr>
            </w:pPr>
            <w:r>
              <w:rPr>
                <w:rFonts w:ascii="Times New Roman" w:eastAsia="Times New Roman" w:hAnsi="Times New Roman" w:cs="Times New Roman"/>
                <w:b/>
                <w:bCs/>
                <w:sz w:val="20"/>
              </w:rPr>
              <w:t>PROPIEDADES CLÍNICAS (MÉ</w:t>
            </w:r>
            <w:r w:rsidRPr="00AB30F2">
              <w:rPr>
                <w:rFonts w:ascii="Times New Roman" w:eastAsia="Times New Roman" w:hAnsi="Times New Roman" w:cs="Times New Roman"/>
                <w:b/>
                <w:bCs/>
                <w:sz w:val="20"/>
              </w:rPr>
              <w:t>TRICA)</w:t>
            </w:r>
          </w:p>
        </w:tc>
      </w:tr>
      <w:tr w:rsidR="00CD57AD" w:rsidRPr="00AB30F2" w:rsidTr="00DD197E">
        <w:trPr>
          <w:trHeight w:val="1805"/>
          <w:jc w:val="center"/>
        </w:trPr>
        <w:tc>
          <w:tcPr>
            <w:tcW w:w="1875" w:type="dxa"/>
            <w:tcBorders>
              <w:top w:val="nil"/>
              <w:left w:val="single" w:sz="4" w:space="0" w:color="auto"/>
              <w:bottom w:val="single" w:sz="4" w:space="0" w:color="auto"/>
              <w:right w:val="single" w:sz="4" w:space="0" w:color="auto"/>
            </w:tcBorders>
            <w:shd w:val="clear" w:color="auto" w:fill="auto"/>
            <w:vAlign w:val="center"/>
            <w:hideMark/>
          </w:tcPr>
          <w:p w:rsidR="00CD57AD" w:rsidRPr="00775EFD" w:rsidRDefault="00CD57AD" w:rsidP="00DD197E">
            <w:pPr>
              <w:spacing w:line="240" w:lineRule="auto"/>
              <w:jc w:val="center"/>
              <w:rPr>
                <w:rFonts w:ascii="Times New Roman" w:eastAsia="Times New Roman" w:hAnsi="Times New Roman" w:cs="Times New Roman"/>
                <w:sz w:val="20"/>
                <w:lang w:val="en-US"/>
              </w:rPr>
            </w:pPr>
            <w:r w:rsidRPr="00775EFD">
              <w:rPr>
                <w:rFonts w:ascii="Times New Roman" w:eastAsia="Times New Roman" w:hAnsi="Times New Roman" w:cs="Times New Roman"/>
                <w:sz w:val="20"/>
                <w:lang w:val="en-US"/>
              </w:rPr>
              <w:t>TIMED SIT TO STAND TEST</w:t>
            </w:r>
          </w:p>
        </w:tc>
        <w:tc>
          <w:tcPr>
            <w:tcW w:w="1881" w:type="dxa"/>
            <w:tcBorders>
              <w:top w:val="nil"/>
              <w:left w:val="nil"/>
              <w:bottom w:val="single" w:sz="4" w:space="0" w:color="auto"/>
              <w:right w:val="single" w:sz="4" w:space="0" w:color="auto"/>
            </w:tcBorders>
            <w:shd w:val="clear" w:color="auto" w:fill="auto"/>
            <w:vAlign w:val="center"/>
            <w:hideMark/>
          </w:tcPr>
          <w:p w:rsidR="00CD57AD" w:rsidRPr="00AB30F2" w:rsidRDefault="00CD57AD" w:rsidP="00DD197E">
            <w:pPr>
              <w:spacing w:line="240" w:lineRule="auto"/>
              <w:jc w:val="center"/>
              <w:rPr>
                <w:rFonts w:ascii="Times New Roman" w:eastAsia="Times New Roman" w:hAnsi="Times New Roman" w:cs="Times New Roman"/>
                <w:sz w:val="20"/>
              </w:rPr>
            </w:pPr>
            <w:r w:rsidRPr="00AB30F2">
              <w:rPr>
                <w:rFonts w:ascii="Times New Roman" w:eastAsia="Times New Roman" w:hAnsi="Times New Roman" w:cs="Times New Roman"/>
                <w:sz w:val="20"/>
              </w:rPr>
              <w:t>SCREENING</w:t>
            </w:r>
          </w:p>
        </w:tc>
        <w:tc>
          <w:tcPr>
            <w:tcW w:w="2693" w:type="dxa"/>
            <w:tcBorders>
              <w:top w:val="nil"/>
              <w:left w:val="nil"/>
              <w:bottom w:val="single" w:sz="4" w:space="0" w:color="auto"/>
              <w:right w:val="single" w:sz="4" w:space="0" w:color="auto"/>
            </w:tcBorders>
            <w:shd w:val="clear" w:color="auto" w:fill="auto"/>
            <w:vAlign w:val="center"/>
            <w:hideMark/>
          </w:tcPr>
          <w:p w:rsidR="00CD57AD" w:rsidRDefault="00CD57AD" w:rsidP="00DD197E">
            <w:pPr>
              <w:spacing w:line="240" w:lineRule="auto"/>
              <w:rPr>
                <w:rFonts w:ascii="Times New Roman" w:eastAsia="Times New Roman" w:hAnsi="Times New Roman" w:cs="Times New Roman"/>
                <w:sz w:val="20"/>
              </w:rPr>
            </w:pPr>
            <w:r w:rsidRPr="00AB30F2">
              <w:rPr>
                <w:rFonts w:ascii="Times New Roman" w:eastAsia="Times New Roman" w:hAnsi="Times New Roman" w:cs="Times New Roman"/>
                <w:sz w:val="20"/>
              </w:rPr>
              <w:t>TIEMPO:&lt; 10 m</w:t>
            </w:r>
            <w:r>
              <w:rPr>
                <w:rFonts w:ascii="Times New Roman" w:eastAsia="Times New Roman" w:hAnsi="Times New Roman" w:cs="Times New Roman"/>
                <w:sz w:val="20"/>
              </w:rPr>
              <w:t>in.                   PREPARACIÓN: bá</w:t>
            </w:r>
            <w:r w:rsidRPr="00AB30F2">
              <w:rPr>
                <w:rFonts w:ascii="Times New Roman" w:eastAsia="Times New Roman" w:hAnsi="Times New Roman" w:cs="Times New Roman"/>
                <w:sz w:val="20"/>
              </w:rPr>
              <w:t>sica.            MATERIALES: cro</w:t>
            </w:r>
            <w:r>
              <w:rPr>
                <w:rFonts w:ascii="Times New Roman" w:eastAsia="Times New Roman" w:hAnsi="Times New Roman" w:cs="Times New Roman"/>
                <w:sz w:val="20"/>
              </w:rPr>
              <w:t>nómetro, silla.</w:t>
            </w:r>
          </w:p>
          <w:p w:rsidR="00CD57AD" w:rsidRPr="00AB30F2" w:rsidRDefault="00CD57AD" w:rsidP="00DD197E">
            <w:pPr>
              <w:spacing w:line="240" w:lineRule="auto"/>
              <w:rPr>
                <w:rFonts w:ascii="Times New Roman" w:eastAsia="Times New Roman" w:hAnsi="Times New Roman" w:cs="Times New Roman"/>
                <w:sz w:val="20"/>
              </w:rPr>
            </w:pPr>
            <w:r>
              <w:rPr>
                <w:rFonts w:ascii="Times New Roman" w:eastAsia="Times New Roman" w:hAnsi="Times New Roman" w:cs="Times New Roman"/>
                <w:sz w:val="20"/>
              </w:rPr>
              <w:t>COSTO: mí</w:t>
            </w:r>
            <w:r w:rsidRPr="00AB30F2">
              <w:rPr>
                <w:rFonts w:ascii="Times New Roman" w:eastAsia="Times New Roman" w:hAnsi="Times New Roman" w:cs="Times New Roman"/>
                <w:sz w:val="20"/>
              </w:rPr>
              <w:t xml:space="preserve">nimo.  </w:t>
            </w:r>
          </w:p>
        </w:tc>
        <w:tc>
          <w:tcPr>
            <w:tcW w:w="3544" w:type="dxa"/>
            <w:tcBorders>
              <w:top w:val="nil"/>
              <w:left w:val="nil"/>
              <w:bottom w:val="single" w:sz="4" w:space="0" w:color="auto"/>
              <w:right w:val="single" w:sz="4" w:space="0" w:color="auto"/>
            </w:tcBorders>
            <w:shd w:val="clear" w:color="auto" w:fill="auto"/>
            <w:hideMark/>
          </w:tcPr>
          <w:p w:rsidR="00CD57AD" w:rsidRDefault="00CD57AD" w:rsidP="00DD197E">
            <w:pPr>
              <w:spacing w:line="240" w:lineRule="auto"/>
              <w:rPr>
                <w:rFonts w:ascii="Times New Roman" w:eastAsia="Times New Roman" w:hAnsi="Times New Roman" w:cs="Times New Roman"/>
                <w:sz w:val="20"/>
              </w:rPr>
            </w:pPr>
            <w:r>
              <w:rPr>
                <w:rFonts w:ascii="Times New Roman" w:eastAsia="Times New Roman" w:hAnsi="Times New Roman" w:cs="Times New Roman"/>
                <w:sz w:val="20"/>
              </w:rPr>
              <w:t>-Vá</w:t>
            </w:r>
            <w:r w:rsidRPr="00AB30F2">
              <w:rPr>
                <w:rFonts w:ascii="Times New Roman" w:eastAsia="Times New Roman" w:hAnsi="Times New Roman" w:cs="Times New Roman"/>
                <w:sz w:val="20"/>
              </w:rPr>
              <w:t>lid</w:t>
            </w:r>
            <w:r>
              <w:rPr>
                <w:rFonts w:ascii="Times New Roman" w:eastAsia="Times New Roman" w:hAnsi="Times New Roman" w:cs="Times New Roman"/>
                <w:sz w:val="20"/>
              </w:rPr>
              <w:t>o para medir fuerza de piernas.</w:t>
            </w:r>
          </w:p>
          <w:p w:rsidR="00CD57AD" w:rsidRDefault="00CD57AD" w:rsidP="00DD197E">
            <w:pPr>
              <w:spacing w:line="240" w:lineRule="auto"/>
              <w:rPr>
                <w:rFonts w:ascii="Times New Roman" w:eastAsia="Times New Roman" w:hAnsi="Times New Roman" w:cs="Times New Roman"/>
                <w:sz w:val="20"/>
              </w:rPr>
            </w:pPr>
            <w:r>
              <w:rPr>
                <w:rFonts w:ascii="Times New Roman" w:eastAsia="Times New Roman" w:hAnsi="Times New Roman" w:cs="Times New Roman"/>
                <w:sz w:val="20"/>
              </w:rPr>
              <w:t>-Di</w:t>
            </w:r>
            <w:r w:rsidRPr="00AB30F2">
              <w:rPr>
                <w:rFonts w:ascii="Times New Roman" w:eastAsia="Times New Roman" w:hAnsi="Times New Roman" w:cs="Times New Roman"/>
                <w:sz w:val="20"/>
              </w:rPr>
              <w:t xml:space="preserve">sponible datos normativos por edad y género. </w:t>
            </w:r>
          </w:p>
          <w:p w:rsidR="00CD57AD" w:rsidRDefault="00CD57AD" w:rsidP="00DD197E">
            <w:pPr>
              <w:spacing w:line="240" w:lineRule="auto"/>
              <w:rPr>
                <w:rFonts w:ascii="Times New Roman" w:eastAsia="Times New Roman" w:hAnsi="Times New Roman" w:cs="Times New Roman"/>
                <w:sz w:val="20"/>
              </w:rPr>
            </w:pPr>
            <w:r>
              <w:rPr>
                <w:rFonts w:ascii="Times New Roman" w:eastAsia="Times New Roman" w:hAnsi="Times New Roman" w:cs="Times New Roman"/>
                <w:sz w:val="20"/>
              </w:rPr>
              <w:t>-Predice caí</w:t>
            </w:r>
            <w:r w:rsidRPr="00AB30F2">
              <w:rPr>
                <w:rFonts w:ascii="Times New Roman" w:eastAsia="Times New Roman" w:hAnsi="Times New Roman" w:cs="Times New Roman"/>
                <w:sz w:val="20"/>
              </w:rPr>
              <w:t xml:space="preserve">das en adultos mayores independientes (OR 4.05). </w:t>
            </w:r>
          </w:p>
          <w:p w:rsidR="00CD57AD" w:rsidRPr="00AB30F2" w:rsidRDefault="00CD57AD" w:rsidP="00DD197E">
            <w:pPr>
              <w:spacing w:line="240" w:lineRule="auto"/>
              <w:rPr>
                <w:rFonts w:ascii="Times New Roman" w:eastAsia="Times New Roman" w:hAnsi="Times New Roman" w:cs="Times New Roman"/>
                <w:sz w:val="20"/>
              </w:rPr>
            </w:pPr>
            <w:r>
              <w:rPr>
                <w:rFonts w:ascii="Times New Roman" w:eastAsia="Times New Roman" w:hAnsi="Times New Roman" w:cs="Times New Roman"/>
                <w:sz w:val="20"/>
              </w:rPr>
              <w:t>-</w:t>
            </w:r>
            <w:proofErr w:type="spellStart"/>
            <w:r w:rsidR="004201D3">
              <w:rPr>
                <w:rFonts w:ascii="Times New Roman" w:eastAsia="Times New Roman" w:hAnsi="Times New Roman" w:cs="Times New Roman"/>
                <w:sz w:val="20"/>
              </w:rPr>
              <w:t>Discrima</w:t>
            </w:r>
            <w:proofErr w:type="spellEnd"/>
            <w:r w:rsidR="004201D3">
              <w:rPr>
                <w:rFonts w:ascii="Times New Roman" w:eastAsia="Times New Roman" w:hAnsi="Times New Roman" w:cs="Times New Roman"/>
                <w:sz w:val="20"/>
              </w:rPr>
              <w:t xml:space="preserve"> entre </w:t>
            </w:r>
            <w:proofErr w:type="spellStart"/>
            <w:r w:rsidRPr="00AB30F2">
              <w:rPr>
                <w:rFonts w:ascii="Times New Roman" w:eastAsia="Times New Roman" w:hAnsi="Times New Roman" w:cs="Times New Roman"/>
                <w:sz w:val="20"/>
              </w:rPr>
              <w:t>caedores</w:t>
            </w:r>
            <w:proofErr w:type="spellEnd"/>
            <w:r w:rsidRPr="00AB30F2">
              <w:rPr>
                <w:rFonts w:ascii="Times New Roman" w:eastAsia="Times New Roman" w:hAnsi="Times New Roman" w:cs="Times New Roman"/>
                <w:sz w:val="20"/>
              </w:rPr>
              <w:t xml:space="preserve"> recurrente</w:t>
            </w:r>
            <w:r>
              <w:rPr>
                <w:rFonts w:ascii="Times New Roman" w:eastAsia="Times New Roman" w:hAnsi="Times New Roman" w:cs="Times New Roman"/>
                <w:sz w:val="20"/>
              </w:rPr>
              <w:t>s, individuales y que no han caí</w:t>
            </w:r>
            <w:r w:rsidRPr="00AB30F2">
              <w:rPr>
                <w:rFonts w:ascii="Times New Roman" w:eastAsia="Times New Roman" w:hAnsi="Times New Roman" w:cs="Times New Roman"/>
                <w:sz w:val="20"/>
              </w:rPr>
              <w:t>do (OR 2.0)</w:t>
            </w:r>
            <w:r>
              <w:rPr>
                <w:rFonts w:ascii="Times New Roman" w:eastAsia="Times New Roman" w:hAnsi="Times New Roman" w:cs="Times New Roman"/>
                <w:sz w:val="20"/>
              </w:rPr>
              <w:t>.</w:t>
            </w:r>
          </w:p>
        </w:tc>
      </w:tr>
      <w:tr w:rsidR="00CD57AD" w:rsidRPr="00AB30F2" w:rsidTr="00DD197E">
        <w:trPr>
          <w:trHeight w:val="2681"/>
          <w:jc w:val="center"/>
        </w:trPr>
        <w:tc>
          <w:tcPr>
            <w:tcW w:w="1875" w:type="dxa"/>
            <w:tcBorders>
              <w:top w:val="nil"/>
              <w:left w:val="single" w:sz="4" w:space="0" w:color="auto"/>
              <w:bottom w:val="single" w:sz="4" w:space="0" w:color="auto"/>
              <w:right w:val="single" w:sz="4" w:space="0" w:color="auto"/>
            </w:tcBorders>
            <w:shd w:val="clear" w:color="auto" w:fill="auto"/>
            <w:vAlign w:val="center"/>
            <w:hideMark/>
          </w:tcPr>
          <w:p w:rsidR="00CD57AD" w:rsidRPr="00AB30F2" w:rsidRDefault="00CD57AD" w:rsidP="00DD197E">
            <w:pPr>
              <w:spacing w:line="240" w:lineRule="auto"/>
              <w:jc w:val="center"/>
              <w:rPr>
                <w:rFonts w:ascii="Times New Roman" w:eastAsia="Times New Roman" w:hAnsi="Times New Roman" w:cs="Times New Roman"/>
                <w:sz w:val="20"/>
              </w:rPr>
            </w:pPr>
            <w:r w:rsidRPr="00AB30F2">
              <w:rPr>
                <w:rFonts w:ascii="Times New Roman" w:eastAsia="Times New Roman" w:hAnsi="Times New Roman" w:cs="Times New Roman"/>
                <w:sz w:val="20"/>
              </w:rPr>
              <w:t>BERG BALANCE SCALE</w:t>
            </w:r>
          </w:p>
        </w:tc>
        <w:tc>
          <w:tcPr>
            <w:tcW w:w="1881" w:type="dxa"/>
            <w:tcBorders>
              <w:top w:val="nil"/>
              <w:left w:val="nil"/>
              <w:bottom w:val="single" w:sz="4" w:space="0" w:color="auto"/>
              <w:right w:val="single" w:sz="4" w:space="0" w:color="auto"/>
            </w:tcBorders>
            <w:shd w:val="clear" w:color="auto" w:fill="auto"/>
            <w:vAlign w:val="center"/>
            <w:hideMark/>
          </w:tcPr>
          <w:p w:rsidR="00CD57AD" w:rsidRPr="00AB30F2" w:rsidRDefault="00CD57AD" w:rsidP="00DD197E">
            <w:pPr>
              <w:spacing w:line="240" w:lineRule="auto"/>
              <w:jc w:val="center"/>
              <w:rPr>
                <w:rFonts w:ascii="Times New Roman" w:eastAsia="Times New Roman" w:hAnsi="Times New Roman" w:cs="Times New Roman"/>
                <w:sz w:val="20"/>
              </w:rPr>
            </w:pPr>
            <w:r w:rsidRPr="00AB30F2">
              <w:rPr>
                <w:rFonts w:ascii="Times New Roman" w:eastAsia="Times New Roman" w:hAnsi="Times New Roman" w:cs="Times New Roman"/>
                <w:sz w:val="20"/>
              </w:rPr>
              <w:t>SCREENING Y EVALUACION</w:t>
            </w:r>
          </w:p>
        </w:tc>
        <w:tc>
          <w:tcPr>
            <w:tcW w:w="2693" w:type="dxa"/>
            <w:tcBorders>
              <w:top w:val="nil"/>
              <w:left w:val="nil"/>
              <w:bottom w:val="single" w:sz="4" w:space="0" w:color="auto"/>
              <w:right w:val="single" w:sz="4" w:space="0" w:color="auto"/>
            </w:tcBorders>
            <w:shd w:val="clear" w:color="auto" w:fill="auto"/>
            <w:vAlign w:val="center"/>
            <w:hideMark/>
          </w:tcPr>
          <w:p w:rsidR="00CD57AD" w:rsidRDefault="00CD57AD" w:rsidP="00DD197E">
            <w:pPr>
              <w:spacing w:line="240" w:lineRule="auto"/>
              <w:rPr>
                <w:rFonts w:ascii="Times New Roman" w:eastAsia="Times New Roman" w:hAnsi="Times New Roman" w:cs="Times New Roman"/>
                <w:sz w:val="20"/>
              </w:rPr>
            </w:pPr>
            <w:r w:rsidRPr="00AB30F2">
              <w:rPr>
                <w:rFonts w:ascii="Times New Roman" w:eastAsia="Times New Roman" w:hAnsi="Times New Roman" w:cs="Times New Roman"/>
                <w:sz w:val="20"/>
              </w:rPr>
              <w:t>TIEMPO:&lt; 20 m</w:t>
            </w:r>
            <w:r>
              <w:rPr>
                <w:rFonts w:ascii="Times New Roman" w:eastAsia="Times New Roman" w:hAnsi="Times New Roman" w:cs="Times New Roman"/>
                <w:sz w:val="20"/>
              </w:rPr>
              <w:t>in.                   PREPARACIÓN: bá</w:t>
            </w:r>
            <w:r w:rsidRPr="00AB30F2">
              <w:rPr>
                <w:rFonts w:ascii="Times New Roman" w:eastAsia="Times New Roman" w:hAnsi="Times New Roman" w:cs="Times New Roman"/>
                <w:sz w:val="20"/>
              </w:rPr>
              <w:t>sica.            MATERIA</w:t>
            </w:r>
            <w:r>
              <w:rPr>
                <w:rFonts w:ascii="Times New Roman" w:eastAsia="Times New Roman" w:hAnsi="Times New Roman" w:cs="Times New Roman"/>
                <w:sz w:val="20"/>
              </w:rPr>
              <w:t>LES: cronómetro, silla, regla.</w:t>
            </w:r>
          </w:p>
          <w:p w:rsidR="00CD57AD" w:rsidRPr="00AB30F2" w:rsidRDefault="00CD57AD" w:rsidP="00DD197E">
            <w:pPr>
              <w:spacing w:line="240" w:lineRule="auto"/>
              <w:rPr>
                <w:rFonts w:ascii="Times New Roman" w:eastAsia="Times New Roman" w:hAnsi="Times New Roman" w:cs="Times New Roman"/>
                <w:sz w:val="20"/>
              </w:rPr>
            </w:pPr>
            <w:r>
              <w:rPr>
                <w:rFonts w:ascii="Times New Roman" w:eastAsia="Times New Roman" w:hAnsi="Times New Roman" w:cs="Times New Roman"/>
                <w:sz w:val="20"/>
              </w:rPr>
              <w:t>COSTO: mí</w:t>
            </w:r>
            <w:r w:rsidRPr="00AB30F2">
              <w:rPr>
                <w:rFonts w:ascii="Times New Roman" w:eastAsia="Times New Roman" w:hAnsi="Times New Roman" w:cs="Times New Roman"/>
                <w:sz w:val="20"/>
              </w:rPr>
              <w:t xml:space="preserve">nimo.  </w:t>
            </w:r>
          </w:p>
        </w:tc>
        <w:tc>
          <w:tcPr>
            <w:tcW w:w="3544" w:type="dxa"/>
            <w:tcBorders>
              <w:top w:val="nil"/>
              <w:left w:val="nil"/>
              <w:bottom w:val="single" w:sz="4" w:space="0" w:color="auto"/>
              <w:right w:val="single" w:sz="4" w:space="0" w:color="auto"/>
            </w:tcBorders>
            <w:shd w:val="clear" w:color="auto" w:fill="auto"/>
            <w:hideMark/>
          </w:tcPr>
          <w:p w:rsidR="00CD57AD" w:rsidRDefault="00CD57AD" w:rsidP="00DD197E">
            <w:pPr>
              <w:spacing w:line="240" w:lineRule="auto"/>
              <w:rPr>
                <w:rFonts w:ascii="Times New Roman" w:eastAsia="Times New Roman" w:hAnsi="Times New Roman" w:cs="Times New Roman"/>
                <w:sz w:val="20"/>
              </w:rPr>
            </w:pPr>
            <w:r>
              <w:rPr>
                <w:rFonts w:ascii="Times New Roman" w:eastAsia="Times New Roman" w:hAnsi="Times New Roman" w:cs="Times New Roman"/>
                <w:sz w:val="20"/>
              </w:rPr>
              <w:t>-</w:t>
            </w:r>
            <w:r w:rsidRPr="00AB30F2">
              <w:rPr>
                <w:rFonts w:ascii="Times New Roman" w:eastAsia="Times New Roman" w:hAnsi="Times New Roman" w:cs="Times New Roman"/>
                <w:sz w:val="20"/>
              </w:rPr>
              <w:t>Conf</w:t>
            </w:r>
            <w:r>
              <w:rPr>
                <w:rFonts w:ascii="Times New Roman" w:eastAsia="Times New Roman" w:hAnsi="Times New Roman" w:cs="Times New Roman"/>
                <w:sz w:val="20"/>
              </w:rPr>
              <w:t>iabilidad y validez establecidas</w:t>
            </w:r>
            <w:r w:rsidRPr="00AB30F2">
              <w:rPr>
                <w:rFonts w:ascii="Times New Roman" w:eastAsia="Times New Roman" w:hAnsi="Times New Roman" w:cs="Times New Roman"/>
                <w:sz w:val="20"/>
              </w:rPr>
              <w:t xml:space="preserve"> en residentes de larga </w:t>
            </w:r>
            <w:r w:rsidR="004201D3" w:rsidRPr="00AB30F2">
              <w:rPr>
                <w:rFonts w:ascii="Times New Roman" w:eastAsia="Times New Roman" w:hAnsi="Times New Roman" w:cs="Times New Roman"/>
                <w:sz w:val="20"/>
              </w:rPr>
              <w:t>estadía</w:t>
            </w:r>
            <w:r>
              <w:rPr>
                <w:rFonts w:ascii="Times New Roman" w:eastAsia="Times New Roman" w:hAnsi="Times New Roman" w:cs="Times New Roman"/>
                <w:sz w:val="20"/>
              </w:rPr>
              <w:t>,</w:t>
            </w:r>
            <w:r w:rsidRPr="00AB30F2">
              <w:rPr>
                <w:rFonts w:ascii="Times New Roman" w:eastAsia="Times New Roman" w:hAnsi="Times New Roman" w:cs="Times New Roman"/>
                <w:sz w:val="20"/>
              </w:rPr>
              <w:t xml:space="preserve"> en centros de cuidado y en sobrevivientes de ACV.</w:t>
            </w:r>
          </w:p>
          <w:p w:rsidR="00CD57AD" w:rsidRDefault="00CD57AD" w:rsidP="00DD197E">
            <w:pPr>
              <w:spacing w:line="240" w:lineRule="auto"/>
              <w:rPr>
                <w:rFonts w:ascii="Times New Roman" w:eastAsia="Times New Roman" w:hAnsi="Times New Roman" w:cs="Times New Roman"/>
                <w:sz w:val="20"/>
              </w:rPr>
            </w:pPr>
            <w:r>
              <w:rPr>
                <w:rFonts w:ascii="Times New Roman" w:eastAsia="Times New Roman" w:hAnsi="Times New Roman" w:cs="Times New Roman"/>
                <w:sz w:val="20"/>
              </w:rPr>
              <w:t>-</w:t>
            </w:r>
            <w:r w:rsidRPr="00AB30F2">
              <w:rPr>
                <w:rFonts w:ascii="Times New Roman" w:eastAsia="Times New Roman" w:hAnsi="Times New Roman" w:cs="Times New Roman"/>
                <w:sz w:val="20"/>
              </w:rPr>
              <w:t xml:space="preserve"> No consist</w:t>
            </w:r>
            <w:r>
              <w:rPr>
                <w:rFonts w:ascii="Times New Roman" w:eastAsia="Times New Roman" w:hAnsi="Times New Roman" w:cs="Times New Roman"/>
                <w:sz w:val="20"/>
              </w:rPr>
              <w:t>ente en la predicción de caí</w:t>
            </w:r>
            <w:r w:rsidRPr="00AB30F2">
              <w:rPr>
                <w:rFonts w:ascii="Times New Roman" w:eastAsia="Times New Roman" w:hAnsi="Times New Roman" w:cs="Times New Roman"/>
                <w:sz w:val="20"/>
              </w:rPr>
              <w:t>da</w:t>
            </w:r>
            <w:r>
              <w:rPr>
                <w:rFonts w:ascii="Times New Roman" w:eastAsia="Times New Roman" w:hAnsi="Times New Roman" w:cs="Times New Roman"/>
                <w:sz w:val="20"/>
              </w:rPr>
              <w:t>s</w:t>
            </w:r>
            <w:r w:rsidRPr="00AB30F2">
              <w:rPr>
                <w:rFonts w:ascii="Times New Roman" w:eastAsia="Times New Roman" w:hAnsi="Times New Roman" w:cs="Times New Roman"/>
                <w:sz w:val="20"/>
              </w:rPr>
              <w:t xml:space="preserve"> en el AM independie</w:t>
            </w:r>
            <w:r>
              <w:rPr>
                <w:rFonts w:ascii="Times New Roman" w:eastAsia="Times New Roman" w:hAnsi="Times New Roman" w:cs="Times New Roman"/>
                <w:sz w:val="20"/>
              </w:rPr>
              <w:t xml:space="preserve">nte (puntaje de corte: 45 </w:t>
            </w:r>
            <w:proofErr w:type="spellStart"/>
            <w:r>
              <w:rPr>
                <w:rFonts w:ascii="Times New Roman" w:eastAsia="Times New Roman" w:hAnsi="Times New Roman" w:cs="Times New Roman"/>
                <w:sz w:val="20"/>
              </w:rPr>
              <w:t>ptos</w:t>
            </w:r>
            <w:proofErr w:type="spellEnd"/>
            <w:r>
              <w:rPr>
                <w:rFonts w:ascii="Times New Roman" w:eastAsia="Times New Roman" w:hAnsi="Times New Roman" w:cs="Times New Roman"/>
                <w:sz w:val="20"/>
              </w:rPr>
              <w:t>).</w:t>
            </w:r>
          </w:p>
          <w:p w:rsidR="00CD57AD" w:rsidRDefault="00CD57AD" w:rsidP="00DD197E">
            <w:pPr>
              <w:spacing w:line="240" w:lineRule="auto"/>
              <w:rPr>
                <w:rFonts w:ascii="Times New Roman" w:eastAsia="Times New Roman" w:hAnsi="Times New Roman" w:cs="Times New Roman"/>
                <w:sz w:val="20"/>
              </w:rPr>
            </w:pPr>
            <w:r>
              <w:rPr>
                <w:rFonts w:ascii="Times New Roman" w:eastAsia="Times New Roman" w:hAnsi="Times New Roman" w:cs="Times New Roman"/>
                <w:sz w:val="20"/>
              </w:rPr>
              <w:t>-</w:t>
            </w:r>
            <w:r w:rsidRPr="00AB30F2">
              <w:rPr>
                <w:rFonts w:ascii="Times New Roman" w:eastAsia="Times New Roman" w:hAnsi="Times New Roman" w:cs="Times New Roman"/>
                <w:sz w:val="20"/>
              </w:rPr>
              <w:t>El cambio m</w:t>
            </w:r>
            <w:r>
              <w:rPr>
                <w:rFonts w:ascii="Times New Roman" w:eastAsia="Times New Roman" w:hAnsi="Times New Roman" w:cs="Times New Roman"/>
                <w:sz w:val="20"/>
              </w:rPr>
              <w:t>í</w:t>
            </w:r>
            <w:r w:rsidRPr="00AB30F2">
              <w:rPr>
                <w:rFonts w:ascii="Times New Roman" w:eastAsia="Times New Roman" w:hAnsi="Times New Roman" w:cs="Times New Roman"/>
                <w:sz w:val="20"/>
              </w:rPr>
              <w:t>nimo detectable para determinar cambios en el balance fun</w:t>
            </w:r>
            <w:r>
              <w:rPr>
                <w:rFonts w:ascii="Times New Roman" w:eastAsia="Times New Roman" w:hAnsi="Times New Roman" w:cs="Times New Roman"/>
                <w:sz w:val="20"/>
              </w:rPr>
              <w:t xml:space="preserve">cional va desde los 4 a 7 </w:t>
            </w:r>
            <w:proofErr w:type="spellStart"/>
            <w:r>
              <w:rPr>
                <w:rFonts w:ascii="Times New Roman" w:eastAsia="Times New Roman" w:hAnsi="Times New Roman" w:cs="Times New Roman"/>
                <w:sz w:val="20"/>
              </w:rPr>
              <w:t>ptos</w:t>
            </w:r>
            <w:proofErr w:type="spellEnd"/>
            <w:r>
              <w:rPr>
                <w:rFonts w:ascii="Times New Roman" w:eastAsia="Times New Roman" w:hAnsi="Times New Roman" w:cs="Times New Roman"/>
                <w:sz w:val="20"/>
              </w:rPr>
              <w:t>.</w:t>
            </w:r>
          </w:p>
          <w:p w:rsidR="00CD57AD" w:rsidRPr="00AB30F2" w:rsidRDefault="00CD57AD" w:rsidP="00DD197E">
            <w:pPr>
              <w:spacing w:line="240" w:lineRule="auto"/>
              <w:rPr>
                <w:rFonts w:ascii="Times New Roman" w:eastAsia="Times New Roman" w:hAnsi="Times New Roman" w:cs="Times New Roman"/>
                <w:sz w:val="20"/>
              </w:rPr>
            </w:pPr>
            <w:r>
              <w:rPr>
                <w:rFonts w:ascii="Times New Roman" w:eastAsia="Times New Roman" w:hAnsi="Times New Roman" w:cs="Times New Roman"/>
                <w:sz w:val="20"/>
              </w:rPr>
              <w:t>-Correlació</w:t>
            </w:r>
            <w:r w:rsidRPr="00AB30F2">
              <w:rPr>
                <w:rFonts w:ascii="Times New Roman" w:eastAsia="Times New Roman" w:hAnsi="Times New Roman" w:cs="Times New Roman"/>
                <w:sz w:val="20"/>
              </w:rPr>
              <w:t>n con el centro de presi</w:t>
            </w:r>
            <w:r>
              <w:rPr>
                <w:rFonts w:ascii="Times New Roman" w:eastAsia="Times New Roman" w:hAnsi="Times New Roman" w:cs="Times New Roman"/>
                <w:sz w:val="20"/>
              </w:rPr>
              <w:t>ó</w:t>
            </w:r>
            <w:r w:rsidRPr="00AB30F2">
              <w:rPr>
                <w:rFonts w:ascii="Times New Roman" w:eastAsia="Times New Roman" w:hAnsi="Times New Roman" w:cs="Times New Roman"/>
                <w:sz w:val="20"/>
              </w:rPr>
              <w:t>n (R= 0.71)</w:t>
            </w:r>
          </w:p>
        </w:tc>
      </w:tr>
      <w:tr w:rsidR="00CD57AD" w:rsidRPr="00AB30F2" w:rsidTr="00DD197E">
        <w:trPr>
          <w:trHeight w:val="1245"/>
          <w:jc w:val="center"/>
        </w:trPr>
        <w:tc>
          <w:tcPr>
            <w:tcW w:w="1875" w:type="dxa"/>
            <w:tcBorders>
              <w:top w:val="nil"/>
              <w:left w:val="single" w:sz="4" w:space="0" w:color="auto"/>
              <w:bottom w:val="single" w:sz="4" w:space="0" w:color="auto"/>
              <w:right w:val="single" w:sz="4" w:space="0" w:color="auto"/>
            </w:tcBorders>
            <w:shd w:val="clear" w:color="auto" w:fill="auto"/>
            <w:vAlign w:val="center"/>
            <w:hideMark/>
          </w:tcPr>
          <w:p w:rsidR="00CD57AD" w:rsidRPr="00AB30F2" w:rsidRDefault="00CD57AD" w:rsidP="00DD197E">
            <w:pPr>
              <w:spacing w:line="240" w:lineRule="auto"/>
              <w:jc w:val="center"/>
              <w:rPr>
                <w:rFonts w:ascii="Times New Roman" w:eastAsia="Times New Roman" w:hAnsi="Times New Roman" w:cs="Times New Roman"/>
                <w:sz w:val="20"/>
              </w:rPr>
            </w:pPr>
            <w:r w:rsidRPr="00AB30F2">
              <w:rPr>
                <w:rFonts w:ascii="Times New Roman" w:eastAsia="Times New Roman" w:hAnsi="Times New Roman" w:cs="Times New Roman"/>
                <w:sz w:val="20"/>
              </w:rPr>
              <w:t>FUNCTIONAL REACH TEST</w:t>
            </w:r>
          </w:p>
        </w:tc>
        <w:tc>
          <w:tcPr>
            <w:tcW w:w="1881" w:type="dxa"/>
            <w:tcBorders>
              <w:top w:val="nil"/>
              <w:left w:val="nil"/>
              <w:bottom w:val="single" w:sz="4" w:space="0" w:color="auto"/>
              <w:right w:val="single" w:sz="4" w:space="0" w:color="auto"/>
            </w:tcBorders>
            <w:shd w:val="clear" w:color="auto" w:fill="auto"/>
            <w:vAlign w:val="center"/>
            <w:hideMark/>
          </w:tcPr>
          <w:p w:rsidR="00CD57AD" w:rsidRPr="00AB30F2" w:rsidRDefault="00CD57AD" w:rsidP="00DD197E">
            <w:pPr>
              <w:spacing w:line="240" w:lineRule="auto"/>
              <w:jc w:val="center"/>
              <w:rPr>
                <w:rFonts w:ascii="Times New Roman" w:eastAsia="Times New Roman" w:hAnsi="Times New Roman" w:cs="Times New Roman"/>
                <w:sz w:val="20"/>
              </w:rPr>
            </w:pPr>
            <w:r w:rsidRPr="00AB30F2">
              <w:rPr>
                <w:rFonts w:ascii="Times New Roman" w:eastAsia="Times New Roman" w:hAnsi="Times New Roman" w:cs="Times New Roman"/>
                <w:sz w:val="20"/>
              </w:rPr>
              <w:t xml:space="preserve">SCREENING </w:t>
            </w:r>
          </w:p>
        </w:tc>
        <w:tc>
          <w:tcPr>
            <w:tcW w:w="2693" w:type="dxa"/>
            <w:tcBorders>
              <w:top w:val="nil"/>
              <w:left w:val="nil"/>
              <w:bottom w:val="single" w:sz="4" w:space="0" w:color="auto"/>
              <w:right w:val="single" w:sz="4" w:space="0" w:color="auto"/>
            </w:tcBorders>
            <w:shd w:val="clear" w:color="auto" w:fill="auto"/>
            <w:vAlign w:val="center"/>
            <w:hideMark/>
          </w:tcPr>
          <w:p w:rsidR="00CD57AD" w:rsidRPr="00AB30F2" w:rsidRDefault="00CD57AD" w:rsidP="00DD197E">
            <w:pPr>
              <w:spacing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TIEMPO:&lt;  </w:t>
            </w:r>
            <w:r w:rsidRPr="00AB30F2">
              <w:rPr>
                <w:rFonts w:ascii="Times New Roman" w:eastAsia="Times New Roman" w:hAnsi="Times New Roman" w:cs="Times New Roman"/>
                <w:sz w:val="20"/>
              </w:rPr>
              <w:t>5m</w:t>
            </w:r>
            <w:r>
              <w:rPr>
                <w:rFonts w:ascii="Times New Roman" w:eastAsia="Times New Roman" w:hAnsi="Times New Roman" w:cs="Times New Roman"/>
                <w:sz w:val="20"/>
              </w:rPr>
              <w:t>in.                   PREPARACIÓN: bá</w:t>
            </w:r>
            <w:r w:rsidRPr="00AB30F2">
              <w:rPr>
                <w:rFonts w:ascii="Times New Roman" w:eastAsia="Times New Roman" w:hAnsi="Times New Roman" w:cs="Times New Roman"/>
                <w:sz w:val="20"/>
              </w:rPr>
              <w:t>sica.            MATERIALES: cinta de medir, plataforma.                     COSTO: m</w:t>
            </w:r>
            <w:r>
              <w:rPr>
                <w:rFonts w:ascii="Times New Roman" w:eastAsia="Times New Roman" w:hAnsi="Times New Roman" w:cs="Times New Roman"/>
                <w:sz w:val="20"/>
              </w:rPr>
              <w:t>í</w:t>
            </w:r>
            <w:r w:rsidRPr="00AB30F2">
              <w:rPr>
                <w:rFonts w:ascii="Times New Roman" w:eastAsia="Times New Roman" w:hAnsi="Times New Roman" w:cs="Times New Roman"/>
                <w:sz w:val="20"/>
              </w:rPr>
              <w:t xml:space="preserve">nimo.  </w:t>
            </w:r>
          </w:p>
        </w:tc>
        <w:tc>
          <w:tcPr>
            <w:tcW w:w="3544" w:type="dxa"/>
            <w:tcBorders>
              <w:top w:val="nil"/>
              <w:left w:val="nil"/>
              <w:bottom w:val="single" w:sz="4" w:space="0" w:color="auto"/>
              <w:right w:val="single" w:sz="4" w:space="0" w:color="auto"/>
            </w:tcBorders>
            <w:shd w:val="clear" w:color="auto" w:fill="auto"/>
            <w:hideMark/>
          </w:tcPr>
          <w:p w:rsidR="00CD57AD" w:rsidRDefault="00CD57AD" w:rsidP="00DD197E">
            <w:pPr>
              <w:spacing w:line="240" w:lineRule="auto"/>
              <w:rPr>
                <w:rFonts w:ascii="Times New Roman" w:eastAsia="Times New Roman" w:hAnsi="Times New Roman" w:cs="Times New Roman"/>
                <w:sz w:val="20"/>
              </w:rPr>
            </w:pPr>
            <w:r>
              <w:rPr>
                <w:rFonts w:ascii="Times New Roman" w:eastAsia="Times New Roman" w:hAnsi="Times New Roman" w:cs="Times New Roman"/>
                <w:sz w:val="20"/>
              </w:rPr>
              <w:t>-</w:t>
            </w:r>
            <w:r w:rsidRPr="00AB30F2">
              <w:rPr>
                <w:rFonts w:ascii="Times New Roman" w:eastAsia="Times New Roman" w:hAnsi="Times New Roman" w:cs="Times New Roman"/>
                <w:sz w:val="20"/>
              </w:rPr>
              <w:t xml:space="preserve">Alta confiabilidad (ICC 0.81). </w:t>
            </w:r>
          </w:p>
          <w:p w:rsidR="00CD57AD" w:rsidRDefault="00CD57AD" w:rsidP="00DD197E">
            <w:pPr>
              <w:spacing w:line="240" w:lineRule="auto"/>
              <w:rPr>
                <w:rFonts w:ascii="Times New Roman" w:eastAsia="Times New Roman" w:hAnsi="Times New Roman" w:cs="Times New Roman"/>
                <w:sz w:val="20"/>
              </w:rPr>
            </w:pPr>
            <w:r>
              <w:rPr>
                <w:rFonts w:ascii="Times New Roman" w:eastAsia="Times New Roman" w:hAnsi="Times New Roman" w:cs="Times New Roman"/>
                <w:sz w:val="20"/>
              </w:rPr>
              <w:t>-</w:t>
            </w:r>
            <w:r w:rsidRPr="00AB30F2">
              <w:rPr>
                <w:rFonts w:ascii="Times New Roman" w:eastAsia="Times New Roman" w:hAnsi="Times New Roman" w:cs="Times New Roman"/>
                <w:sz w:val="20"/>
              </w:rPr>
              <w:t>Predictor de ca</w:t>
            </w:r>
            <w:r>
              <w:rPr>
                <w:rFonts w:ascii="Times New Roman" w:eastAsia="Times New Roman" w:hAnsi="Times New Roman" w:cs="Times New Roman"/>
                <w:sz w:val="20"/>
              </w:rPr>
              <w:t>í</w:t>
            </w:r>
            <w:r w:rsidRPr="00AB30F2">
              <w:rPr>
                <w:rFonts w:ascii="Times New Roman" w:eastAsia="Times New Roman" w:hAnsi="Times New Roman" w:cs="Times New Roman"/>
                <w:sz w:val="20"/>
              </w:rPr>
              <w:t xml:space="preserve">das en adultos mayores hombres independiente (OR 4.02). </w:t>
            </w:r>
          </w:p>
          <w:p w:rsidR="00CD57AD" w:rsidRPr="00AB30F2" w:rsidRDefault="00CD57AD" w:rsidP="00DD197E">
            <w:pPr>
              <w:spacing w:line="240" w:lineRule="auto"/>
              <w:rPr>
                <w:rFonts w:ascii="Times New Roman" w:eastAsia="Times New Roman" w:hAnsi="Times New Roman" w:cs="Times New Roman"/>
                <w:sz w:val="20"/>
              </w:rPr>
            </w:pPr>
            <w:r>
              <w:rPr>
                <w:rFonts w:ascii="Times New Roman" w:eastAsia="Times New Roman" w:hAnsi="Times New Roman" w:cs="Times New Roman"/>
                <w:sz w:val="20"/>
              </w:rPr>
              <w:t>-Una puntuació</w:t>
            </w:r>
            <w:r w:rsidRPr="00AB30F2">
              <w:rPr>
                <w:rFonts w:ascii="Times New Roman" w:eastAsia="Times New Roman" w:hAnsi="Times New Roman" w:cs="Times New Roman"/>
                <w:sz w:val="20"/>
              </w:rPr>
              <w:t xml:space="preserve">n &lt; 6, se considera riesgo de </w:t>
            </w:r>
            <w:r>
              <w:rPr>
                <w:rFonts w:ascii="Times New Roman" w:eastAsia="Times New Roman" w:hAnsi="Times New Roman" w:cs="Times New Roman"/>
                <w:sz w:val="20"/>
              </w:rPr>
              <w:t>caídas.</w:t>
            </w:r>
          </w:p>
        </w:tc>
      </w:tr>
      <w:tr w:rsidR="00CD57AD" w:rsidRPr="00AB30F2" w:rsidTr="00DD197E">
        <w:trPr>
          <w:trHeight w:val="1485"/>
          <w:jc w:val="center"/>
        </w:trPr>
        <w:tc>
          <w:tcPr>
            <w:tcW w:w="1875" w:type="dxa"/>
            <w:tcBorders>
              <w:top w:val="nil"/>
              <w:left w:val="single" w:sz="4" w:space="0" w:color="auto"/>
              <w:bottom w:val="single" w:sz="4" w:space="0" w:color="auto"/>
              <w:right w:val="single" w:sz="4" w:space="0" w:color="auto"/>
            </w:tcBorders>
            <w:shd w:val="clear" w:color="auto" w:fill="auto"/>
            <w:vAlign w:val="center"/>
            <w:hideMark/>
          </w:tcPr>
          <w:p w:rsidR="00CD57AD" w:rsidRPr="00AB30F2" w:rsidRDefault="00CD57AD" w:rsidP="00DD197E">
            <w:pPr>
              <w:spacing w:line="240" w:lineRule="auto"/>
              <w:jc w:val="center"/>
              <w:rPr>
                <w:rFonts w:ascii="Times New Roman" w:eastAsia="Times New Roman" w:hAnsi="Times New Roman" w:cs="Times New Roman"/>
                <w:sz w:val="20"/>
              </w:rPr>
            </w:pPr>
            <w:r w:rsidRPr="00AB30F2">
              <w:rPr>
                <w:rFonts w:ascii="Times New Roman" w:eastAsia="Times New Roman" w:hAnsi="Times New Roman" w:cs="Times New Roman"/>
                <w:sz w:val="20"/>
              </w:rPr>
              <w:t>LIMITS OF STABILITY TEST</w:t>
            </w:r>
          </w:p>
        </w:tc>
        <w:tc>
          <w:tcPr>
            <w:tcW w:w="1881" w:type="dxa"/>
            <w:tcBorders>
              <w:top w:val="nil"/>
              <w:left w:val="nil"/>
              <w:bottom w:val="single" w:sz="4" w:space="0" w:color="auto"/>
              <w:right w:val="single" w:sz="4" w:space="0" w:color="auto"/>
            </w:tcBorders>
            <w:shd w:val="clear" w:color="auto" w:fill="auto"/>
            <w:vAlign w:val="center"/>
            <w:hideMark/>
          </w:tcPr>
          <w:p w:rsidR="00CD57AD" w:rsidRPr="00AB30F2" w:rsidRDefault="00CD57AD" w:rsidP="00DD197E">
            <w:pPr>
              <w:spacing w:line="240" w:lineRule="auto"/>
              <w:jc w:val="center"/>
              <w:rPr>
                <w:rFonts w:ascii="Times New Roman" w:eastAsia="Times New Roman" w:hAnsi="Times New Roman" w:cs="Times New Roman"/>
                <w:sz w:val="20"/>
              </w:rPr>
            </w:pPr>
            <w:r w:rsidRPr="00AB30F2">
              <w:rPr>
                <w:rFonts w:ascii="Times New Roman" w:eastAsia="Times New Roman" w:hAnsi="Times New Roman" w:cs="Times New Roman"/>
                <w:sz w:val="20"/>
              </w:rPr>
              <w:t>EVALUACION</w:t>
            </w:r>
          </w:p>
        </w:tc>
        <w:tc>
          <w:tcPr>
            <w:tcW w:w="2693" w:type="dxa"/>
            <w:tcBorders>
              <w:top w:val="nil"/>
              <w:left w:val="nil"/>
              <w:bottom w:val="single" w:sz="4" w:space="0" w:color="auto"/>
              <w:right w:val="single" w:sz="4" w:space="0" w:color="auto"/>
            </w:tcBorders>
            <w:shd w:val="clear" w:color="auto" w:fill="auto"/>
            <w:vAlign w:val="center"/>
            <w:hideMark/>
          </w:tcPr>
          <w:p w:rsidR="00CD57AD" w:rsidRPr="00AB30F2" w:rsidRDefault="00CD57AD" w:rsidP="00DD197E">
            <w:pPr>
              <w:spacing w:line="240" w:lineRule="auto"/>
              <w:rPr>
                <w:rFonts w:ascii="Times New Roman" w:eastAsia="Times New Roman" w:hAnsi="Times New Roman" w:cs="Times New Roman"/>
                <w:sz w:val="20"/>
              </w:rPr>
            </w:pPr>
            <w:r w:rsidRPr="00AB30F2">
              <w:rPr>
                <w:rFonts w:ascii="Times New Roman" w:eastAsia="Times New Roman" w:hAnsi="Times New Roman" w:cs="Times New Roman"/>
                <w:sz w:val="20"/>
              </w:rPr>
              <w:t>TIEMPO: 20-30 m</w:t>
            </w:r>
            <w:r>
              <w:rPr>
                <w:rFonts w:ascii="Times New Roman" w:eastAsia="Times New Roman" w:hAnsi="Times New Roman" w:cs="Times New Roman"/>
                <w:sz w:val="20"/>
              </w:rPr>
              <w:t>in.                   PREPARACIÓ</w:t>
            </w:r>
            <w:r w:rsidRPr="00AB30F2">
              <w:rPr>
                <w:rFonts w:ascii="Times New Roman" w:eastAsia="Times New Roman" w:hAnsi="Times New Roman" w:cs="Times New Roman"/>
                <w:sz w:val="20"/>
              </w:rPr>
              <w:t xml:space="preserve">N: avanzada.            MATERIALES: plataforma de fuerza computarizada.                                        COSTO: muy alto.  </w:t>
            </w:r>
          </w:p>
        </w:tc>
        <w:tc>
          <w:tcPr>
            <w:tcW w:w="3544" w:type="dxa"/>
            <w:tcBorders>
              <w:top w:val="nil"/>
              <w:left w:val="nil"/>
              <w:bottom w:val="single" w:sz="4" w:space="0" w:color="auto"/>
              <w:right w:val="single" w:sz="4" w:space="0" w:color="auto"/>
            </w:tcBorders>
            <w:shd w:val="clear" w:color="auto" w:fill="auto"/>
            <w:hideMark/>
          </w:tcPr>
          <w:p w:rsidR="00CD57AD" w:rsidRDefault="00CD57AD" w:rsidP="00DD197E">
            <w:pPr>
              <w:spacing w:line="240" w:lineRule="auto"/>
              <w:rPr>
                <w:rFonts w:ascii="Times New Roman" w:eastAsia="Times New Roman" w:hAnsi="Times New Roman" w:cs="Times New Roman"/>
                <w:sz w:val="20"/>
              </w:rPr>
            </w:pPr>
            <w:r>
              <w:rPr>
                <w:rFonts w:ascii="Times New Roman" w:eastAsia="Times New Roman" w:hAnsi="Times New Roman" w:cs="Times New Roman"/>
                <w:sz w:val="20"/>
              </w:rPr>
              <w:t>-</w:t>
            </w:r>
            <w:r w:rsidRPr="00AB30F2">
              <w:rPr>
                <w:rFonts w:ascii="Times New Roman" w:eastAsia="Times New Roman" w:hAnsi="Times New Roman" w:cs="Times New Roman"/>
                <w:sz w:val="20"/>
              </w:rPr>
              <w:t>En investigaciones reci</w:t>
            </w:r>
            <w:r>
              <w:rPr>
                <w:rFonts w:ascii="Times New Roman" w:eastAsia="Times New Roman" w:hAnsi="Times New Roman" w:cs="Times New Roman"/>
                <w:sz w:val="20"/>
              </w:rPr>
              <w:t>entes, no es un predictor de caí</w:t>
            </w:r>
            <w:r w:rsidRPr="00AB30F2">
              <w:rPr>
                <w:rFonts w:ascii="Times New Roman" w:eastAsia="Times New Roman" w:hAnsi="Times New Roman" w:cs="Times New Roman"/>
                <w:sz w:val="20"/>
              </w:rPr>
              <w:t>das en el AM independiente.</w:t>
            </w:r>
          </w:p>
          <w:p w:rsidR="00CD57AD" w:rsidRPr="00AB30F2" w:rsidRDefault="00CD57AD" w:rsidP="00DD197E">
            <w:pPr>
              <w:spacing w:line="240" w:lineRule="auto"/>
              <w:rPr>
                <w:rFonts w:ascii="Times New Roman" w:eastAsia="Times New Roman" w:hAnsi="Times New Roman" w:cs="Times New Roman"/>
                <w:sz w:val="20"/>
              </w:rPr>
            </w:pPr>
            <w:r>
              <w:rPr>
                <w:rFonts w:ascii="Times New Roman" w:eastAsia="Times New Roman" w:hAnsi="Times New Roman" w:cs="Times New Roman"/>
                <w:sz w:val="20"/>
              </w:rPr>
              <w:t>-Un aumento de la oscilació</w:t>
            </w:r>
            <w:r w:rsidRPr="00AB30F2">
              <w:rPr>
                <w:rFonts w:ascii="Times New Roman" w:eastAsia="Times New Roman" w:hAnsi="Times New Roman" w:cs="Times New Roman"/>
                <w:sz w:val="20"/>
              </w:rPr>
              <w:t>n postural, se asocia con un aumento en la inestabilidad postural y discrimina aq</w:t>
            </w:r>
            <w:r>
              <w:rPr>
                <w:rFonts w:ascii="Times New Roman" w:eastAsia="Times New Roman" w:hAnsi="Times New Roman" w:cs="Times New Roman"/>
                <w:sz w:val="20"/>
              </w:rPr>
              <w:t>uellos con y sin historia de caí</w:t>
            </w:r>
            <w:r w:rsidRPr="00AB30F2">
              <w:rPr>
                <w:rFonts w:ascii="Times New Roman" w:eastAsia="Times New Roman" w:hAnsi="Times New Roman" w:cs="Times New Roman"/>
                <w:sz w:val="20"/>
              </w:rPr>
              <w:t>das.</w:t>
            </w:r>
          </w:p>
        </w:tc>
      </w:tr>
      <w:tr w:rsidR="00CD57AD" w:rsidRPr="00AB30F2" w:rsidTr="00DD197E">
        <w:trPr>
          <w:trHeight w:val="1367"/>
          <w:jc w:val="center"/>
        </w:trPr>
        <w:tc>
          <w:tcPr>
            <w:tcW w:w="1875" w:type="dxa"/>
            <w:tcBorders>
              <w:top w:val="nil"/>
              <w:left w:val="single" w:sz="4" w:space="0" w:color="auto"/>
              <w:bottom w:val="single" w:sz="4" w:space="0" w:color="auto"/>
              <w:right w:val="single" w:sz="4" w:space="0" w:color="auto"/>
            </w:tcBorders>
            <w:shd w:val="clear" w:color="auto" w:fill="auto"/>
            <w:vAlign w:val="center"/>
            <w:hideMark/>
          </w:tcPr>
          <w:p w:rsidR="00CD57AD" w:rsidRPr="00AB30F2" w:rsidRDefault="00CD57AD" w:rsidP="00DD197E">
            <w:pPr>
              <w:spacing w:line="240" w:lineRule="auto"/>
              <w:jc w:val="center"/>
              <w:rPr>
                <w:rFonts w:ascii="Times New Roman" w:eastAsia="Times New Roman" w:hAnsi="Times New Roman" w:cs="Times New Roman"/>
                <w:sz w:val="20"/>
              </w:rPr>
            </w:pPr>
            <w:r w:rsidRPr="00AB30F2">
              <w:rPr>
                <w:rFonts w:ascii="Times New Roman" w:eastAsia="Times New Roman" w:hAnsi="Times New Roman" w:cs="Times New Roman"/>
                <w:sz w:val="20"/>
              </w:rPr>
              <w:t>COMPUTERIZED DYNAMIC POSUROGRAPHY</w:t>
            </w:r>
          </w:p>
        </w:tc>
        <w:tc>
          <w:tcPr>
            <w:tcW w:w="1881" w:type="dxa"/>
            <w:tcBorders>
              <w:top w:val="nil"/>
              <w:left w:val="nil"/>
              <w:bottom w:val="single" w:sz="4" w:space="0" w:color="auto"/>
              <w:right w:val="single" w:sz="4" w:space="0" w:color="auto"/>
            </w:tcBorders>
            <w:shd w:val="clear" w:color="auto" w:fill="auto"/>
            <w:vAlign w:val="center"/>
            <w:hideMark/>
          </w:tcPr>
          <w:p w:rsidR="00CD57AD" w:rsidRPr="00AB30F2" w:rsidRDefault="00CD57AD" w:rsidP="00DD197E">
            <w:pPr>
              <w:spacing w:line="240" w:lineRule="auto"/>
              <w:jc w:val="center"/>
              <w:rPr>
                <w:rFonts w:ascii="Times New Roman" w:eastAsia="Times New Roman" w:hAnsi="Times New Roman" w:cs="Times New Roman"/>
                <w:sz w:val="20"/>
              </w:rPr>
            </w:pPr>
            <w:r w:rsidRPr="00AB30F2">
              <w:rPr>
                <w:rFonts w:ascii="Times New Roman" w:eastAsia="Times New Roman" w:hAnsi="Times New Roman" w:cs="Times New Roman"/>
                <w:sz w:val="20"/>
              </w:rPr>
              <w:t>EVALUACION</w:t>
            </w:r>
          </w:p>
        </w:tc>
        <w:tc>
          <w:tcPr>
            <w:tcW w:w="2693" w:type="dxa"/>
            <w:tcBorders>
              <w:top w:val="nil"/>
              <w:left w:val="nil"/>
              <w:bottom w:val="single" w:sz="4" w:space="0" w:color="auto"/>
              <w:right w:val="single" w:sz="4" w:space="0" w:color="auto"/>
            </w:tcBorders>
            <w:shd w:val="clear" w:color="auto" w:fill="auto"/>
            <w:vAlign w:val="center"/>
            <w:hideMark/>
          </w:tcPr>
          <w:p w:rsidR="00CD57AD" w:rsidRPr="00AB30F2" w:rsidRDefault="00CD57AD" w:rsidP="00DD197E">
            <w:pPr>
              <w:spacing w:line="240" w:lineRule="auto"/>
              <w:rPr>
                <w:rFonts w:ascii="Times New Roman" w:eastAsia="Times New Roman" w:hAnsi="Times New Roman" w:cs="Times New Roman"/>
                <w:sz w:val="20"/>
              </w:rPr>
            </w:pPr>
            <w:r w:rsidRPr="00AB30F2">
              <w:rPr>
                <w:rFonts w:ascii="Times New Roman" w:eastAsia="Times New Roman" w:hAnsi="Times New Roman" w:cs="Times New Roman"/>
                <w:sz w:val="20"/>
              </w:rPr>
              <w:t>TIEMPO: 20-30 m</w:t>
            </w:r>
            <w:r>
              <w:rPr>
                <w:rFonts w:ascii="Times New Roman" w:eastAsia="Times New Roman" w:hAnsi="Times New Roman" w:cs="Times New Roman"/>
                <w:sz w:val="20"/>
              </w:rPr>
              <w:t>in.                   PREPARACIÓ</w:t>
            </w:r>
            <w:r w:rsidRPr="00AB30F2">
              <w:rPr>
                <w:rFonts w:ascii="Times New Roman" w:eastAsia="Times New Roman" w:hAnsi="Times New Roman" w:cs="Times New Roman"/>
                <w:sz w:val="20"/>
              </w:rPr>
              <w:t>N: avanzada.            MA</w:t>
            </w:r>
            <w:r>
              <w:rPr>
                <w:rFonts w:ascii="Times New Roman" w:eastAsia="Times New Roman" w:hAnsi="Times New Roman" w:cs="Times New Roman"/>
                <w:sz w:val="20"/>
              </w:rPr>
              <w:t xml:space="preserve">TERIALES: Sistema computarizado de </w:t>
            </w:r>
            <w:proofErr w:type="spellStart"/>
            <w:r>
              <w:rPr>
                <w:rFonts w:ascii="Times New Roman" w:eastAsia="Times New Roman" w:hAnsi="Times New Roman" w:cs="Times New Roman"/>
                <w:sz w:val="20"/>
              </w:rPr>
              <w:t>posturografí</w:t>
            </w:r>
            <w:r w:rsidRPr="00AB30F2">
              <w:rPr>
                <w:rFonts w:ascii="Times New Roman" w:eastAsia="Times New Roman" w:hAnsi="Times New Roman" w:cs="Times New Roman"/>
                <w:sz w:val="20"/>
              </w:rPr>
              <w:t>a</w:t>
            </w:r>
            <w:proofErr w:type="spellEnd"/>
            <w:r w:rsidRPr="00AB30F2">
              <w:rPr>
                <w:rFonts w:ascii="Times New Roman" w:eastAsia="Times New Roman" w:hAnsi="Times New Roman" w:cs="Times New Roman"/>
                <w:sz w:val="20"/>
              </w:rPr>
              <w:t xml:space="preserve">.                                          COSTO: muy alto.  </w:t>
            </w:r>
          </w:p>
        </w:tc>
        <w:tc>
          <w:tcPr>
            <w:tcW w:w="3544" w:type="dxa"/>
            <w:tcBorders>
              <w:top w:val="nil"/>
              <w:left w:val="nil"/>
              <w:bottom w:val="single" w:sz="4" w:space="0" w:color="auto"/>
              <w:right w:val="single" w:sz="4" w:space="0" w:color="auto"/>
            </w:tcBorders>
            <w:shd w:val="clear" w:color="auto" w:fill="auto"/>
            <w:hideMark/>
          </w:tcPr>
          <w:p w:rsidR="00CD57AD" w:rsidRDefault="00CD57AD" w:rsidP="00DD197E">
            <w:pPr>
              <w:spacing w:line="240" w:lineRule="auto"/>
              <w:rPr>
                <w:rFonts w:ascii="Times New Roman" w:eastAsia="Times New Roman" w:hAnsi="Times New Roman" w:cs="Times New Roman"/>
                <w:sz w:val="20"/>
              </w:rPr>
            </w:pPr>
            <w:r>
              <w:rPr>
                <w:rFonts w:ascii="Times New Roman" w:eastAsia="Times New Roman" w:hAnsi="Times New Roman" w:cs="Times New Roman"/>
                <w:sz w:val="20"/>
              </w:rPr>
              <w:t>-Medida de equilibrio diná</w:t>
            </w:r>
            <w:r w:rsidRPr="00AB30F2">
              <w:rPr>
                <w:rFonts w:ascii="Times New Roman" w:eastAsia="Times New Roman" w:hAnsi="Times New Roman" w:cs="Times New Roman"/>
                <w:sz w:val="20"/>
              </w:rPr>
              <w:t xml:space="preserve">mico. </w:t>
            </w:r>
          </w:p>
          <w:p w:rsidR="00CD57AD" w:rsidRDefault="00CD57AD" w:rsidP="00DD197E">
            <w:pPr>
              <w:spacing w:line="240" w:lineRule="auto"/>
              <w:rPr>
                <w:rFonts w:ascii="Times New Roman" w:eastAsia="Times New Roman" w:hAnsi="Times New Roman" w:cs="Times New Roman"/>
                <w:sz w:val="20"/>
              </w:rPr>
            </w:pPr>
            <w:r>
              <w:rPr>
                <w:rFonts w:ascii="Times New Roman" w:eastAsia="Times New Roman" w:hAnsi="Times New Roman" w:cs="Times New Roman"/>
                <w:sz w:val="20"/>
              </w:rPr>
              <w:t>-Vá</w:t>
            </w:r>
            <w:r w:rsidRPr="00AB30F2">
              <w:rPr>
                <w:rFonts w:ascii="Times New Roman" w:eastAsia="Times New Roman" w:hAnsi="Times New Roman" w:cs="Times New Roman"/>
                <w:sz w:val="20"/>
              </w:rPr>
              <w:t xml:space="preserve">lido para medir equilibrio. </w:t>
            </w:r>
          </w:p>
          <w:p w:rsidR="00CD57AD" w:rsidRPr="00AB30F2" w:rsidRDefault="00CD57AD" w:rsidP="00DD197E">
            <w:pPr>
              <w:spacing w:line="240" w:lineRule="auto"/>
              <w:rPr>
                <w:rFonts w:ascii="Times New Roman" w:eastAsia="Times New Roman" w:hAnsi="Times New Roman" w:cs="Times New Roman"/>
                <w:sz w:val="20"/>
              </w:rPr>
            </w:pPr>
            <w:r>
              <w:rPr>
                <w:rFonts w:ascii="Times New Roman" w:eastAsia="Times New Roman" w:hAnsi="Times New Roman" w:cs="Times New Roman"/>
                <w:sz w:val="20"/>
              </w:rPr>
              <w:t>-</w:t>
            </w:r>
            <w:r w:rsidRPr="00AB30F2">
              <w:rPr>
                <w:rFonts w:ascii="Times New Roman" w:eastAsia="Times New Roman" w:hAnsi="Times New Roman" w:cs="Times New Roman"/>
                <w:sz w:val="20"/>
              </w:rPr>
              <w:t xml:space="preserve">Discrimina </w:t>
            </w:r>
            <w:r w:rsidR="004201D3" w:rsidRPr="00AB30F2">
              <w:rPr>
                <w:rFonts w:ascii="Times New Roman" w:eastAsia="Times New Roman" w:hAnsi="Times New Roman" w:cs="Times New Roman"/>
                <w:sz w:val="20"/>
              </w:rPr>
              <w:t>exitosamente</w:t>
            </w:r>
            <w:r w:rsidRPr="00AB30F2">
              <w:rPr>
                <w:rFonts w:ascii="Times New Roman" w:eastAsia="Times New Roman" w:hAnsi="Times New Roman" w:cs="Times New Roman"/>
                <w:sz w:val="20"/>
              </w:rPr>
              <w:t xml:space="preserve"> a aquel</w:t>
            </w:r>
            <w:r>
              <w:rPr>
                <w:rFonts w:ascii="Times New Roman" w:eastAsia="Times New Roman" w:hAnsi="Times New Roman" w:cs="Times New Roman"/>
                <w:sz w:val="20"/>
              </w:rPr>
              <w:t>los AM con y sin historia de caí</w:t>
            </w:r>
            <w:r w:rsidR="00C47AC0">
              <w:rPr>
                <w:rFonts w:ascii="Times New Roman" w:eastAsia="Times New Roman" w:hAnsi="Times New Roman" w:cs="Times New Roman"/>
                <w:sz w:val="20"/>
              </w:rPr>
              <w:t>das (p-</w:t>
            </w:r>
            <w:proofErr w:type="spellStart"/>
            <w:r w:rsidR="00C47AC0">
              <w:rPr>
                <w:rFonts w:ascii="Times New Roman" w:eastAsia="Times New Roman" w:hAnsi="Times New Roman" w:cs="Times New Roman"/>
                <w:sz w:val="20"/>
              </w:rPr>
              <w:t>value</w:t>
            </w:r>
            <w:proofErr w:type="spellEnd"/>
            <w:r w:rsidR="00C47AC0">
              <w:rPr>
                <w:rFonts w:ascii="Times New Roman" w:eastAsia="Times New Roman" w:hAnsi="Times New Roman" w:cs="Times New Roman"/>
                <w:sz w:val="20"/>
              </w:rPr>
              <w:t xml:space="preserve"> =</w:t>
            </w:r>
            <w:r w:rsidRPr="00AB30F2">
              <w:rPr>
                <w:rFonts w:ascii="Times New Roman" w:eastAsia="Times New Roman" w:hAnsi="Times New Roman" w:cs="Times New Roman"/>
                <w:sz w:val="20"/>
              </w:rPr>
              <w:t>0.29)</w:t>
            </w:r>
          </w:p>
        </w:tc>
      </w:tr>
      <w:tr w:rsidR="00CD57AD" w:rsidRPr="00AB30F2" w:rsidTr="00DD197E">
        <w:trPr>
          <w:trHeight w:val="1717"/>
          <w:jc w:val="center"/>
        </w:trPr>
        <w:tc>
          <w:tcPr>
            <w:tcW w:w="1875" w:type="dxa"/>
            <w:tcBorders>
              <w:top w:val="nil"/>
              <w:left w:val="single" w:sz="4" w:space="0" w:color="auto"/>
              <w:bottom w:val="single" w:sz="4" w:space="0" w:color="auto"/>
              <w:right w:val="single" w:sz="4" w:space="0" w:color="auto"/>
            </w:tcBorders>
            <w:shd w:val="clear" w:color="auto" w:fill="auto"/>
            <w:vAlign w:val="center"/>
            <w:hideMark/>
          </w:tcPr>
          <w:p w:rsidR="00CD57AD" w:rsidRPr="00AB30F2" w:rsidRDefault="00CD57AD" w:rsidP="00DD197E">
            <w:pPr>
              <w:spacing w:line="240" w:lineRule="auto"/>
              <w:jc w:val="center"/>
              <w:rPr>
                <w:rFonts w:ascii="Times New Roman" w:eastAsia="Times New Roman" w:hAnsi="Times New Roman" w:cs="Times New Roman"/>
                <w:sz w:val="20"/>
              </w:rPr>
            </w:pPr>
            <w:r w:rsidRPr="00AB30F2">
              <w:rPr>
                <w:rFonts w:ascii="Times New Roman" w:eastAsia="Times New Roman" w:hAnsi="Times New Roman" w:cs="Times New Roman"/>
                <w:sz w:val="20"/>
              </w:rPr>
              <w:t>DYNAMIC GAIT INDEX</w:t>
            </w:r>
          </w:p>
        </w:tc>
        <w:tc>
          <w:tcPr>
            <w:tcW w:w="1881" w:type="dxa"/>
            <w:tcBorders>
              <w:top w:val="nil"/>
              <w:left w:val="nil"/>
              <w:bottom w:val="single" w:sz="4" w:space="0" w:color="auto"/>
              <w:right w:val="single" w:sz="4" w:space="0" w:color="auto"/>
            </w:tcBorders>
            <w:shd w:val="clear" w:color="auto" w:fill="auto"/>
            <w:vAlign w:val="center"/>
            <w:hideMark/>
          </w:tcPr>
          <w:p w:rsidR="00CD57AD" w:rsidRPr="00AB30F2" w:rsidRDefault="00CD57AD" w:rsidP="00DD197E">
            <w:pPr>
              <w:spacing w:line="240" w:lineRule="auto"/>
              <w:jc w:val="center"/>
              <w:rPr>
                <w:rFonts w:ascii="Times New Roman" w:eastAsia="Times New Roman" w:hAnsi="Times New Roman" w:cs="Times New Roman"/>
                <w:sz w:val="20"/>
              </w:rPr>
            </w:pPr>
            <w:r w:rsidRPr="00AB30F2">
              <w:rPr>
                <w:rFonts w:ascii="Times New Roman" w:eastAsia="Times New Roman" w:hAnsi="Times New Roman" w:cs="Times New Roman"/>
                <w:sz w:val="20"/>
              </w:rPr>
              <w:t>SCREENING Y EVALUACION</w:t>
            </w:r>
          </w:p>
        </w:tc>
        <w:tc>
          <w:tcPr>
            <w:tcW w:w="2693" w:type="dxa"/>
            <w:tcBorders>
              <w:top w:val="nil"/>
              <w:left w:val="nil"/>
              <w:bottom w:val="single" w:sz="4" w:space="0" w:color="auto"/>
              <w:right w:val="single" w:sz="4" w:space="0" w:color="auto"/>
            </w:tcBorders>
            <w:shd w:val="clear" w:color="auto" w:fill="auto"/>
            <w:vAlign w:val="center"/>
            <w:hideMark/>
          </w:tcPr>
          <w:p w:rsidR="00CD57AD" w:rsidRPr="00AB30F2" w:rsidRDefault="00CD57AD" w:rsidP="00DD197E">
            <w:pPr>
              <w:spacing w:line="240" w:lineRule="auto"/>
              <w:rPr>
                <w:rFonts w:ascii="Times New Roman" w:eastAsia="Times New Roman" w:hAnsi="Times New Roman" w:cs="Times New Roman"/>
                <w:sz w:val="20"/>
              </w:rPr>
            </w:pPr>
            <w:r w:rsidRPr="00AB30F2">
              <w:rPr>
                <w:rFonts w:ascii="Times New Roman" w:eastAsia="Times New Roman" w:hAnsi="Times New Roman" w:cs="Times New Roman"/>
                <w:sz w:val="20"/>
              </w:rPr>
              <w:t>TIEMPO: 15 min</w:t>
            </w:r>
            <w:r>
              <w:rPr>
                <w:rFonts w:ascii="Times New Roman" w:eastAsia="Times New Roman" w:hAnsi="Times New Roman" w:cs="Times New Roman"/>
                <w:sz w:val="20"/>
              </w:rPr>
              <w:t>.                     PREPARACIÓ</w:t>
            </w:r>
            <w:r w:rsidRPr="00AB30F2">
              <w:rPr>
                <w:rFonts w:ascii="Times New Roman" w:eastAsia="Times New Roman" w:hAnsi="Times New Roman" w:cs="Times New Roman"/>
                <w:sz w:val="20"/>
              </w:rPr>
              <w:t>N: media.            MATERIALES: escalera, caja de zapatos, 2 conos</w:t>
            </w:r>
            <w:r>
              <w:rPr>
                <w:rFonts w:ascii="Times New Roman" w:eastAsia="Times New Roman" w:hAnsi="Times New Roman" w:cs="Times New Roman"/>
                <w:sz w:val="20"/>
              </w:rPr>
              <w:t>, cinta de demarcació</w:t>
            </w:r>
            <w:r w:rsidRPr="00AB30F2">
              <w:rPr>
                <w:rFonts w:ascii="Times New Roman" w:eastAsia="Times New Roman" w:hAnsi="Times New Roman" w:cs="Times New Roman"/>
                <w:sz w:val="20"/>
              </w:rPr>
              <w:t xml:space="preserve">n y cinta de medir.                                                        COSTO: muy alto.  </w:t>
            </w:r>
          </w:p>
        </w:tc>
        <w:tc>
          <w:tcPr>
            <w:tcW w:w="3544" w:type="dxa"/>
            <w:tcBorders>
              <w:top w:val="nil"/>
              <w:left w:val="nil"/>
              <w:bottom w:val="single" w:sz="4" w:space="0" w:color="auto"/>
              <w:right w:val="single" w:sz="4" w:space="0" w:color="auto"/>
            </w:tcBorders>
            <w:shd w:val="clear" w:color="auto" w:fill="auto"/>
            <w:hideMark/>
          </w:tcPr>
          <w:p w:rsidR="00CD57AD" w:rsidRDefault="00CD57AD" w:rsidP="00DD197E">
            <w:pPr>
              <w:spacing w:line="240" w:lineRule="auto"/>
              <w:rPr>
                <w:rFonts w:ascii="Times New Roman" w:eastAsia="Times New Roman" w:hAnsi="Times New Roman" w:cs="Times New Roman"/>
                <w:sz w:val="20"/>
              </w:rPr>
            </w:pPr>
            <w:r>
              <w:rPr>
                <w:rFonts w:ascii="Times New Roman" w:eastAsia="Times New Roman" w:hAnsi="Times New Roman" w:cs="Times New Roman"/>
                <w:sz w:val="20"/>
              </w:rPr>
              <w:t>-</w:t>
            </w:r>
            <w:r w:rsidRPr="00AB30F2">
              <w:rPr>
                <w:rFonts w:ascii="Times New Roman" w:eastAsia="Times New Roman" w:hAnsi="Times New Roman" w:cs="Times New Roman"/>
                <w:sz w:val="20"/>
              </w:rPr>
              <w:t xml:space="preserve">Un puntaje de 19 </w:t>
            </w:r>
            <w:proofErr w:type="spellStart"/>
            <w:r w:rsidRPr="00AB30F2">
              <w:rPr>
                <w:rFonts w:ascii="Times New Roman" w:eastAsia="Times New Roman" w:hAnsi="Times New Roman" w:cs="Times New Roman"/>
                <w:sz w:val="20"/>
              </w:rPr>
              <w:t>ptos</w:t>
            </w:r>
            <w:proofErr w:type="spellEnd"/>
            <w:r w:rsidRPr="00AB30F2">
              <w:rPr>
                <w:rFonts w:ascii="Times New Roman" w:eastAsia="Times New Roman" w:hAnsi="Times New Roman" w:cs="Times New Roman"/>
                <w:sz w:val="20"/>
              </w:rPr>
              <w:t xml:space="preserve"> o b</w:t>
            </w:r>
            <w:r>
              <w:rPr>
                <w:rFonts w:ascii="Times New Roman" w:eastAsia="Times New Roman" w:hAnsi="Times New Roman" w:cs="Times New Roman"/>
                <w:sz w:val="20"/>
              </w:rPr>
              <w:t>ajo este, es un predictor de caí</w:t>
            </w:r>
            <w:r w:rsidRPr="00AB30F2">
              <w:rPr>
                <w:rFonts w:ascii="Times New Roman" w:eastAsia="Times New Roman" w:hAnsi="Times New Roman" w:cs="Times New Roman"/>
                <w:sz w:val="20"/>
              </w:rPr>
              <w:t>da</w:t>
            </w:r>
            <w:r>
              <w:rPr>
                <w:rFonts w:ascii="Times New Roman" w:eastAsia="Times New Roman" w:hAnsi="Times New Roman" w:cs="Times New Roman"/>
                <w:sz w:val="20"/>
              </w:rPr>
              <w:t>s</w:t>
            </w:r>
            <w:r w:rsidRPr="00AB30F2">
              <w:rPr>
                <w:rFonts w:ascii="Times New Roman" w:eastAsia="Times New Roman" w:hAnsi="Times New Roman" w:cs="Times New Roman"/>
                <w:sz w:val="20"/>
              </w:rPr>
              <w:t xml:space="preserve"> en el AM.</w:t>
            </w:r>
          </w:p>
          <w:p w:rsidR="00CD57AD" w:rsidRPr="00AB30F2" w:rsidRDefault="00CD57AD" w:rsidP="00DD197E">
            <w:pPr>
              <w:spacing w:line="240" w:lineRule="auto"/>
              <w:rPr>
                <w:rFonts w:ascii="Times New Roman" w:eastAsia="Times New Roman" w:hAnsi="Times New Roman" w:cs="Times New Roman"/>
                <w:sz w:val="20"/>
              </w:rPr>
            </w:pPr>
            <w:r>
              <w:rPr>
                <w:rFonts w:ascii="Times New Roman" w:eastAsia="Times New Roman" w:hAnsi="Times New Roman" w:cs="Times New Roman"/>
                <w:sz w:val="20"/>
              </w:rPr>
              <w:t>-</w:t>
            </w:r>
            <w:r w:rsidRPr="00AB30F2">
              <w:rPr>
                <w:rFonts w:ascii="Times New Roman" w:eastAsia="Times New Roman" w:hAnsi="Times New Roman" w:cs="Times New Roman"/>
                <w:sz w:val="20"/>
              </w:rPr>
              <w:t xml:space="preserve"> Mide equilibrio y marcha.</w:t>
            </w:r>
          </w:p>
        </w:tc>
      </w:tr>
    </w:tbl>
    <w:p w:rsidR="00CD57AD" w:rsidRDefault="00CD57AD" w:rsidP="00747EB3">
      <w:pPr>
        <w:spacing w:line="360" w:lineRule="auto"/>
        <w:jc w:val="both"/>
        <w:rPr>
          <w:rFonts w:ascii="Times New Roman" w:eastAsia="Times New Roman" w:hAnsi="Times New Roman" w:cs="Times New Roman"/>
          <w:sz w:val="24"/>
          <w:szCs w:val="24"/>
          <w:shd w:val="clear" w:color="auto" w:fill="FFFFFF"/>
        </w:rPr>
      </w:pPr>
    </w:p>
    <w:p w:rsidR="00CD57AD" w:rsidRDefault="00CD57AD" w:rsidP="00747EB3">
      <w:pPr>
        <w:spacing w:line="360" w:lineRule="auto"/>
        <w:jc w:val="both"/>
        <w:rPr>
          <w:rFonts w:ascii="Times New Roman" w:eastAsia="Times New Roman" w:hAnsi="Times New Roman" w:cs="Times New Roman"/>
          <w:sz w:val="24"/>
          <w:szCs w:val="24"/>
          <w:shd w:val="clear" w:color="auto" w:fill="FFFFFF"/>
        </w:rPr>
      </w:pPr>
    </w:p>
    <w:p w:rsidR="00C47AC0" w:rsidRDefault="00C47AC0" w:rsidP="00747EB3">
      <w:pPr>
        <w:spacing w:line="360" w:lineRule="auto"/>
        <w:jc w:val="both"/>
        <w:rPr>
          <w:rFonts w:ascii="Times New Roman" w:eastAsia="Times New Roman" w:hAnsi="Times New Roman" w:cs="Times New Roman"/>
          <w:sz w:val="24"/>
          <w:szCs w:val="24"/>
          <w:shd w:val="clear" w:color="auto" w:fill="FFFFFF"/>
        </w:rPr>
      </w:pPr>
    </w:p>
    <w:tbl>
      <w:tblPr>
        <w:tblW w:w="9933" w:type="dxa"/>
        <w:tblInd w:w="-356" w:type="dxa"/>
        <w:tblCellMar>
          <w:left w:w="70" w:type="dxa"/>
          <w:right w:w="70" w:type="dxa"/>
        </w:tblCellMar>
        <w:tblLook w:val="04A0"/>
      </w:tblPr>
      <w:tblGrid>
        <w:gridCol w:w="1864"/>
        <w:gridCol w:w="1774"/>
        <w:gridCol w:w="2742"/>
        <w:gridCol w:w="3553"/>
      </w:tblGrid>
      <w:tr w:rsidR="00CD57AD" w:rsidRPr="00B57A40" w:rsidTr="00AC3BBA">
        <w:trPr>
          <w:trHeight w:val="525"/>
        </w:trPr>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7AD" w:rsidRPr="00B57A40" w:rsidRDefault="00CD57AD" w:rsidP="00AC3BBA">
            <w:pPr>
              <w:spacing w:line="240" w:lineRule="auto"/>
              <w:jc w:val="center"/>
              <w:rPr>
                <w:rFonts w:ascii="Times New Roman" w:eastAsia="Times New Roman" w:hAnsi="Times New Roman" w:cs="Times New Roman"/>
                <w:b/>
                <w:bCs/>
                <w:sz w:val="20"/>
              </w:rPr>
            </w:pPr>
            <w:r w:rsidRPr="00B57A40">
              <w:rPr>
                <w:rFonts w:ascii="Times New Roman" w:eastAsia="Times New Roman" w:hAnsi="Times New Roman" w:cs="Times New Roman"/>
                <w:b/>
                <w:bCs/>
                <w:sz w:val="20"/>
              </w:rPr>
              <w:lastRenderedPageBreak/>
              <w:t>INSTRUMENTO/ MEDIDA</w:t>
            </w:r>
          </w:p>
        </w:tc>
        <w:tc>
          <w:tcPr>
            <w:tcW w:w="1774" w:type="dxa"/>
            <w:tcBorders>
              <w:top w:val="single" w:sz="4" w:space="0" w:color="auto"/>
              <w:left w:val="nil"/>
              <w:bottom w:val="single" w:sz="4" w:space="0" w:color="auto"/>
              <w:right w:val="single" w:sz="4" w:space="0" w:color="auto"/>
            </w:tcBorders>
            <w:shd w:val="clear" w:color="auto" w:fill="auto"/>
            <w:vAlign w:val="center"/>
            <w:hideMark/>
          </w:tcPr>
          <w:p w:rsidR="00CD57AD" w:rsidRPr="00B57A40" w:rsidRDefault="00CD57AD" w:rsidP="00AC3BBA">
            <w:pPr>
              <w:spacing w:line="240" w:lineRule="auto"/>
              <w:jc w:val="center"/>
              <w:rPr>
                <w:rFonts w:ascii="Times New Roman" w:eastAsia="Times New Roman" w:hAnsi="Times New Roman" w:cs="Times New Roman"/>
                <w:b/>
                <w:bCs/>
                <w:sz w:val="20"/>
              </w:rPr>
            </w:pPr>
            <w:r w:rsidRPr="00B57A40">
              <w:rPr>
                <w:rFonts w:ascii="Times New Roman" w:eastAsia="Times New Roman" w:hAnsi="Times New Roman" w:cs="Times New Roman"/>
                <w:b/>
                <w:bCs/>
                <w:sz w:val="20"/>
              </w:rPr>
              <w:t>RECOMENDADO PARA</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rsidR="00CD57AD" w:rsidRPr="00B57A40" w:rsidRDefault="00CD57AD" w:rsidP="00AC3BBA">
            <w:pPr>
              <w:spacing w:line="240" w:lineRule="auto"/>
              <w:jc w:val="center"/>
              <w:rPr>
                <w:rFonts w:ascii="Times New Roman" w:eastAsia="Times New Roman" w:hAnsi="Times New Roman" w:cs="Times New Roman"/>
                <w:b/>
                <w:bCs/>
                <w:sz w:val="20"/>
              </w:rPr>
            </w:pPr>
            <w:r w:rsidRPr="00B57A40">
              <w:rPr>
                <w:rFonts w:ascii="Times New Roman" w:eastAsia="Times New Roman" w:hAnsi="Times New Roman" w:cs="Times New Roman"/>
                <w:b/>
                <w:bCs/>
                <w:sz w:val="20"/>
              </w:rPr>
              <w:t>CARACTERISTICAS</w:t>
            </w:r>
          </w:p>
        </w:tc>
        <w:tc>
          <w:tcPr>
            <w:tcW w:w="3553" w:type="dxa"/>
            <w:tcBorders>
              <w:top w:val="single" w:sz="4" w:space="0" w:color="auto"/>
              <w:left w:val="nil"/>
              <w:bottom w:val="single" w:sz="4" w:space="0" w:color="auto"/>
              <w:right w:val="single" w:sz="4" w:space="0" w:color="auto"/>
            </w:tcBorders>
            <w:shd w:val="clear" w:color="auto" w:fill="auto"/>
            <w:vAlign w:val="center"/>
            <w:hideMark/>
          </w:tcPr>
          <w:p w:rsidR="00CD57AD" w:rsidRPr="00B57A40" w:rsidRDefault="00CD57AD" w:rsidP="00AC3BBA">
            <w:pPr>
              <w:spacing w:line="240" w:lineRule="auto"/>
              <w:jc w:val="center"/>
              <w:rPr>
                <w:rFonts w:ascii="Times New Roman" w:eastAsia="Times New Roman" w:hAnsi="Times New Roman" w:cs="Times New Roman"/>
                <w:b/>
                <w:bCs/>
                <w:sz w:val="20"/>
              </w:rPr>
            </w:pPr>
            <w:r>
              <w:rPr>
                <w:rFonts w:ascii="Times New Roman" w:eastAsia="Times New Roman" w:hAnsi="Times New Roman" w:cs="Times New Roman"/>
                <w:b/>
                <w:bCs/>
                <w:sz w:val="20"/>
              </w:rPr>
              <w:t>PROPIEDADES CLÍNICAS (MÉ</w:t>
            </w:r>
            <w:r w:rsidRPr="00B57A40">
              <w:rPr>
                <w:rFonts w:ascii="Times New Roman" w:eastAsia="Times New Roman" w:hAnsi="Times New Roman" w:cs="Times New Roman"/>
                <w:b/>
                <w:bCs/>
                <w:sz w:val="20"/>
              </w:rPr>
              <w:t>TRICA)</w:t>
            </w:r>
          </w:p>
        </w:tc>
      </w:tr>
      <w:tr w:rsidR="00CD57AD" w:rsidRPr="00B57A40" w:rsidTr="00AC3BBA">
        <w:trPr>
          <w:trHeight w:val="2430"/>
        </w:trPr>
        <w:tc>
          <w:tcPr>
            <w:tcW w:w="1864" w:type="dxa"/>
            <w:tcBorders>
              <w:top w:val="nil"/>
              <w:left w:val="single" w:sz="4" w:space="0" w:color="auto"/>
              <w:bottom w:val="single" w:sz="4" w:space="0" w:color="auto"/>
              <w:right w:val="single" w:sz="4" w:space="0" w:color="auto"/>
            </w:tcBorders>
            <w:shd w:val="clear" w:color="auto" w:fill="auto"/>
            <w:vAlign w:val="center"/>
            <w:hideMark/>
          </w:tcPr>
          <w:p w:rsidR="00CD57AD" w:rsidRPr="00B57A40" w:rsidRDefault="00CD57AD" w:rsidP="00AC3BBA">
            <w:pPr>
              <w:spacing w:line="240" w:lineRule="auto"/>
              <w:jc w:val="center"/>
              <w:rPr>
                <w:rFonts w:ascii="Times New Roman" w:eastAsia="Times New Roman" w:hAnsi="Times New Roman" w:cs="Times New Roman"/>
                <w:sz w:val="20"/>
              </w:rPr>
            </w:pPr>
            <w:r w:rsidRPr="00B57A40">
              <w:rPr>
                <w:rFonts w:ascii="Times New Roman" w:eastAsia="Times New Roman" w:hAnsi="Times New Roman" w:cs="Times New Roman"/>
                <w:sz w:val="20"/>
              </w:rPr>
              <w:t>TINETTI BALANCE ASSESSMENT</w:t>
            </w:r>
          </w:p>
        </w:tc>
        <w:tc>
          <w:tcPr>
            <w:tcW w:w="1774" w:type="dxa"/>
            <w:tcBorders>
              <w:top w:val="nil"/>
              <w:left w:val="nil"/>
              <w:bottom w:val="single" w:sz="4" w:space="0" w:color="auto"/>
              <w:right w:val="single" w:sz="4" w:space="0" w:color="auto"/>
            </w:tcBorders>
            <w:shd w:val="clear" w:color="auto" w:fill="auto"/>
            <w:vAlign w:val="center"/>
            <w:hideMark/>
          </w:tcPr>
          <w:p w:rsidR="00CD57AD" w:rsidRPr="00B57A40" w:rsidRDefault="00CD57AD" w:rsidP="00AC3BBA">
            <w:pPr>
              <w:spacing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EVALUACIÓ</w:t>
            </w:r>
            <w:r w:rsidRPr="00B57A40">
              <w:rPr>
                <w:rFonts w:ascii="Times New Roman" w:eastAsia="Times New Roman" w:hAnsi="Times New Roman" w:cs="Times New Roman"/>
                <w:sz w:val="20"/>
              </w:rPr>
              <w:t>N</w:t>
            </w:r>
          </w:p>
        </w:tc>
        <w:tc>
          <w:tcPr>
            <w:tcW w:w="2742" w:type="dxa"/>
            <w:tcBorders>
              <w:top w:val="nil"/>
              <w:left w:val="nil"/>
              <w:bottom w:val="single" w:sz="4" w:space="0" w:color="auto"/>
              <w:right w:val="single" w:sz="4" w:space="0" w:color="auto"/>
            </w:tcBorders>
            <w:shd w:val="clear" w:color="auto" w:fill="auto"/>
            <w:vAlign w:val="center"/>
            <w:hideMark/>
          </w:tcPr>
          <w:p w:rsidR="00CD57AD" w:rsidRPr="00B57A40" w:rsidRDefault="00CD57AD" w:rsidP="00AC3BBA">
            <w:pPr>
              <w:spacing w:line="240" w:lineRule="auto"/>
              <w:rPr>
                <w:rFonts w:ascii="Times New Roman" w:eastAsia="Times New Roman" w:hAnsi="Times New Roman" w:cs="Times New Roman"/>
                <w:sz w:val="20"/>
              </w:rPr>
            </w:pPr>
            <w:r w:rsidRPr="00B57A40">
              <w:rPr>
                <w:rFonts w:ascii="Times New Roman" w:eastAsia="Times New Roman" w:hAnsi="Times New Roman" w:cs="Times New Roman"/>
                <w:sz w:val="20"/>
              </w:rPr>
              <w:t>TIEMPO: 20 min</w:t>
            </w:r>
            <w:r>
              <w:rPr>
                <w:rFonts w:ascii="Times New Roman" w:eastAsia="Times New Roman" w:hAnsi="Times New Roman" w:cs="Times New Roman"/>
                <w:sz w:val="20"/>
              </w:rPr>
              <w:t>.                     PREPARACIÓ</w:t>
            </w:r>
            <w:r w:rsidRPr="00B57A40">
              <w:rPr>
                <w:rFonts w:ascii="Times New Roman" w:eastAsia="Times New Roman" w:hAnsi="Times New Roman" w:cs="Times New Roman"/>
                <w:sz w:val="20"/>
              </w:rPr>
              <w:t>N: avanzada.            MATERIA</w:t>
            </w:r>
            <w:r>
              <w:rPr>
                <w:rFonts w:ascii="Times New Roman" w:eastAsia="Times New Roman" w:hAnsi="Times New Roman" w:cs="Times New Roman"/>
                <w:sz w:val="20"/>
              </w:rPr>
              <w:t>LES: silla con apoya brazos y lá</w:t>
            </w:r>
            <w:r w:rsidRPr="00B57A40">
              <w:rPr>
                <w:rFonts w:ascii="Times New Roman" w:eastAsia="Times New Roman" w:hAnsi="Times New Roman" w:cs="Times New Roman"/>
                <w:sz w:val="20"/>
              </w:rPr>
              <w:t xml:space="preserve">piz.                                                         </w:t>
            </w:r>
            <w:r>
              <w:rPr>
                <w:rFonts w:ascii="Times New Roman" w:eastAsia="Times New Roman" w:hAnsi="Times New Roman" w:cs="Times New Roman"/>
                <w:sz w:val="20"/>
              </w:rPr>
              <w:t xml:space="preserve">   COSTO: mí</w:t>
            </w:r>
            <w:r w:rsidRPr="00B57A40">
              <w:rPr>
                <w:rFonts w:ascii="Times New Roman" w:eastAsia="Times New Roman" w:hAnsi="Times New Roman" w:cs="Times New Roman"/>
                <w:sz w:val="20"/>
              </w:rPr>
              <w:t xml:space="preserve">nimo.  </w:t>
            </w:r>
          </w:p>
        </w:tc>
        <w:tc>
          <w:tcPr>
            <w:tcW w:w="3553" w:type="dxa"/>
            <w:tcBorders>
              <w:top w:val="nil"/>
              <w:left w:val="nil"/>
              <w:bottom w:val="single" w:sz="4" w:space="0" w:color="auto"/>
              <w:right w:val="single" w:sz="4" w:space="0" w:color="auto"/>
            </w:tcBorders>
            <w:shd w:val="clear" w:color="auto" w:fill="auto"/>
            <w:hideMark/>
          </w:tcPr>
          <w:p w:rsidR="00CD57AD" w:rsidRDefault="00CD57AD" w:rsidP="00AC3BBA">
            <w:pPr>
              <w:spacing w:line="240" w:lineRule="auto"/>
              <w:rPr>
                <w:rFonts w:ascii="Times New Roman" w:eastAsia="Times New Roman" w:hAnsi="Times New Roman" w:cs="Times New Roman"/>
                <w:sz w:val="20"/>
              </w:rPr>
            </w:pPr>
            <w:r>
              <w:rPr>
                <w:rFonts w:ascii="Times New Roman" w:eastAsia="Times New Roman" w:hAnsi="Times New Roman" w:cs="Times New Roman"/>
                <w:sz w:val="20"/>
              </w:rPr>
              <w:t>-</w:t>
            </w:r>
            <w:r w:rsidRPr="00B57A40">
              <w:rPr>
                <w:rFonts w:ascii="Times New Roman" w:eastAsia="Times New Roman" w:hAnsi="Times New Roman" w:cs="Times New Roman"/>
                <w:sz w:val="20"/>
              </w:rPr>
              <w:t>Alta confiabilidad inter-evaluador.</w:t>
            </w:r>
          </w:p>
          <w:p w:rsidR="00CD57AD" w:rsidRDefault="00CD57AD" w:rsidP="00AC3BBA">
            <w:pPr>
              <w:spacing w:line="240" w:lineRule="auto"/>
              <w:rPr>
                <w:rFonts w:ascii="Times New Roman" w:eastAsia="Times New Roman" w:hAnsi="Times New Roman" w:cs="Times New Roman"/>
                <w:sz w:val="20"/>
              </w:rPr>
            </w:pPr>
            <w:r>
              <w:rPr>
                <w:rFonts w:ascii="Times New Roman" w:eastAsia="Times New Roman" w:hAnsi="Times New Roman" w:cs="Times New Roman"/>
                <w:sz w:val="20"/>
              </w:rPr>
              <w:t>-</w:t>
            </w:r>
            <w:r w:rsidRPr="00B57A40">
              <w:rPr>
                <w:rFonts w:ascii="Times New Roman" w:eastAsia="Times New Roman" w:hAnsi="Times New Roman" w:cs="Times New Roman"/>
                <w:sz w:val="20"/>
              </w:rPr>
              <w:t xml:space="preserve">Validado para mediciones de marcha y equilibrio. </w:t>
            </w:r>
          </w:p>
          <w:p w:rsidR="00CD57AD" w:rsidRDefault="00CD57AD" w:rsidP="00AC3BBA">
            <w:pPr>
              <w:spacing w:line="240" w:lineRule="auto"/>
              <w:rPr>
                <w:rFonts w:ascii="Times New Roman" w:eastAsia="Times New Roman" w:hAnsi="Times New Roman" w:cs="Times New Roman"/>
                <w:sz w:val="20"/>
              </w:rPr>
            </w:pPr>
            <w:r>
              <w:rPr>
                <w:rFonts w:ascii="Times New Roman" w:eastAsia="Times New Roman" w:hAnsi="Times New Roman" w:cs="Times New Roman"/>
                <w:sz w:val="20"/>
              </w:rPr>
              <w:t>-</w:t>
            </w:r>
            <w:r w:rsidRPr="00B57A40">
              <w:rPr>
                <w:rFonts w:ascii="Times New Roman" w:eastAsia="Times New Roman" w:hAnsi="Times New Roman" w:cs="Times New Roman"/>
                <w:sz w:val="20"/>
              </w:rPr>
              <w:t>Un puntaje menor o igual a</w:t>
            </w:r>
            <w:r>
              <w:rPr>
                <w:rFonts w:ascii="Times New Roman" w:eastAsia="Times New Roman" w:hAnsi="Times New Roman" w:cs="Times New Roman"/>
                <w:sz w:val="20"/>
              </w:rPr>
              <w:t xml:space="preserve"> 19 </w:t>
            </w:r>
            <w:proofErr w:type="spellStart"/>
            <w:r>
              <w:rPr>
                <w:rFonts w:ascii="Times New Roman" w:eastAsia="Times New Roman" w:hAnsi="Times New Roman" w:cs="Times New Roman"/>
                <w:sz w:val="20"/>
              </w:rPr>
              <w:t>ptos</w:t>
            </w:r>
            <w:proofErr w:type="spellEnd"/>
            <w:r>
              <w:rPr>
                <w:rFonts w:ascii="Times New Roman" w:eastAsia="Times New Roman" w:hAnsi="Times New Roman" w:cs="Times New Roman"/>
                <w:sz w:val="20"/>
              </w:rPr>
              <w:t xml:space="preserve">, es un </w:t>
            </w:r>
            <w:proofErr w:type="spellStart"/>
            <w:r>
              <w:rPr>
                <w:rFonts w:ascii="Times New Roman" w:eastAsia="Times New Roman" w:hAnsi="Times New Roman" w:cs="Times New Roman"/>
                <w:sz w:val="20"/>
              </w:rPr>
              <w:t>predictor</w:t>
            </w:r>
            <w:proofErr w:type="spellEnd"/>
            <w:r>
              <w:rPr>
                <w:rFonts w:ascii="Times New Roman" w:eastAsia="Times New Roman" w:hAnsi="Times New Roman" w:cs="Times New Roman"/>
                <w:sz w:val="20"/>
              </w:rPr>
              <w:t xml:space="preserve"> de caí</w:t>
            </w:r>
            <w:r w:rsidRPr="00B57A40">
              <w:rPr>
                <w:rFonts w:ascii="Times New Roman" w:eastAsia="Times New Roman" w:hAnsi="Times New Roman" w:cs="Times New Roman"/>
                <w:sz w:val="20"/>
              </w:rPr>
              <w:t xml:space="preserve">das en adultos mayores independientes. </w:t>
            </w:r>
          </w:p>
          <w:p w:rsidR="00CD57AD" w:rsidRDefault="00CD57AD" w:rsidP="00AC3BBA">
            <w:pPr>
              <w:spacing w:line="240" w:lineRule="auto"/>
              <w:rPr>
                <w:rFonts w:ascii="Times New Roman" w:eastAsia="Times New Roman" w:hAnsi="Times New Roman" w:cs="Times New Roman"/>
                <w:sz w:val="20"/>
              </w:rPr>
            </w:pPr>
            <w:r>
              <w:rPr>
                <w:rFonts w:ascii="Times New Roman" w:eastAsia="Times New Roman" w:hAnsi="Times New Roman" w:cs="Times New Roman"/>
                <w:sz w:val="20"/>
              </w:rPr>
              <w:t>-Es una herramienta vá</w:t>
            </w:r>
            <w:r w:rsidRPr="00B57A40">
              <w:rPr>
                <w:rFonts w:ascii="Times New Roman" w:eastAsia="Times New Roman" w:hAnsi="Times New Roman" w:cs="Times New Roman"/>
                <w:sz w:val="20"/>
              </w:rPr>
              <w:t xml:space="preserve">lida y confiable para valorar movilidad (R 0.74-0.93). </w:t>
            </w:r>
          </w:p>
          <w:p w:rsidR="00CD57AD" w:rsidRPr="00B57A40" w:rsidRDefault="00CD57AD" w:rsidP="00AC3BBA">
            <w:pPr>
              <w:spacing w:line="240" w:lineRule="auto"/>
              <w:rPr>
                <w:rFonts w:ascii="Times New Roman" w:eastAsia="Times New Roman" w:hAnsi="Times New Roman" w:cs="Times New Roman"/>
                <w:sz w:val="20"/>
              </w:rPr>
            </w:pPr>
            <w:r>
              <w:rPr>
                <w:rFonts w:ascii="Times New Roman" w:eastAsia="Times New Roman" w:hAnsi="Times New Roman" w:cs="Times New Roman"/>
                <w:sz w:val="20"/>
              </w:rPr>
              <w:t>-</w:t>
            </w:r>
            <w:r w:rsidRPr="00B57A40">
              <w:rPr>
                <w:rFonts w:ascii="Times New Roman" w:eastAsia="Times New Roman" w:hAnsi="Times New Roman" w:cs="Times New Roman"/>
                <w:sz w:val="20"/>
              </w:rPr>
              <w:t xml:space="preserve">Un cambio se determina a partir de los 5 </w:t>
            </w:r>
            <w:proofErr w:type="spellStart"/>
            <w:r w:rsidRPr="00B57A40">
              <w:rPr>
                <w:rFonts w:ascii="Times New Roman" w:eastAsia="Times New Roman" w:hAnsi="Times New Roman" w:cs="Times New Roman"/>
                <w:sz w:val="20"/>
              </w:rPr>
              <w:t>ptos</w:t>
            </w:r>
            <w:proofErr w:type="spellEnd"/>
            <w:r w:rsidRPr="00B57A40">
              <w:rPr>
                <w:rFonts w:ascii="Times New Roman" w:eastAsia="Times New Roman" w:hAnsi="Times New Roman" w:cs="Times New Roman"/>
                <w:sz w:val="20"/>
              </w:rPr>
              <w:t>.</w:t>
            </w:r>
          </w:p>
        </w:tc>
      </w:tr>
      <w:tr w:rsidR="00CD57AD" w:rsidRPr="00B57A40" w:rsidTr="00AC3BBA">
        <w:trPr>
          <w:trHeight w:val="1698"/>
        </w:trPr>
        <w:tc>
          <w:tcPr>
            <w:tcW w:w="1864" w:type="dxa"/>
            <w:tcBorders>
              <w:top w:val="nil"/>
              <w:left w:val="single" w:sz="4" w:space="0" w:color="auto"/>
              <w:bottom w:val="single" w:sz="4" w:space="0" w:color="auto"/>
              <w:right w:val="single" w:sz="4" w:space="0" w:color="auto"/>
            </w:tcBorders>
            <w:shd w:val="clear" w:color="auto" w:fill="auto"/>
            <w:vAlign w:val="center"/>
            <w:hideMark/>
          </w:tcPr>
          <w:p w:rsidR="00CD57AD" w:rsidRPr="00B57A40" w:rsidRDefault="00CD57AD" w:rsidP="00AC3BBA">
            <w:pPr>
              <w:spacing w:line="240" w:lineRule="auto"/>
              <w:jc w:val="center"/>
              <w:rPr>
                <w:rFonts w:ascii="Times New Roman" w:eastAsia="Times New Roman" w:hAnsi="Times New Roman" w:cs="Times New Roman"/>
                <w:sz w:val="20"/>
              </w:rPr>
            </w:pPr>
            <w:r w:rsidRPr="00B57A40">
              <w:rPr>
                <w:rFonts w:ascii="Times New Roman" w:eastAsia="Times New Roman" w:hAnsi="Times New Roman" w:cs="Times New Roman"/>
                <w:sz w:val="20"/>
              </w:rPr>
              <w:t>TIME UP AND GO</w:t>
            </w:r>
          </w:p>
        </w:tc>
        <w:tc>
          <w:tcPr>
            <w:tcW w:w="1774" w:type="dxa"/>
            <w:tcBorders>
              <w:top w:val="nil"/>
              <w:left w:val="nil"/>
              <w:bottom w:val="single" w:sz="4" w:space="0" w:color="auto"/>
              <w:right w:val="single" w:sz="4" w:space="0" w:color="auto"/>
            </w:tcBorders>
            <w:shd w:val="clear" w:color="auto" w:fill="auto"/>
            <w:vAlign w:val="center"/>
            <w:hideMark/>
          </w:tcPr>
          <w:p w:rsidR="00CD57AD" w:rsidRPr="00B57A40" w:rsidRDefault="00CD57AD" w:rsidP="00AC3BBA">
            <w:pPr>
              <w:spacing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SCREENING Y EVALUACIÓ</w:t>
            </w:r>
            <w:r w:rsidRPr="00B57A40">
              <w:rPr>
                <w:rFonts w:ascii="Times New Roman" w:eastAsia="Times New Roman" w:hAnsi="Times New Roman" w:cs="Times New Roman"/>
                <w:sz w:val="20"/>
              </w:rPr>
              <w:t>N</w:t>
            </w:r>
          </w:p>
        </w:tc>
        <w:tc>
          <w:tcPr>
            <w:tcW w:w="2742" w:type="dxa"/>
            <w:tcBorders>
              <w:top w:val="nil"/>
              <w:left w:val="nil"/>
              <w:bottom w:val="single" w:sz="4" w:space="0" w:color="auto"/>
              <w:right w:val="single" w:sz="4" w:space="0" w:color="auto"/>
            </w:tcBorders>
            <w:shd w:val="clear" w:color="auto" w:fill="auto"/>
            <w:vAlign w:val="center"/>
            <w:hideMark/>
          </w:tcPr>
          <w:p w:rsidR="00CD57AD" w:rsidRPr="00B57A40" w:rsidRDefault="00CD57AD" w:rsidP="00AC3BBA">
            <w:pPr>
              <w:spacing w:line="240" w:lineRule="auto"/>
              <w:rPr>
                <w:rFonts w:ascii="Times New Roman" w:eastAsia="Times New Roman" w:hAnsi="Times New Roman" w:cs="Times New Roman"/>
                <w:sz w:val="20"/>
              </w:rPr>
            </w:pPr>
            <w:r w:rsidRPr="00B57A40">
              <w:rPr>
                <w:rFonts w:ascii="Times New Roman" w:eastAsia="Times New Roman" w:hAnsi="Times New Roman" w:cs="Times New Roman"/>
                <w:sz w:val="20"/>
              </w:rPr>
              <w:t>TIEMPO: &lt; 5 min</w:t>
            </w:r>
            <w:r>
              <w:rPr>
                <w:rFonts w:ascii="Times New Roman" w:eastAsia="Times New Roman" w:hAnsi="Times New Roman" w:cs="Times New Roman"/>
                <w:sz w:val="20"/>
              </w:rPr>
              <w:t>.                     PREPARACIÓN: bá</w:t>
            </w:r>
            <w:r w:rsidRPr="00B57A40">
              <w:rPr>
                <w:rFonts w:ascii="Times New Roman" w:eastAsia="Times New Roman" w:hAnsi="Times New Roman" w:cs="Times New Roman"/>
                <w:sz w:val="20"/>
              </w:rPr>
              <w:t>sica.            MATERIALE</w:t>
            </w:r>
            <w:r>
              <w:rPr>
                <w:rFonts w:ascii="Times New Roman" w:eastAsia="Times New Roman" w:hAnsi="Times New Roman" w:cs="Times New Roman"/>
                <w:sz w:val="20"/>
              </w:rPr>
              <w:t>S: silla con apoya brazos, cronó</w:t>
            </w:r>
            <w:r w:rsidRPr="00B57A40">
              <w:rPr>
                <w:rFonts w:ascii="Times New Roman" w:eastAsia="Times New Roman" w:hAnsi="Times New Roman" w:cs="Times New Roman"/>
                <w:sz w:val="20"/>
              </w:rPr>
              <w:t xml:space="preserve">metro y cinta de medir.                                     </w:t>
            </w:r>
            <w:r>
              <w:rPr>
                <w:rFonts w:ascii="Times New Roman" w:eastAsia="Times New Roman" w:hAnsi="Times New Roman" w:cs="Times New Roman"/>
                <w:sz w:val="20"/>
              </w:rPr>
              <w:t xml:space="preserve">                       COSTO: mí</w:t>
            </w:r>
            <w:r w:rsidRPr="00B57A40">
              <w:rPr>
                <w:rFonts w:ascii="Times New Roman" w:eastAsia="Times New Roman" w:hAnsi="Times New Roman" w:cs="Times New Roman"/>
                <w:sz w:val="20"/>
              </w:rPr>
              <w:t xml:space="preserve">nimo.  </w:t>
            </w:r>
          </w:p>
        </w:tc>
        <w:tc>
          <w:tcPr>
            <w:tcW w:w="3553" w:type="dxa"/>
            <w:tcBorders>
              <w:top w:val="nil"/>
              <w:left w:val="nil"/>
              <w:bottom w:val="single" w:sz="4" w:space="0" w:color="auto"/>
              <w:right w:val="single" w:sz="4" w:space="0" w:color="auto"/>
            </w:tcBorders>
            <w:shd w:val="clear" w:color="auto" w:fill="auto"/>
            <w:hideMark/>
          </w:tcPr>
          <w:p w:rsidR="00CD57AD" w:rsidRDefault="00CD57AD" w:rsidP="00AC3BBA">
            <w:pPr>
              <w:spacing w:line="240" w:lineRule="auto"/>
              <w:rPr>
                <w:rFonts w:ascii="Times New Roman" w:eastAsia="Times New Roman" w:hAnsi="Times New Roman" w:cs="Times New Roman"/>
                <w:sz w:val="20"/>
              </w:rPr>
            </w:pPr>
            <w:r>
              <w:rPr>
                <w:rFonts w:ascii="Times New Roman" w:eastAsia="Times New Roman" w:hAnsi="Times New Roman" w:cs="Times New Roman"/>
                <w:sz w:val="20"/>
              </w:rPr>
              <w:t>-</w:t>
            </w:r>
            <w:r w:rsidRPr="00B57A40">
              <w:rPr>
                <w:rFonts w:ascii="Times New Roman" w:eastAsia="Times New Roman" w:hAnsi="Times New Roman" w:cs="Times New Roman"/>
                <w:sz w:val="20"/>
              </w:rPr>
              <w:t>Alta sensibilidad (87%) y espe</w:t>
            </w:r>
            <w:r>
              <w:rPr>
                <w:rFonts w:ascii="Times New Roman" w:eastAsia="Times New Roman" w:hAnsi="Times New Roman" w:cs="Times New Roman"/>
                <w:sz w:val="20"/>
              </w:rPr>
              <w:t>cificidad (87%), en la predicción de caí</w:t>
            </w:r>
            <w:r w:rsidRPr="00B57A40">
              <w:rPr>
                <w:rFonts w:ascii="Times New Roman" w:eastAsia="Times New Roman" w:hAnsi="Times New Roman" w:cs="Times New Roman"/>
                <w:sz w:val="20"/>
              </w:rPr>
              <w:t>da</w:t>
            </w:r>
            <w:r>
              <w:rPr>
                <w:rFonts w:ascii="Times New Roman" w:eastAsia="Times New Roman" w:hAnsi="Times New Roman" w:cs="Times New Roman"/>
                <w:sz w:val="20"/>
              </w:rPr>
              <w:t>s</w:t>
            </w:r>
            <w:r w:rsidRPr="00B57A40">
              <w:rPr>
                <w:rFonts w:ascii="Times New Roman" w:eastAsia="Times New Roman" w:hAnsi="Times New Roman" w:cs="Times New Roman"/>
                <w:sz w:val="20"/>
              </w:rPr>
              <w:t xml:space="preserve"> en el AM. </w:t>
            </w:r>
          </w:p>
          <w:p w:rsidR="00CD57AD" w:rsidRDefault="00CD57AD" w:rsidP="00AC3BBA">
            <w:pPr>
              <w:spacing w:line="240" w:lineRule="auto"/>
              <w:rPr>
                <w:rFonts w:ascii="Times New Roman" w:eastAsia="Times New Roman" w:hAnsi="Times New Roman" w:cs="Times New Roman"/>
                <w:sz w:val="20"/>
              </w:rPr>
            </w:pPr>
            <w:r>
              <w:rPr>
                <w:rFonts w:ascii="Times New Roman" w:eastAsia="Times New Roman" w:hAnsi="Times New Roman" w:cs="Times New Roman"/>
                <w:sz w:val="20"/>
              </w:rPr>
              <w:t>-</w:t>
            </w:r>
            <w:r w:rsidRPr="00B57A40">
              <w:rPr>
                <w:rFonts w:ascii="Times New Roman" w:eastAsia="Times New Roman" w:hAnsi="Times New Roman" w:cs="Times New Roman"/>
                <w:sz w:val="20"/>
              </w:rPr>
              <w:t xml:space="preserve">Uno de los puntos de cortes mas usado es de 13.5 </w:t>
            </w:r>
            <w:proofErr w:type="spellStart"/>
            <w:r w:rsidRPr="00B57A40">
              <w:rPr>
                <w:rFonts w:ascii="Times New Roman" w:eastAsia="Times New Roman" w:hAnsi="Times New Roman" w:cs="Times New Roman"/>
                <w:sz w:val="20"/>
              </w:rPr>
              <w:t>seg</w:t>
            </w:r>
            <w:proofErr w:type="spellEnd"/>
            <w:r w:rsidRPr="00B57A40">
              <w:rPr>
                <w:rFonts w:ascii="Times New Roman" w:eastAsia="Times New Roman" w:hAnsi="Times New Roman" w:cs="Times New Roman"/>
                <w:sz w:val="20"/>
              </w:rPr>
              <w:t xml:space="preserve">. </w:t>
            </w:r>
          </w:p>
          <w:p w:rsidR="00CD57AD" w:rsidRPr="00B57A40" w:rsidRDefault="00CD57AD" w:rsidP="00AC3BBA">
            <w:pPr>
              <w:spacing w:line="240" w:lineRule="auto"/>
              <w:rPr>
                <w:rFonts w:ascii="Times New Roman" w:eastAsia="Times New Roman" w:hAnsi="Times New Roman" w:cs="Times New Roman"/>
                <w:sz w:val="20"/>
              </w:rPr>
            </w:pPr>
            <w:r>
              <w:rPr>
                <w:rFonts w:ascii="Times New Roman" w:eastAsia="Times New Roman" w:hAnsi="Times New Roman" w:cs="Times New Roman"/>
                <w:sz w:val="20"/>
              </w:rPr>
              <w:t>-</w:t>
            </w:r>
            <w:r w:rsidRPr="00B57A40">
              <w:rPr>
                <w:rFonts w:ascii="Times New Roman" w:eastAsia="Times New Roman" w:hAnsi="Times New Roman" w:cs="Times New Roman"/>
                <w:sz w:val="20"/>
              </w:rPr>
              <w:t>Es una medida de movilidad funcional.</w:t>
            </w:r>
          </w:p>
        </w:tc>
      </w:tr>
      <w:tr w:rsidR="00CD57AD" w:rsidRPr="00B57A40" w:rsidTr="00AC3BBA">
        <w:trPr>
          <w:trHeight w:val="1515"/>
        </w:trPr>
        <w:tc>
          <w:tcPr>
            <w:tcW w:w="1864" w:type="dxa"/>
            <w:tcBorders>
              <w:top w:val="nil"/>
              <w:left w:val="single" w:sz="4" w:space="0" w:color="auto"/>
              <w:bottom w:val="single" w:sz="4" w:space="0" w:color="auto"/>
              <w:right w:val="single" w:sz="4" w:space="0" w:color="auto"/>
            </w:tcBorders>
            <w:shd w:val="clear" w:color="auto" w:fill="auto"/>
            <w:vAlign w:val="center"/>
            <w:hideMark/>
          </w:tcPr>
          <w:p w:rsidR="00CD57AD" w:rsidRPr="00775EFD" w:rsidRDefault="00CD57AD" w:rsidP="00AC3BBA">
            <w:pPr>
              <w:spacing w:line="240" w:lineRule="auto"/>
              <w:jc w:val="center"/>
              <w:rPr>
                <w:rFonts w:ascii="Times New Roman" w:eastAsia="Times New Roman" w:hAnsi="Times New Roman" w:cs="Times New Roman"/>
                <w:sz w:val="20"/>
                <w:lang w:val="en-US"/>
              </w:rPr>
            </w:pPr>
            <w:r w:rsidRPr="00775EFD">
              <w:rPr>
                <w:rFonts w:ascii="Times New Roman" w:eastAsia="Times New Roman" w:hAnsi="Times New Roman" w:cs="Times New Roman"/>
                <w:sz w:val="20"/>
                <w:lang w:val="en-US"/>
              </w:rPr>
              <w:t>EXPANDED TIMED GET UP AND GO TEST</w:t>
            </w:r>
          </w:p>
        </w:tc>
        <w:tc>
          <w:tcPr>
            <w:tcW w:w="1774" w:type="dxa"/>
            <w:tcBorders>
              <w:top w:val="nil"/>
              <w:left w:val="nil"/>
              <w:bottom w:val="single" w:sz="4" w:space="0" w:color="auto"/>
              <w:right w:val="single" w:sz="4" w:space="0" w:color="auto"/>
            </w:tcBorders>
            <w:shd w:val="clear" w:color="auto" w:fill="auto"/>
            <w:vAlign w:val="center"/>
            <w:hideMark/>
          </w:tcPr>
          <w:p w:rsidR="00CD57AD" w:rsidRPr="00B57A40" w:rsidRDefault="00CD57AD" w:rsidP="00AC3BBA">
            <w:pPr>
              <w:spacing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SCREENING Y EVALUACIÓ</w:t>
            </w:r>
            <w:r w:rsidRPr="00B57A40">
              <w:rPr>
                <w:rFonts w:ascii="Times New Roman" w:eastAsia="Times New Roman" w:hAnsi="Times New Roman" w:cs="Times New Roman"/>
                <w:sz w:val="20"/>
              </w:rPr>
              <w:t>N</w:t>
            </w:r>
          </w:p>
        </w:tc>
        <w:tc>
          <w:tcPr>
            <w:tcW w:w="2742" w:type="dxa"/>
            <w:tcBorders>
              <w:top w:val="nil"/>
              <w:left w:val="nil"/>
              <w:bottom w:val="single" w:sz="4" w:space="0" w:color="auto"/>
              <w:right w:val="single" w:sz="4" w:space="0" w:color="auto"/>
            </w:tcBorders>
            <w:shd w:val="clear" w:color="auto" w:fill="auto"/>
            <w:vAlign w:val="center"/>
            <w:hideMark/>
          </w:tcPr>
          <w:p w:rsidR="00CD57AD" w:rsidRPr="00B57A40" w:rsidRDefault="00CD57AD" w:rsidP="00AC3BBA">
            <w:pPr>
              <w:spacing w:line="240" w:lineRule="auto"/>
              <w:rPr>
                <w:rFonts w:ascii="Times New Roman" w:eastAsia="Times New Roman" w:hAnsi="Times New Roman" w:cs="Times New Roman"/>
                <w:sz w:val="20"/>
              </w:rPr>
            </w:pPr>
            <w:r w:rsidRPr="00B57A40">
              <w:rPr>
                <w:rFonts w:ascii="Times New Roman" w:eastAsia="Times New Roman" w:hAnsi="Times New Roman" w:cs="Times New Roman"/>
                <w:sz w:val="20"/>
              </w:rPr>
              <w:t xml:space="preserve">TIEMPO: &lt; 5 min.    </w:t>
            </w:r>
            <w:r>
              <w:rPr>
                <w:rFonts w:ascii="Times New Roman" w:eastAsia="Times New Roman" w:hAnsi="Times New Roman" w:cs="Times New Roman"/>
                <w:sz w:val="20"/>
              </w:rPr>
              <w:t xml:space="preserve">                 PREPARACIÓN: bá</w:t>
            </w:r>
            <w:r w:rsidRPr="00B57A40">
              <w:rPr>
                <w:rFonts w:ascii="Times New Roman" w:eastAsia="Times New Roman" w:hAnsi="Times New Roman" w:cs="Times New Roman"/>
                <w:sz w:val="20"/>
              </w:rPr>
              <w:t xml:space="preserve">sica.    </w:t>
            </w:r>
            <w:r>
              <w:rPr>
                <w:rFonts w:ascii="Times New Roman" w:eastAsia="Times New Roman" w:hAnsi="Times New Roman" w:cs="Times New Roman"/>
                <w:sz w:val="20"/>
              </w:rPr>
              <w:t xml:space="preserve">        MATERIALES: silla, cronó</w:t>
            </w:r>
            <w:r w:rsidRPr="00B57A40">
              <w:rPr>
                <w:rFonts w:ascii="Times New Roman" w:eastAsia="Times New Roman" w:hAnsi="Times New Roman" w:cs="Times New Roman"/>
                <w:sz w:val="20"/>
              </w:rPr>
              <w:t xml:space="preserve">metro y cinta de medir.                                    </w:t>
            </w:r>
            <w:r>
              <w:rPr>
                <w:rFonts w:ascii="Times New Roman" w:eastAsia="Times New Roman" w:hAnsi="Times New Roman" w:cs="Times New Roman"/>
                <w:sz w:val="20"/>
              </w:rPr>
              <w:t xml:space="preserve">                       COSTO: mí</w:t>
            </w:r>
            <w:r w:rsidRPr="00B57A40">
              <w:rPr>
                <w:rFonts w:ascii="Times New Roman" w:eastAsia="Times New Roman" w:hAnsi="Times New Roman" w:cs="Times New Roman"/>
                <w:sz w:val="20"/>
              </w:rPr>
              <w:t xml:space="preserve">nimo.  </w:t>
            </w:r>
          </w:p>
        </w:tc>
        <w:tc>
          <w:tcPr>
            <w:tcW w:w="3553" w:type="dxa"/>
            <w:tcBorders>
              <w:top w:val="nil"/>
              <w:left w:val="nil"/>
              <w:bottom w:val="single" w:sz="4" w:space="0" w:color="auto"/>
              <w:right w:val="single" w:sz="4" w:space="0" w:color="auto"/>
            </w:tcBorders>
            <w:shd w:val="clear" w:color="auto" w:fill="auto"/>
            <w:hideMark/>
          </w:tcPr>
          <w:p w:rsidR="00CD57AD" w:rsidRDefault="00CD57AD" w:rsidP="00AC3BBA">
            <w:pPr>
              <w:spacing w:line="240" w:lineRule="auto"/>
              <w:rPr>
                <w:rFonts w:ascii="Times New Roman" w:eastAsia="Times New Roman" w:hAnsi="Times New Roman" w:cs="Times New Roman"/>
                <w:sz w:val="20"/>
              </w:rPr>
            </w:pPr>
            <w:r>
              <w:rPr>
                <w:rFonts w:ascii="Times New Roman" w:eastAsia="Times New Roman" w:hAnsi="Times New Roman" w:cs="Times New Roman"/>
                <w:sz w:val="20"/>
              </w:rPr>
              <w:t>-</w:t>
            </w:r>
            <w:r w:rsidRPr="00B57A40">
              <w:rPr>
                <w:rFonts w:ascii="Times New Roman" w:eastAsia="Times New Roman" w:hAnsi="Times New Roman" w:cs="Times New Roman"/>
                <w:sz w:val="20"/>
              </w:rPr>
              <w:t>Prueba sensible en la d</w:t>
            </w:r>
            <w:r>
              <w:rPr>
                <w:rFonts w:ascii="Times New Roman" w:eastAsia="Times New Roman" w:hAnsi="Times New Roman" w:cs="Times New Roman"/>
                <w:sz w:val="20"/>
              </w:rPr>
              <w:t>etecció</w:t>
            </w:r>
            <w:r w:rsidRPr="00B57A40">
              <w:rPr>
                <w:rFonts w:ascii="Times New Roman" w:eastAsia="Times New Roman" w:hAnsi="Times New Roman" w:cs="Times New Roman"/>
                <w:sz w:val="20"/>
              </w:rPr>
              <w:t xml:space="preserve">n de alteraciones funcionales. </w:t>
            </w:r>
          </w:p>
          <w:p w:rsidR="00CD57AD" w:rsidRDefault="00CD57AD" w:rsidP="00AC3BBA">
            <w:pPr>
              <w:spacing w:line="240" w:lineRule="auto"/>
              <w:rPr>
                <w:rFonts w:ascii="Times New Roman" w:eastAsia="Times New Roman" w:hAnsi="Times New Roman" w:cs="Times New Roman"/>
                <w:sz w:val="20"/>
              </w:rPr>
            </w:pPr>
            <w:r>
              <w:rPr>
                <w:rFonts w:ascii="Times New Roman" w:eastAsia="Times New Roman" w:hAnsi="Times New Roman" w:cs="Times New Roman"/>
                <w:sz w:val="20"/>
              </w:rPr>
              <w:t>-</w:t>
            </w:r>
            <w:r w:rsidRPr="00B57A40">
              <w:rPr>
                <w:rFonts w:ascii="Times New Roman" w:eastAsia="Times New Roman" w:hAnsi="Times New Roman" w:cs="Times New Roman"/>
                <w:sz w:val="20"/>
              </w:rPr>
              <w:t>Discrimina a adultos</w:t>
            </w:r>
            <w:r>
              <w:rPr>
                <w:rFonts w:ascii="Times New Roman" w:eastAsia="Times New Roman" w:hAnsi="Times New Roman" w:cs="Times New Roman"/>
                <w:sz w:val="20"/>
              </w:rPr>
              <w:t xml:space="preserve"> mayores con y sin riesgo de caí</w:t>
            </w:r>
            <w:r w:rsidRPr="00B57A40">
              <w:rPr>
                <w:rFonts w:ascii="Times New Roman" w:eastAsia="Times New Roman" w:hAnsi="Times New Roman" w:cs="Times New Roman"/>
                <w:sz w:val="20"/>
              </w:rPr>
              <w:t>das.</w:t>
            </w:r>
          </w:p>
          <w:p w:rsidR="00CD57AD" w:rsidRPr="00B57A40" w:rsidRDefault="00CD57AD" w:rsidP="00AC3BBA">
            <w:pPr>
              <w:spacing w:line="240" w:lineRule="auto"/>
              <w:rPr>
                <w:rFonts w:ascii="Times New Roman" w:eastAsia="Times New Roman" w:hAnsi="Times New Roman" w:cs="Times New Roman"/>
                <w:sz w:val="20"/>
              </w:rPr>
            </w:pPr>
            <w:r>
              <w:rPr>
                <w:rFonts w:ascii="Times New Roman" w:eastAsia="Times New Roman" w:hAnsi="Times New Roman" w:cs="Times New Roman"/>
                <w:sz w:val="20"/>
              </w:rPr>
              <w:t>- Es una medida de balance dinámico en bipedestació</w:t>
            </w:r>
            <w:r w:rsidRPr="00B57A40">
              <w:rPr>
                <w:rFonts w:ascii="Times New Roman" w:eastAsia="Times New Roman" w:hAnsi="Times New Roman" w:cs="Times New Roman"/>
                <w:sz w:val="20"/>
              </w:rPr>
              <w:t>n.</w:t>
            </w:r>
          </w:p>
        </w:tc>
      </w:tr>
      <w:tr w:rsidR="00CD57AD" w:rsidRPr="00B57A40" w:rsidTr="00AC3BBA">
        <w:trPr>
          <w:trHeight w:val="1858"/>
        </w:trPr>
        <w:tc>
          <w:tcPr>
            <w:tcW w:w="1864" w:type="dxa"/>
            <w:tcBorders>
              <w:top w:val="nil"/>
              <w:left w:val="single" w:sz="4" w:space="0" w:color="auto"/>
              <w:bottom w:val="single" w:sz="4" w:space="0" w:color="auto"/>
              <w:right w:val="single" w:sz="4" w:space="0" w:color="auto"/>
            </w:tcBorders>
            <w:shd w:val="clear" w:color="auto" w:fill="auto"/>
            <w:vAlign w:val="center"/>
            <w:hideMark/>
          </w:tcPr>
          <w:p w:rsidR="00CD57AD" w:rsidRPr="00B57A40" w:rsidRDefault="00CD57AD" w:rsidP="00AC3BBA">
            <w:pPr>
              <w:spacing w:line="240" w:lineRule="auto"/>
              <w:jc w:val="center"/>
              <w:rPr>
                <w:rFonts w:ascii="Times New Roman" w:eastAsia="Times New Roman" w:hAnsi="Times New Roman" w:cs="Times New Roman"/>
                <w:sz w:val="20"/>
              </w:rPr>
            </w:pPr>
            <w:r w:rsidRPr="00B57A40">
              <w:rPr>
                <w:rFonts w:ascii="Times New Roman" w:eastAsia="Times New Roman" w:hAnsi="Times New Roman" w:cs="Times New Roman"/>
                <w:sz w:val="20"/>
              </w:rPr>
              <w:t>FOUR SQUARE STEP TEST</w:t>
            </w:r>
          </w:p>
        </w:tc>
        <w:tc>
          <w:tcPr>
            <w:tcW w:w="1774" w:type="dxa"/>
            <w:tcBorders>
              <w:top w:val="nil"/>
              <w:left w:val="nil"/>
              <w:bottom w:val="single" w:sz="4" w:space="0" w:color="auto"/>
              <w:right w:val="single" w:sz="4" w:space="0" w:color="auto"/>
            </w:tcBorders>
            <w:shd w:val="clear" w:color="auto" w:fill="auto"/>
            <w:vAlign w:val="center"/>
            <w:hideMark/>
          </w:tcPr>
          <w:p w:rsidR="00CD57AD" w:rsidRPr="00B57A40" w:rsidRDefault="00CD57AD" w:rsidP="00AC3BBA">
            <w:pPr>
              <w:spacing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SCREENING Y EVALUACIÓ</w:t>
            </w:r>
            <w:r w:rsidRPr="00B57A40">
              <w:rPr>
                <w:rFonts w:ascii="Times New Roman" w:eastAsia="Times New Roman" w:hAnsi="Times New Roman" w:cs="Times New Roman"/>
                <w:sz w:val="20"/>
              </w:rPr>
              <w:t>N</w:t>
            </w:r>
          </w:p>
        </w:tc>
        <w:tc>
          <w:tcPr>
            <w:tcW w:w="2742" w:type="dxa"/>
            <w:tcBorders>
              <w:top w:val="nil"/>
              <w:left w:val="nil"/>
              <w:bottom w:val="single" w:sz="4" w:space="0" w:color="auto"/>
              <w:right w:val="single" w:sz="4" w:space="0" w:color="auto"/>
            </w:tcBorders>
            <w:shd w:val="clear" w:color="auto" w:fill="auto"/>
            <w:vAlign w:val="center"/>
            <w:hideMark/>
          </w:tcPr>
          <w:p w:rsidR="00CD57AD" w:rsidRPr="00B57A40" w:rsidRDefault="00CD57AD" w:rsidP="00AC3BBA">
            <w:pPr>
              <w:spacing w:line="240" w:lineRule="auto"/>
              <w:rPr>
                <w:rFonts w:ascii="Times New Roman" w:eastAsia="Times New Roman" w:hAnsi="Times New Roman" w:cs="Times New Roman"/>
                <w:sz w:val="20"/>
              </w:rPr>
            </w:pPr>
            <w:r w:rsidRPr="00B57A40">
              <w:rPr>
                <w:rFonts w:ascii="Times New Roman" w:eastAsia="Times New Roman" w:hAnsi="Times New Roman" w:cs="Times New Roman"/>
                <w:sz w:val="20"/>
              </w:rPr>
              <w:t xml:space="preserve">TIEMPO: &lt; 5 min.    </w:t>
            </w:r>
            <w:r>
              <w:rPr>
                <w:rFonts w:ascii="Times New Roman" w:eastAsia="Times New Roman" w:hAnsi="Times New Roman" w:cs="Times New Roman"/>
                <w:sz w:val="20"/>
              </w:rPr>
              <w:t xml:space="preserve">                 PREPARACION: bá</w:t>
            </w:r>
            <w:r w:rsidRPr="00B57A40">
              <w:rPr>
                <w:rFonts w:ascii="Times New Roman" w:eastAsia="Times New Roman" w:hAnsi="Times New Roman" w:cs="Times New Roman"/>
                <w:sz w:val="20"/>
              </w:rPr>
              <w:t xml:space="preserve">sica.            </w:t>
            </w:r>
            <w:r>
              <w:rPr>
                <w:rFonts w:ascii="Times New Roman" w:eastAsia="Times New Roman" w:hAnsi="Times New Roman" w:cs="Times New Roman"/>
                <w:sz w:val="20"/>
              </w:rPr>
              <w:t>MATERIALES: cuatro conos y cronó</w:t>
            </w:r>
            <w:r w:rsidRPr="00B57A40">
              <w:rPr>
                <w:rFonts w:ascii="Times New Roman" w:eastAsia="Times New Roman" w:hAnsi="Times New Roman" w:cs="Times New Roman"/>
                <w:sz w:val="20"/>
              </w:rPr>
              <w:t xml:space="preserve">metro.                                     </w:t>
            </w:r>
            <w:r>
              <w:rPr>
                <w:rFonts w:ascii="Times New Roman" w:eastAsia="Times New Roman" w:hAnsi="Times New Roman" w:cs="Times New Roman"/>
                <w:sz w:val="20"/>
              </w:rPr>
              <w:t xml:space="preserve">                       COSTO: mí</w:t>
            </w:r>
            <w:r w:rsidRPr="00B57A40">
              <w:rPr>
                <w:rFonts w:ascii="Times New Roman" w:eastAsia="Times New Roman" w:hAnsi="Times New Roman" w:cs="Times New Roman"/>
                <w:sz w:val="20"/>
              </w:rPr>
              <w:t xml:space="preserve">nimo.  </w:t>
            </w:r>
          </w:p>
        </w:tc>
        <w:tc>
          <w:tcPr>
            <w:tcW w:w="3553" w:type="dxa"/>
            <w:tcBorders>
              <w:top w:val="nil"/>
              <w:left w:val="nil"/>
              <w:bottom w:val="single" w:sz="4" w:space="0" w:color="auto"/>
              <w:right w:val="single" w:sz="4" w:space="0" w:color="auto"/>
            </w:tcBorders>
            <w:shd w:val="clear" w:color="auto" w:fill="auto"/>
            <w:hideMark/>
          </w:tcPr>
          <w:p w:rsidR="00CD57AD" w:rsidRDefault="00CD57AD" w:rsidP="00AC3BBA">
            <w:pPr>
              <w:spacing w:line="240" w:lineRule="auto"/>
              <w:rPr>
                <w:rFonts w:ascii="Times New Roman" w:eastAsia="Times New Roman" w:hAnsi="Times New Roman" w:cs="Times New Roman"/>
                <w:sz w:val="20"/>
              </w:rPr>
            </w:pPr>
            <w:r>
              <w:rPr>
                <w:rFonts w:ascii="Times New Roman" w:eastAsia="Times New Roman" w:hAnsi="Times New Roman" w:cs="Times New Roman"/>
                <w:sz w:val="20"/>
              </w:rPr>
              <w:t>-</w:t>
            </w:r>
            <w:r w:rsidRPr="00B57A40">
              <w:rPr>
                <w:rFonts w:ascii="Times New Roman" w:eastAsia="Times New Roman" w:hAnsi="Times New Roman" w:cs="Times New Roman"/>
                <w:sz w:val="20"/>
              </w:rPr>
              <w:t>Alta confiabilidad inter-evaluador (ICC 0.99).</w:t>
            </w:r>
          </w:p>
          <w:p w:rsidR="00CD57AD" w:rsidRDefault="00CD57AD" w:rsidP="00AC3BBA">
            <w:pPr>
              <w:spacing w:line="240" w:lineRule="auto"/>
              <w:rPr>
                <w:rFonts w:ascii="Times New Roman" w:eastAsia="Times New Roman" w:hAnsi="Times New Roman" w:cs="Times New Roman"/>
                <w:sz w:val="20"/>
              </w:rPr>
            </w:pPr>
            <w:r>
              <w:rPr>
                <w:rFonts w:ascii="Times New Roman" w:eastAsia="Times New Roman" w:hAnsi="Times New Roman" w:cs="Times New Roman"/>
                <w:sz w:val="20"/>
              </w:rPr>
              <w:t>-Su sensibilidad para la detección de riesgo de caídas es de 85% y su</w:t>
            </w:r>
            <w:r w:rsidRPr="00B57A40">
              <w:rPr>
                <w:rFonts w:ascii="Times New Roman" w:eastAsia="Times New Roman" w:hAnsi="Times New Roman" w:cs="Times New Roman"/>
                <w:sz w:val="20"/>
              </w:rPr>
              <w:t xml:space="preserve"> especificidad </w:t>
            </w:r>
            <w:r>
              <w:rPr>
                <w:rFonts w:ascii="Times New Roman" w:eastAsia="Times New Roman" w:hAnsi="Times New Roman" w:cs="Times New Roman"/>
                <w:sz w:val="20"/>
              </w:rPr>
              <w:t xml:space="preserve">de </w:t>
            </w:r>
            <w:r w:rsidRPr="00B57A40">
              <w:rPr>
                <w:rFonts w:ascii="Times New Roman" w:eastAsia="Times New Roman" w:hAnsi="Times New Roman" w:cs="Times New Roman"/>
                <w:sz w:val="20"/>
              </w:rPr>
              <w:t>un 88%.</w:t>
            </w:r>
          </w:p>
          <w:p w:rsidR="00CD57AD" w:rsidRPr="00B57A40" w:rsidRDefault="00CD57AD" w:rsidP="00AC3BBA">
            <w:pPr>
              <w:spacing w:line="240" w:lineRule="auto"/>
              <w:rPr>
                <w:rFonts w:ascii="Times New Roman" w:eastAsia="Times New Roman" w:hAnsi="Times New Roman" w:cs="Times New Roman"/>
                <w:sz w:val="20"/>
              </w:rPr>
            </w:pPr>
            <w:r>
              <w:rPr>
                <w:rFonts w:ascii="Times New Roman" w:eastAsia="Times New Roman" w:hAnsi="Times New Roman" w:cs="Times New Roman"/>
                <w:sz w:val="20"/>
              </w:rPr>
              <w:t>-</w:t>
            </w:r>
            <w:r w:rsidRPr="00B57A40">
              <w:rPr>
                <w:rFonts w:ascii="Times New Roman" w:eastAsia="Times New Roman" w:hAnsi="Times New Roman" w:cs="Times New Roman"/>
                <w:sz w:val="20"/>
              </w:rPr>
              <w:t xml:space="preserve"> Superior a los 15 </w:t>
            </w:r>
            <w:proofErr w:type="spellStart"/>
            <w:r w:rsidRPr="00B57A40">
              <w:rPr>
                <w:rFonts w:ascii="Times New Roman" w:eastAsia="Times New Roman" w:hAnsi="Times New Roman" w:cs="Times New Roman"/>
                <w:sz w:val="20"/>
              </w:rPr>
              <w:t>seg</w:t>
            </w:r>
            <w:proofErr w:type="spellEnd"/>
            <w:r w:rsidRPr="00B57A40">
              <w:rPr>
                <w:rFonts w:ascii="Times New Roman" w:eastAsia="Times New Roman" w:hAnsi="Times New Roman" w:cs="Times New Roman"/>
                <w:sz w:val="20"/>
              </w:rPr>
              <w:t xml:space="preserve"> se considera un punto de corte </w:t>
            </w:r>
            <w:r>
              <w:rPr>
                <w:rFonts w:ascii="Times New Roman" w:eastAsia="Times New Roman" w:hAnsi="Times New Roman" w:cs="Times New Roman"/>
                <w:sz w:val="20"/>
              </w:rPr>
              <w:t>para establecer riesgo de caídas.</w:t>
            </w:r>
          </w:p>
        </w:tc>
      </w:tr>
    </w:tbl>
    <w:p w:rsidR="00DD197E" w:rsidRDefault="0082261E" w:rsidP="00064402">
      <w:pPr>
        <w:spacing w:line="360" w:lineRule="auto"/>
        <w:ind w:firstLine="720"/>
        <w:jc w:val="both"/>
        <w:rPr>
          <w:rFonts w:ascii="Times New Roman" w:eastAsia="Times New Roman" w:hAnsi="Times New Roman" w:cs="Times New Roman"/>
          <w:sz w:val="24"/>
          <w:szCs w:val="24"/>
          <w:shd w:val="clear" w:color="auto" w:fill="FFFFFF"/>
        </w:rPr>
      </w:pPr>
      <w:r w:rsidRPr="0082261E">
        <w:rPr>
          <w:rFonts w:ascii="Times New Roman" w:eastAsia="Times New Roman" w:hAnsi="Times New Roman" w:cs="Times New Roman"/>
          <w:noProof/>
          <w:sz w:val="24"/>
          <w:szCs w:val="24"/>
        </w:rPr>
        <w:pict>
          <v:shape id="_x0000_s1055" type="#_x0000_t202" style="position:absolute;left:0;text-align:left;margin-left:-22.7pt;margin-top:7.05pt;width:477.1pt;height:31.35pt;z-index:251672064;mso-position-horizontal-relative:text;mso-position-vertical-relative:text" stroked="f">
            <v:textbox style="mso-next-textbox:#_x0000_s1055">
              <w:txbxContent>
                <w:p w:rsidR="0044113C" w:rsidRDefault="0044113C" w:rsidP="00756227">
                  <w:pPr>
                    <w:jc w:val="both"/>
                    <w:rPr>
                      <w:rFonts w:ascii="Times New Roman" w:hAnsi="Times New Roman" w:cs="Times New Roman"/>
                      <w:sz w:val="16"/>
                      <w:lang w:val="es-ES"/>
                    </w:rPr>
                  </w:pPr>
                  <w:proofErr w:type="spellStart"/>
                  <w:r w:rsidRPr="00775EFD">
                    <w:rPr>
                      <w:rFonts w:ascii="Times New Roman" w:hAnsi="Times New Roman" w:cs="Times New Roman"/>
                      <w:sz w:val="16"/>
                      <w:lang w:val="en-US"/>
                    </w:rPr>
                    <w:t>Tabla</w:t>
                  </w:r>
                  <w:proofErr w:type="spellEnd"/>
                  <w:r w:rsidRPr="00775EFD">
                    <w:rPr>
                      <w:rFonts w:ascii="Times New Roman" w:hAnsi="Times New Roman" w:cs="Times New Roman"/>
                      <w:sz w:val="16"/>
                      <w:lang w:val="en-US"/>
                    </w:rPr>
                    <w:t xml:space="preserve"> Nº6: </w:t>
                  </w:r>
                  <w:proofErr w:type="spellStart"/>
                  <w:r w:rsidRPr="00775EFD">
                    <w:rPr>
                      <w:rFonts w:ascii="Times New Roman" w:hAnsi="Times New Roman" w:cs="Times New Roman"/>
                      <w:sz w:val="16"/>
                      <w:lang w:val="en-US"/>
                    </w:rPr>
                    <w:t>Extraído</w:t>
                  </w:r>
                  <w:proofErr w:type="spellEnd"/>
                  <w:r w:rsidRPr="00775EFD">
                    <w:rPr>
                      <w:rFonts w:ascii="Times New Roman" w:hAnsi="Times New Roman" w:cs="Times New Roman"/>
                      <w:sz w:val="16"/>
                      <w:lang w:val="en-US"/>
                    </w:rPr>
                    <w:t xml:space="preserve"> de “Falls Risk Factors and a </w:t>
                  </w:r>
                  <w:proofErr w:type="spellStart"/>
                  <w:r w:rsidRPr="00775EFD">
                    <w:rPr>
                      <w:rFonts w:ascii="Times New Roman" w:hAnsi="Times New Roman" w:cs="Times New Roman"/>
                      <w:sz w:val="16"/>
                      <w:lang w:val="en-US"/>
                    </w:rPr>
                    <w:t>Compndium</w:t>
                  </w:r>
                  <w:proofErr w:type="spellEnd"/>
                  <w:r w:rsidRPr="00775EFD">
                    <w:rPr>
                      <w:rFonts w:ascii="Times New Roman" w:hAnsi="Times New Roman" w:cs="Times New Roman"/>
                      <w:sz w:val="16"/>
                      <w:lang w:val="en-US"/>
                    </w:rPr>
                    <w:t xml:space="preserve"> of Falls Risk Screening Instruments”. </w:t>
                  </w:r>
                  <w:r>
                    <w:rPr>
                      <w:rFonts w:ascii="Times New Roman" w:hAnsi="Times New Roman" w:cs="Times New Roman"/>
                      <w:sz w:val="16"/>
                      <w:lang w:val="es-ES"/>
                    </w:rPr>
                    <w:t xml:space="preserve">Fabre, </w:t>
                  </w:r>
                  <w:proofErr w:type="spellStart"/>
                  <w:r>
                    <w:rPr>
                      <w:rFonts w:ascii="Times New Roman" w:hAnsi="Times New Roman" w:cs="Times New Roman"/>
                      <w:sz w:val="16"/>
                      <w:lang w:val="es-ES"/>
                    </w:rPr>
                    <w:t>Ellis</w:t>
                  </w:r>
                  <w:proofErr w:type="spellEnd"/>
                  <w:r>
                    <w:rPr>
                      <w:rFonts w:ascii="Times New Roman" w:hAnsi="Times New Roman" w:cs="Times New Roman"/>
                      <w:sz w:val="16"/>
                      <w:lang w:val="es-ES"/>
                    </w:rPr>
                    <w:t xml:space="preserve">, </w:t>
                  </w:r>
                  <w:proofErr w:type="spellStart"/>
                  <w:r>
                    <w:rPr>
                      <w:rFonts w:ascii="Times New Roman" w:hAnsi="Times New Roman" w:cs="Times New Roman"/>
                      <w:sz w:val="16"/>
                      <w:lang w:val="es-ES"/>
                    </w:rPr>
                    <w:t>Kosma</w:t>
                  </w:r>
                  <w:proofErr w:type="spellEnd"/>
                  <w:r>
                    <w:rPr>
                      <w:rFonts w:ascii="Times New Roman" w:hAnsi="Times New Roman" w:cs="Times New Roman"/>
                      <w:sz w:val="16"/>
                      <w:lang w:val="es-ES"/>
                    </w:rPr>
                    <w:t xml:space="preserve"> &amp; Wood, 2010.</w:t>
                  </w:r>
                </w:p>
                <w:p w:rsidR="0044113C" w:rsidRPr="001007FD" w:rsidRDefault="0044113C" w:rsidP="00756227">
                  <w:pPr>
                    <w:jc w:val="both"/>
                    <w:rPr>
                      <w:rFonts w:ascii="Times New Roman" w:hAnsi="Times New Roman" w:cs="Times New Roman"/>
                      <w:sz w:val="16"/>
                      <w:lang w:val="es-ES"/>
                    </w:rPr>
                  </w:pPr>
                </w:p>
              </w:txbxContent>
            </v:textbox>
          </v:shape>
        </w:pict>
      </w:r>
    </w:p>
    <w:p w:rsidR="00756227" w:rsidRDefault="00756227" w:rsidP="00064402">
      <w:pPr>
        <w:spacing w:line="360" w:lineRule="auto"/>
        <w:ind w:firstLine="720"/>
        <w:jc w:val="both"/>
        <w:rPr>
          <w:rFonts w:ascii="Times New Roman" w:eastAsia="Times New Roman" w:hAnsi="Times New Roman" w:cs="Times New Roman"/>
          <w:sz w:val="24"/>
          <w:szCs w:val="24"/>
          <w:shd w:val="clear" w:color="auto" w:fill="FFFFFF"/>
        </w:rPr>
      </w:pPr>
    </w:p>
    <w:p w:rsidR="00C853FF" w:rsidRDefault="00064402" w:rsidP="00756227">
      <w:pPr>
        <w:spacing w:line="360" w:lineRule="auto"/>
        <w:ind w:firstLine="720"/>
        <w:jc w:val="both"/>
        <w:rPr>
          <w:rFonts w:ascii="Times New Roman" w:eastAsia="Times New Roman" w:hAnsi="Times New Roman" w:cs="Times New Roman"/>
          <w:b/>
          <w:bCs/>
          <w:sz w:val="24"/>
          <w:szCs w:val="24"/>
        </w:rPr>
      </w:pPr>
      <w:r w:rsidRPr="00064402">
        <w:rPr>
          <w:rFonts w:ascii="Times New Roman" w:eastAsia="Times New Roman" w:hAnsi="Times New Roman" w:cs="Times New Roman"/>
          <w:sz w:val="24"/>
          <w:szCs w:val="24"/>
          <w:shd w:val="clear" w:color="auto" w:fill="FFFFFF"/>
        </w:rPr>
        <w:t>En Chile el riesgo de caídas se mide a través de dos pruebas incluidas en el EMPAM, mencionado anter</w:t>
      </w:r>
      <w:r w:rsidR="00C47AC0">
        <w:rPr>
          <w:rFonts w:ascii="Times New Roman" w:eastAsia="Times New Roman" w:hAnsi="Times New Roman" w:cs="Times New Roman"/>
          <w:sz w:val="24"/>
          <w:szCs w:val="24"/>
          <w:shd w:val="clear" w:color="auto" w:fill="FFFFFF"/>
        </w:rPr>
        <w:t xml:space="preserve">iormente. Estas pruebas son la Estación </w:t>
      </w:r>
      <w:proofErr w:type="spellStart"/>
      <w:r w:rsidR="00C47AC0">
        <w:rPr>
          <w:rFonts w:ascii="Times New Roman" w:eastAsia="Times New Roman" w:hAnsi="Times New Roman" w:cs="Times New Roman"/>
          <w:sz w:val="24"/>
          <w:szCs w:val="24"/>
          <w:shd w:val="clear" w:color="auto" w:fill="FFFFFF"/>
        </w:rPr>
        <w:t>U</w:t>
      </w:r>
      <w:r w:rsidRPr="00064402">
        <w:rPr>
          <w:rFonts w:ascii="Times New Roman" w:eastAsia="Times New Roman" w:hAnsi="Times New Roman" w:cs="Times New Roman"/>
          <w:sz w:val="24"/>
          <w:szCs w:val="24"/>
          <w:shd w:val="clear" w:color="auto" w:fill="FFFFFF"/>
        </w:rPr>
        <w:t>nipodal</w:t>
      </w:r>
      <w:proofErr w:type="spellEnd"/>
      <w:r w:rsidRPr="00064402">
        <w:rPr>
          <w:rFonts w:ascii="Times New Roman" w:eastAsia="Times New Roman" w:hAnsi="Times New Roman" w:cs="Times New Roman"/>
          <w:sz w:val="24"/>
          <w:szCs w:val="24"/>
          <w:shd w:val="clear" w:color="auto" w:fill="FFFFFF"/>
        </w:rPr>
        <w:t xml:space="preserve"> (EU) y el Test </w:t>
      </w:r>
      <w:proofErr w:type="spellStart"/>
      <w:r w:rsidRPr="00064402">
        <w:rPr>
          <w:rFonts w:ascii="Times New Roman" w:eastAsia="Times New Roman" w:hAnsi="Times New Roman" w:cs="Times New Roman"/>
          <w:sz w:val="24"/>
          <w:szCs w:val="24"/>
          <w:shd w:val="clear" w:color="auto" w:fill="FFFFFF"/>
        </w:rPr>
        <w:t>Timed</w:t>
      </w:r>
      <w:proofErr w:type="spellEnd"/>
      <w:r w:rsidRPr="00064402">
        <w:rPr>
          <w:rFonts w:ascii="Times New Roman" w:eastAsia="Times New Roman" w:hAnsi="Times New Roman" w:cs="Times New Roman"/>
          <w:sz w:val="24"/>
          <w:szCs w:val="24"/>
          <w:shd w:val="clear" w:color="auto" w:fill="FFFFFF"/>
        </w:rPr>
        <w:t xml:space="preserve"> Up and </w:t>
      </w:r>
      <w:proofErr w:type="spellStart"/>
      <w:r w:rsidRPr="00064402">
        <w:rPr>
          <w:rFonts w:ascii="Times New Roman" w:eastAsia="Times New Roman" w:hAnsi="Times New Roman" w:cs="Times New Roman"/>
          <w:sz w:val="24"/>
          <w:szCs w:val="24"/>
          <w:shd w:val="clear" w:color="auto" w:fill="FFFFFF"/>
        </w:rPr>
        <w:t>Go</w:t>
      </w:r>
      <w:proofErr w:type="spellEnd"/>
      <w:r w:rsidRPr="00064402">
        <w:rPr>
          <w:rFonts w:ascii="Times New Roman" w:eastAsia="Times New Roman" w:hAnsi="Times New Roman" w:cs="Times New Roman"/>
          <w:sz w:val="24"/>
          <w:szCs w:val="24"/>
          <w:shd w:val="clear" w:color="auto" w:fill="FFFFFF"/>
        </w:rPr>
        <w:t xml:space="preserve"> (TUG). La EU evalúa el equilibrio estático. Si en esta prueba se obtiene un resultado igual o mayor a 5 </w:t>
      </w:r>
      <w:proofErr w:type="spellStart"/>
      <w:r w:rsidRPr="00064402">
        <w:rPr>
          <w:rFonts w:ascii="Times New Roman" w:eastAsia="Times New Roman" w:hAnsi="Times New Roman" w:cs="Times New Roman"/>
          <w:sz w:val="24"/>
          <w:szCs w:val="24"/>
          <w:shd w:val="clear" w:color="auto" w:fill="FFFFFF"/>
        </w:rPr>
        <w:t>seg</w:t>
      </w:r>
      <w:proofErr w:type="spellEnd"/>
      <w:r w:rsidRPr="00064402">
        <w:rPr>
          <w:rFonts w:ascii="Times New Roman" w:eastAsia="Times New Roman" w:hAnsi="Times New Roman" w:cs="Times New Roman"/>
          <w:sz w:val="24"/>
          <w:szCs w:val="24"/>
          <w:shd w:val="clear" w:color="auto" w:fill="FFFFFF"/>
        </w:rPr>
        <w:t xml:space="preserve">. </w:t>
      </w:r>
      <w:proofErr w:type="gramStart"/>
      <w:r w:rsidRPr="00064402">
        <w:rPr>
          <w:rFonts w:ascii="Times New Roman" w:eastAsia="Times New Roman" w:hAnsi="Times New Roman" w:cs="Times New Roman"/>
          <w:sz w:val="24"/>
          <w:szCs w:val="24"/>
          <w:shd w:val="clear" w:color="auto" w:fill="FFFFFF"/>
        </w:rPr>
        <w:t>se</w:t>
      </w:r>
      <w:proofErr w:type="gramEnd"/>
      <w:r w:rsidRPr="00064402">
        <w:rPr>
          <w:rFonts w:ascii="Times New Roman" w:eastAsia="Times New Roman" w:hAnsi="Times New Roman" w:cs="Times New Roman"/>
          <w:sz w:val="24"/>
          <w:szCs w:val="24"/>
          <w:shd w:val="clear" w:color="auto" w:fill="FFFFFF"/>
        </w:rPr>
        <w:t xml:space="preserve"> considera normal, y alterado si este es menor a 5 </w:t>
      </w:r>
      <w:proofErr w:type="spellStart"/>
      <w:r w:rsidRPr="00064402">
        <w:rPr>
          <w:rFonts w:ascii="Times New Roman" w:eastAsia="Times New Roman" w:hAnsi="Times New Roman" w:cs="Times New Roman"/>
          <w:sz w:val="24"/>
          <w:szCs w:val="24"/>
          <w:shd w:val="clear" w:color="auto" w:fill="FFFFFF"/>
        </w:rPr>
        <w:t>seg</w:t>
      </w:r>
      <w:proofErr w:type="spellEnd"/>
      <w:r w:rsidRPr="00064402">
        <w:rPr>
          <w:rFonts w:ascii="Times New Roman" w:eastAsia="Times New Roman" w:hAnsi="Times New Roman" w:cs="Times New Roman"/>
          <w:sz w:val="24"/>
          <w:szCs w:val="24"/>
          <w:shd w:val="clear" w:color="auto" w:fill="FFFFFF"/>
        </w:rPr>
        <w:t xml:space="preserve">. El TUG al igual que la EU evalúa el equilibrio, pero de forma dinámica, midiendo el tiempo que tarda el individuo en recorrer una distancia de tres metros. Si este tiempo es igual o menor a 10 segundos se considera normal, por el contrario si el tiempo es mayor a 10 </w:t>
      </w:r>
      <w:proofErr w:type="spellStart"/>
      <w:r w:rsidRPr="00064402">
        <w:rPr>
          <w:rFonts w:ascii="Times New Roman" w:eastAsia="Times New Roman" w:hAnsi="Times New Roman" w:cs="Times New Roman"/>
          <w:sz w:val="24"/>
          <w:szCs w:val="24"/>
          <w:shd w:val="clear" w:color="auto" w:fill="FFFFFF"/>
        </w:rPr>
        <w:t>seg</w:t>
      </w:r>
      <w:proofErr w:type="spellEnd"/>
      <w:r w:rsidRPr="00064402">
        <w:rPr>
          <w:rFonts w:ascii="Times New Roman" w:eastAsia="Times New Roman" w:hAnsi="Times New Roman" w:cs="Times New Roman"/>
          <w:sz w:val="24"/>
          <w:szCs w:val="24"/>
          <w:shd w:val="clear" w:color="auto" w:fill="FFFFFF"/>
        </w:rPr>
        <w:t xml:space="preserve">. </w:t>
      </w:r>
      <w:proofErr w:type="gramStart"/>
      <w:r w:rsidRPr="00064402">
        <w:rPr>
          <w:rFonts w:ascii="Times New Roman" w:eastAsia="Times New Roman" w:hAnsi="Times New Roman" w:cs="Times New Roman"/>
          <w:sz w:val="24"/>
          <w:szCs w:val="24"/>
          <w:shd w:val="clear" w:color="auto" w:fill="FFFFFF"/>
        </w:rPr>
        <w:t>se</w:t>
      </w:r>
      <w:proofErr w:type="gramEnd"/>
      <w:r w:rsidRPr="00064402">
        <w:rPr>
          <w:rFonts w:ascii="Times New Roman" w:eastAsia="Times New Roman" w:hAnsi="Times New Roman" w:cs="Times New Roman"/>
          <w:sz w:val="24"/>
          <w:szCs w:val="24"/>
          <w:shd w:val="clear" w:color="auto" w:fill="FFFFFF"/>
        </w:rPr>
        <w:t xml:space="preserve"> considera que el AM presenta riesgo de caídas. </w:t>
      </w:r>
    </w:p>
    <w:p w:rsidR="00C47AC0" w:rsidRDefault="00C47AC0" w:rsidP="003E7537">
      <w:pPr>
        <w:spacing w:line="360" w:lineRule="auto"/>
        <w:jc w:val="both"/>
        <w:rPr>
          <w:rFonts w:ascii="Times New Roman" w:eastAsia="Times New Roman" w:hAnsi="Times New Roman" w:cs="Times New Roman"/>
          <w:b/>
          <w:bCs/>
          <w:sz w:val="24"/>
          <w:szCs w:val="24"/>
        </w:rPr>
      </w:pPr>
    </w:p>
    <w:p w:rsidR="001577F2" w:rsidRDefault="001577F2" w:rsidP="003E7537">
      <w:pPr>
        <w:spacing w:line="360" w:lineRule="auto"/>
        <w:jc w:val="both"/>
        <w:rPr>
          <w:rFonts w:ascii="Times New Roman" w:eastAsia="Times New Roman" w:hAnsi="Times New Roman" w:cs="Times New Roman"/>
          <w:b/>
          <w:bCs/>
          <w:sz w:val="24"/>
          <w:szCs w:val="24"/>
        </w:rPr>
      </w:pPr>
    </w:p>
    <w:p w:rsidR="00064402" w:rsidRPr="00775EFD" w:rsidRDefault="00D91BDA" w:rsidP="003E7537">
      <w:pPr>
        <w:spacing w:line="360" w:lineRule="auto"/>
        <w:jc w:val="both"/>
        <w:rPr>
          <w:rFonts w:ascii="Times New Roman" w:eastAsia="Times New Roman" w:hAnsi="Times New Roman" w:cs="Times New Roman"/>
          <w:color w:val="auto"/>
          <w:sz w:val="24"/>
          <w:szCs w:val="24"/>
          <w:lang w:val="en-US"/>
        </w:rPr>
      </w:pPr>
      <w:r w:rsidRPr="00775EFD">
        <w:rPr>
          <w:rFonts w:ascii="Times New Roman" w:eastAsia="Times New Roman" w:hAnsi="Times New Roman" w:cs="Times New Roman"/>
          <w:b/>
          <w:bCs/>
          <w:sz w:val="24"/>
          <w:szCs w:val="24"/>
          <w:lang w:val="en-US"/>
        </w:rPr>
        <w:lastRenderedPageBreak/>
        <w:t>4.1</w:t>
      </w:r>
      <w:r w:rsidR="00064402" w:rsidRPr="00775EFD">
        <w:rPr>
          <w:rFonts w:ascii="Times New Roman" w:eastAsia="Times New Roman" w:hAnsi="Times New Roman" w:cs="Times New Roman"/>
          <w:b/>
          <w:bCs/>
          <w:sz w:val="24"/>
          <w:szCs w:val="24"/>
          <w:lang w:val="en-US"/>
        </w:rPr>
        <w:t xml:space="preserve"> Test Timed Up and Go (TUG).</w:t>
      </w:r>
    </w:p>
    <w:p w:rsidR="00BE7225" w:rsidRDefault="00064402" w:rsidP="00BE7225">
      <w:pPr>
        <w:spacing w:line="360" w:lineRule="auto"/>
        <w:ind w:firstLine="720"/>
        <w:jc w:val="both"/>
        <w:rPr>
          <w:rFonts w:ascii="Times New Roman" w:eastAsia="Times New Roman" w:hAnsi="Times New Roman" w:cs="Times New Roman"/>
          <w:sz w:val="24"/>
          <w:szCs w:val="24"/>
        </w:rPr>
      </w:pPr>
      <w:r w:rsidRPr="00064402">
        <w:rPr>
          <w:rFonts w:ascii="Times New Roman" w:eastAsia="Times New Roman" w:hAnsi="Times New Roman" w:cs="Times New Roman"/>
          <w:sz w:val="24"/>
          <w:szCs w:val="24"/>
          <w:shd w:val="clear" w:color="auto" w:fill="FFFFFF"/>
        </w:rPr>
        <w:t>El TUG, es una prueba funcional que mide el tiempo que tarda un individuo en levantarse de una silla (de altura 46 cm, con apoya brazos), caminar una distancia</w:t>
      </w:r>
      <w:r w:rsidRPr="00064402">
        <w:rPr>
          <w:rFonts w:ascii="Times New Roman" w:eastAsia="Times New Roman" w:hAnsi="Times New Roman" w:cs="Times New Roman"/>
          <w:b/>
          <w:bCs/>
          <w:sz w:val="24"/>
          <w:szCs w:val="24"/>
        </w:rPr>
        <w:t xml:space="preserve"> </w:t>
      </w:r>
      <w:r w:rsidRPr="00064402">
        <w:rPr>
          <w:rFonts w:ascii="Times New Roman" w:eastAsia="Times New Roman" w:hAnsi="Times New Roman" w:cs="Times New Roman"/>
          <w:sz w:val="24"/>
          <w:szCs w:val="24"/>
          <w:shd w:val="clear" w:color="auto" w:fill="FFFFFF"/>
        </w:rPr>
        <w:t xml:space="preserve">de tres metros en línea recta, girar, devolverse y sentarse nuevamente, a una velocidad de marcha cómoda y segura </w:t>
      </w:r>
      <w:r w:rsidR="0082261E">
        <w:rPr>
          <w:rFonts w:ascii="Times New Roman" w:eastAsia="Times New Roman" w:hAnsi="Times New Roman" w:cs="Times New Roman"/>
          <w:sz w:val="24"/>
          <w:szCs w:val="24"/>
          <w:shd w:val="clear" w:color="auto" w:fill="FFFFFF"/>
        </w:rPr>
        <w:fldChar w:fldCharType="begin" w:fldLock="1"/>
      </w:r>
      <w:r w:rsidR="000F1C15">
        <w:rPr>
          <w:rFonts w:ascii="Times New Roman" w:eastAsia="Times New Roman" w:hAnsi="Times New Roman" w:cs="Times New Roman"/>
          <w:sz w:val="24"/>
          <w:szCs w:val="24"/>
          <w:shd w:val="clear" w:color="auto" w:fill="FFFFFF"/>
        </w:rPr>
        <w:instrText>ADDIN CSL_CITATION { "citationItems" : [ { "id" : "ITEM-1", "itemData" : { "author" : [ { "dropping-particle" : "", "family" : "Podsiadlo", "given" : "Diane", "non-dropping-particle" : "", "parse-names" : false, "suffix" : "" }, { "dropping-particle" : "", "family" : "Richardson", "given" : "Sandra", "non-dropping-particle" : "", "parse-names" : false, "suffix" : "" } ], "id" : "ITEM-1", "issued" : { "date-parts" : [ [ "1991" ] ] }, "title" : "The Timed \"Up &amp; Go\": A test of basic functional mobility for frail eldery persons", "type" : "article" }, "uris" : [ "http://www.mendeley.com/documents/?uuid=03ebe327-f6d8-4602-b4da-e6f92cade40a" ] } ], "mendeley" : { "formattedCitation" : "(Podsiadlo &amp; Richardson, 1991)", "plainTextFormattedCitation" : "(Podsiadlo &amp; Richardson, 1991)", "previouslyFormattedCitation" : "(Podsiadlo &amp; Richardson, 1991)" }, "properties" : { "noteIndex" : 0 }, "schema" : "https://github.com/citation-style-language/schema/raw/master/csl-citation.json" }</w:instrText>
      </w:r>
      <w:r w:rsidR="0082261E">
        <w:rPr>
          <w:rFonts w:ascii="Times New Roman" w:eastAsia="Times New Roman" w:hAnsi="Times New Roman" w:cs="Times New Roman"/>
          <w:sz w:val="24"/>
          <w:szCs w:val="24"/>
          <w:shd w:val="clear" w:color="auto" w:fill="FFFFFF"/>
        </w:rPr>
        <w:fldChar w:fldCharType="separate"/>
      </w:r>
      <w:r w:rsidR="00B53F44" w:rsidRPr="00B53F44">
        <w:rPr>
          <w:rFonts w:ascii="Times New Roman" w:eastAsia="Times New Roman" w:hAnsi="Times New Roman" w:cs="Times New Roman"/>
          <w:noProof/>
          <w:sz w:val="24"/>
          <w:szCs w:val="24"/>
          <w:shd w:val="clear" w:color="auto" w:fill="FFFFFF"/>
        </w:rPr>
        <w:t>(Podsiadlo &amp; Richardson, 1991)</w:t>
      </w:r>
      <w:r w:rsidR="0082261E">
        <w:rPr>
          <w:rFonts w:ascii="Times New Roman" w:eastAsia="Times New Roman" w:hAnsi="Times New Roman" w:cs="Times New Roman"/>
          <w:sz w:val="24"/>
          <w:szCs w:val="24"/>
          <w:shd w:val="clear" w:color="auto" w:fill="FFFFFF"/>
        </w:rPr>
        <w:fldChar w:fldCharType="end"/>
      </w:r>
      <w:r w:rsidR="00B53F44">
        <w:rPr>
          <w:rFonts w:ascii="Times New Roman" w:eastAsia="Times New Roman" w:hAnsi="Times New Roman" w:cs="Times New Roman"/>
          <w:sz w:val="24"/>
          <w:szCs w:val="24"/>
          <w:shd w:val="clear" w:color="auto" w:fill="FFFFFF"/>
        </w:rPr>
        <w:t xml:space="preserve">. </w:t>
      </w:r>
      <w:r w:rsidRPr="00064402">
        <w:rPr>
          <w:rFonts w:ascii="Times New Roman" w:eastAsia="Times New Roman" w:hAnsi="Times New Roman" w:cs="Times New Roman"/>
          <w:sz w:val="24"/>
          <w:szCs w:val="24"/>
        </w:rPr>
        <w:t xml:space="preserve">Surge de la versión denominada </w:t>
      </w:r>
      <w:proofErr w:type="spellStart"/>
      <w:r w:rsidRPr="00064402">
        <w:rPr>
          <w:rFonts w:ascii="Times New Roman" w:eastAsia="Times New Roman" w:hAnsi="Times New Roman" w:cs="Times New Roman"/>
          <w:sz w:val="24"/>
          <w:szCs w:val="24"/>
        </w:rPr>
        <w:t>Get</w:t>
      </w:r>
      <w:proofErr w:type="spellEnd"/>
      <w:r w:rsidRPr="00064402">
        <w:rPr>
          <w:rFonts w:ascii="Times New Roman" w:eastAsia="Times New Roman" w:hAnsi="Times New Roman" w:cs="Times New Roman"/>
          <w:sz w:val="24"/>
          <w:szCs w:val="24"/>
        </w:rPr>
        <w:t xml:space="preserve"> up and </w:t>
      </w:r>
      <w:proofErr w:type="spellStart"/>
      <w:r w:rsidRPr="00064402">
        <w:rPr>
          <w:rFonts w:ascii="Times New Roman" w:eastAsia="Times New Roman" w:hAnsi="Times New Roman" w:cs="Times New Roman"/>
          <w:sz w:val="24"/>
          <w:szCs w:val="24"/>
        </w:rPr>
        <w:t>go</w:t>
      </w:r>
      <w:proofErr w:type="spellEnd"/>
      <w:r w:rsidRPr="00064402">
        <w:rPr>
          <w:rFonts w:ascii="Times New Roman" w:eastAsia="Times New Roman" w:hAnsi="Times New Roman" w:cs="Times New Roman"/>
          <w:sz w:val="24"/>
          <w:szCs w:val="24"/>
        </w:rPr>
        <w:t xml:space="preserve">, ideada por </w:t>
      </w:r>
      <w:proofErr w:type="spellStart"/>
      <w:r w:rsidRPr="00064402">
        <w:rPr>
          <w:rFonts w:ascii="Times New Roman" w:eastAsia="Times New Roman" w:hAnsi="Times New Roman" w:cs="Times New Roman"/>
          <w:sz w:val="24"/>
          <w:szCs w:val="24"/>
        </w:rPr>
        <w:t>Mathias</w:t>
      </w:r>
      <w:proofErr w:type="spellEnd"/>
      <w:r w:rsidRPr="00064402">
        <w:rPr>
          <w:rFonts w:ascii="Times New Roman" w:eastAsia="Times New Roman" w:hAnsi="Times New Roman" w:cs="Times New Roman"/>
          <w:sz w:val="24"/>
          <w:szCs w:val="24"/>
        </w:rPr>
        <w:t xml:space="preserve"> el año 1986, que se construyó con el fin de crear una evaluación funcional del AM frágil. La funcionalidad en esta prueba era determinada por medio de una escala cualitativa expresada de 1 a 5, que calificaba el riesgo de caer durante la prueba, donde 1 significaba alto riesgo y 5 un bajo riesgo. El problema de esta escala fueron los valores intermedios (del 2 al 4), ya que presentaba una alta variabilidad inter-evaluador. No obstante, la prueba era de fácil y rápida aplicación. En el añ</w:t>
      </w:r>
      <w:r w:rsidR="000F1C15">
        <w:rPr>
          <w:rFonts w:ascii="Times New Roman" w:eastAsia="Times New Roman" w:hAnsi="Times New Roman" w:cs="Times New Roman"/>
          <w:sz w:val="24"/>
          <w:szCs w:val="24"/>
        </w:rPr>
        <w:t xml:space="preserve">o 1991, </w:t>
      </w:r>
      <w:proofErr w:type="spellStart"/>
      <w:r w:rsidR="000F1C15">
        <w:rPr>
          <w:rFonts w:ascii="Times New Roman" w:eastAsia="Times New Roman" w:hAnsi="Times New Roman" w:cs="Times New Roman"/>
          <w:sz w:val="24"/>
          <w:szCs w:val="24"/>
        </w:rPr>
        <w:t>Podsiadlo</w:t>
      </w:r>
      <w:proofErr w:type="spellEnd"/>
      <w:r w:rsidR="000F1C15">
        <w:rPr>
          <w:rFonts w:ascii="Times New Roman" w:eastAsia="Times New Roman" w:hAnsi="Times New Roman" w:cs="Times New Roman"/>
          <w:sz w:val="24"/>
          <w:szCs w:val="24"/>
        </w:rPr>
        <w:t xml:space="preserve"> y Richardson </w:t>
      </w:r>
      <w:r w:rsidRPr="00064402">
        <w:rPr>
          <w:rFonts w:ascii="Times New Roman" w:eastAsia="Times New Roman" w:hAnsi="Times New Roman" w:cs="Times New Roman"/>
          <w:sz w:val="24"/>
          <w:szCs w:val="24"/>
        </w:rPr>
        <w:t>modificaron esta versión, cronometrando la prueba</w:t>
      </w:r>
      <w:r w:rsidR="000F1C15">
        <w:rPr>
          <w:rFonts w:ascii="Times New Roman" w:eastAsia="Times New Roman" w:hAnsi="Times New Roman" w:cs="Times New Roman"/>
          <w:sz w:val="24"/>
          <w:szCs w:val="24"/>
        </w:rPr>
        <w:t>. Lo hicieron a travé</w:t>
      </w:r>
      <w:r w:rsidRPr="00064402">
        <w:rPr>
          <w:rFonts w:ascii="Times New Roman" w:eastAsia="Times New Roman" w:hAnsi="Times New Roman" w:cs="Times New Roman"/>
          <w:sz w:val="24"/>
          <w:szCs w:val="24"/>
        </w:rPr>
        <w:t>s de un estudio que contempló 60 adultos mayores viviendo en comunidad, donde se incluyeron pacientes con Parkinson. El objetivo del estudio fue obt</w:t>
      </w:r>
      <w:r w:rsidR="000F1C15">
        <w:rPr>
          <w:rFonts w:ascii="Times New Roman" w:eastAsia="Times New Roman" w:hAnsi="Times New Roman" w:cs="Times New Roman"/>
          <w:sz w:val="24"/>
          <w:szCs w:val="24"/>
        </w:rPr>
        <w:t>ener la correlación del TUG con</w:t>
      </w:r>
      <w:r w:rsidRPr="00064402">
        <w:rPr>
          <w:rFonts w:ascii="Times New Roman" w:eastAsia="Times New Roman" w:hAnsi="Times New Roman" w:cs="Times New Roman"/>
          <w:sz w:val="24"/>
          <w:szCs w:val="24"/>
        </w:rPr>
        <w:t> el equilibrio, la velocidad de marcha y la capacidad funcional de los adult</w:t>
      </w:r>
      <w:r w:rsidR="000F1C15">
        <w:rPr>
          <w:rFonts w:ascii="Times New Roman" w:eastAsia="Times New Roman" w:hAnsi="Times New Roman" w:cs="Times New Roman"/>
          <w:sz w:val="24"/>
          <w:szCs w:val="24"/>
        </w:rPr>
        <w:t>os mayores. Para ello se utilizó</w:t>
      </w:r>
      <w:r w:rsidRPr="00064402">
        <w:rPr>
          <w:rFonts w:ascii="Times New Roman" w:eastAsia="Times New Roman" w:hAnsi="Times New Roman" w:cs="Times New Roman"/>
          <w:sz w:val="24"/>
          <w:szCs w:val="24"/>
        </w:rPr>
        <w:t xml:space="preserve"> el </w:t>
      </w:r>
      <w:proofErr w:type="spellStart"/>
      <w:r w:rsidRPr="00064402">
        <w:rPr>
          <w:rFonts w:ascii="Times New Roman" w:eastAsia="Times New Roman" w:hAnsi="Times New Roman" w:cs="Times New Roman"/>
          <w:sz w:val="24"/>
          <w:szCs w:val="24"/>
        </w:rPr>
        <w:t>Berg</w:t>
      </w:r>
      <w:proofErr w:type="spellEnd"/>
      <w:r w:rsidRPr="00064402">
        <w:rPr>
          <w:rFonts w:ascii="Times New Roman" w:eastAsia="Times New Roman" w:hAnsi="Times New Roman" w:cs="Times New Roman"/>
          <w:sz w:val="24"/>
          <w:szCs w:val="24"/>
        </w:rPr>
        <w:t xml:space="preserve"> Balance </w:t>
      </w:r>
      <w:proofErr w:type="spellStart"/>
      <w:r w:rsidRPr="00064402">
        <w:rPr>
          <w:rFonts w:ascii="Times New Roman" w:eastAsia="Times New Roman" w:hAnsi="Times New Roman" w:cs="Times New Roman"/>
          <w:sz w:val="24"/>
          <w:szCs w:val="24"/>
        </w:rPr>
        <w:t>Scale</w:t>
      </w:r>
      <w:proofErr w:type="spellEnd"/>
      <w:r w:rsidRPr="00064402">
        <w:rPr>
          <w:rFonts w:ascii="Times New Roman" w:eastAsia="Times New Roman" w:hAnsi="Times New Roman" w:cs="Times New Roman"/>
          <w:sz w:val="24"/>
          <w:szCs w:val="24"/>
        </w:rPr>
        <w:t xml:space="preserve">, la velocidad de marcha y el índice de </w:t>
      </w:r>
      <w:proofErr w:type="spellStart"/>
      <w:r w:rsidRPr="00064402">
        <w:rPr>
          <w:rFonts w:ascii="Times New Roman" w:eastAsia="Times New Roman" w:hAnsi="Times New Roman" w:cs="Times New Roman"/>
          <w:sz w:val="24"/>
          <w:szCs w:val="24"/>
        </w:rPr>
        <w:t>Barthel</w:t>
      </w:r>
      <w:proofErr w:type="spellEnd"/>
      <w:r w:rsidRPr="00064402">
        <w:rPr>
          <w:rFonts w:ascii="Times New Roman" w:eastAsia="Times New Roman" w:hAnsi="Times New Roman" w:cs="Times New Roman"/>
          <w:sz w:val="24"/>
          <w:szCs w:val="24"/>
        </w:rPr>
        <w:t>, respectivamente. Estas  pruebas se caracterizan por tener a</w:t>
      </w:r>
      <w:r w:rsidR="00C47AC0">
        <w:rPr>
          <w:rFonts w:ascii="Times New Roman" w:eastAsia="Times New Roman" w:hAnsi="Times New Roman" w:cs="Times New Roman"/>
          <w:sz w:val="24"/>
          <w:szCs w:val="24"/>
        </w:rPr>
        <w:t xml:space="preserve">lta confiabilidad inter e </w:t>
      </w:r>
      <w:proofErr w:type="spellStart"/>
      <w:r w:rsidR="00C47AC0">
        <w:rPr>
          <w:rFonts w:ascii="Times New Roman" w:eastAsia="Times New Roman" w:hAnsi="Times New Roman" w:cs="Times New Roman"/>
          <w:sz w:val="24"/>
          <w:szCs w:val="24"/>
        </w:rPr>
        <w:t>intra</w:t>
      </w:r>
      <w:proofErr w:type="spellEnd"/>
      <w:r w:rsidR="00C47AC0">
        <w:rPr>
          <w:rFonts w:ascii="Times New Roman" w:eastAsia="Times New Roman" w:hAnsi="Times New Roman" w:cs="Times New Roman"/>
          <w:sz w:val="24"/>
          <w:szCs w:val="24"/>
        </w:rPr>
        <w:t>-</w:t>
      </w:r>
      <w:r w:rsidRPr="00064402">
        <w:rPr>
          <w:rFonts w:ascii="Times New Roman" w:eastAsia="Times New Roman" w:hAnsi="Times New Roman" w:cs="Times New Roman"/>
          <w:sz w:val="24"/>
          <w:szCs w:val="24"/>
        </w:rPr>
        <w:t>evaluador</w:t>
      </w:r>
      <w:r w:rsidR="000F1C15">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E72DCF">
        <w:rPr>
          <w:rFonts w:ascii="Times New Roman" w:eastAsia="Times New Roman" w:hAnsi="Times New Roman" w:cs="Times New Roman"/>
          <w:sz w:val="24"/>
          <w:szCs w:val="24"/>
        </w:rPr>
        <w:instrText>ADDIN CSL_CITATION { "citationItems" : [ { "id" : "ITEM-1", "itemData" : { "ISSN" : "0031-9023", "abstract" : "This study examined the sensitivity and specificity of the Timed Up &amp; Go Test (TUG) under single-task versus dual-task conditions for identifying elderly individuals who are prone to falling.", "author" : [ { "dropping-particle" : "", "family" : "Shumway-Cook", "given" : "A", "non-dropping-particle" : "", "parse-names" : false, "suffix" : "" }, { "dropping-particle" : "", "family" : "Brauer", "given" : "S", "non-dropping-particle" : "", "parse-names" : false, "suffix" : "" }, { "dropping-particle" : "", "family" : "Woollacott", "given" : "M", "non-dropping-particle" : "", "parse-names" : false, "suffix" : "" } ], "container-title" : "Physical therapy", "id" : "ITEM-1", "issued" : { "date-parts" : [ [ "2000" ] ] }, "page" : "896-903", "title" : "Predicting the probability for falls in community-dwelling older adults using the Timed Up &amp;amp; Go Test.", "type" : "article-journal", "volume" : "80" }, "uris" : [ "http://www.mendeley.com/documents/?uuid=c0ac4427-00e2-4f3c-9787-861656ed02a7" ] } ], "mendeley" : { "formattedCitation" : "(Shumway-Cook, Brauer, &amp; Woollacott, 2000)", "plainTextFormattedCitation" : "(Shumway-Cook, Brauer, &amp; Woollacott, 2000)", "previouslyFormattedCitation" : "(Shumway-Cook, Brauer, &amp; Woollacott, 2000)"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0F1C15" w:rsidRPr="000F1C15">
        <w:rPr>
          <w:rFonts w:ascii="Times New Roman" w:eastAsia="Times New Roman" w:hAnsi="Times New Roman" w:cs="Times New Roman"/>
          <w:noProof/>
          <w:sz w:val="24"/>
          <w:szCs w:val="24"/>
        </w:rPr>
        <w:t>(Shumway-Cook, Brauer, &amp; Woollacott, 2000)</w:t>
      </w:r>
      <w:r w:rsidR="0082261E">
        <w:rPr>
          <w:rFonts w:ascii="Times New Roman" w:eastAsia="Times New Roman" w:hAnsi="Times New Roman" w:cs="Times New Roman"/>
          <w:sz w:val="24"/>
          <w:szCs w:val="24"/>
        </w:rPr>
        <w:fldChar w:fldCharType="end"/>
      </w:r>
      <w:r w:rsidR="000F1C15">
        <w:rPr>
          <w:rFonts w:ascii="Times New Roman" w:eastAsia="Times New Roman" w:hAnsi="Times New Roman" w:cs="Times New Roman"/>
          <w:sz w:val="24"/>
          <w:szCs w:val="24"/>
        </w:rPr>
        <w:t xml:space="preserve">. </w:t>
      </w:r>
      <w:r w:rsidR="00E72DCF">
        <w:rPr>
          <w:rFonts w:ascii="Times New Roman" w:eastAsia="Times New Roman" w:hAnsi="Times New Roman" w:cs="Times New Roman"/>
          <w:sz w:val="24"/>
          <w:szCs w:val="24"/>
        </w:rPr>
        <w:t>Los resultados</w:t>
      </w:r>
      <w:r w:rsidRPr="00064402">
        <w:rPr>
          <w:rFonts w:ascii="Times New Roman" w:eastAsia="Times New Roman" w:hAnsi="Times New Roman" w:cs="Times New Roman"/>
          <w:sz w:val="24"/>
          <w:szCs w:val="24"/>
        </w:rPr>
        <w:t xml:space="preserve"> revelaron que el tiempo del TUG tiene una alta correlación con el </w:t>
      </w:r>
      <w:proofErr w:type="spellStart"/>
      <w:r w:rsidRPr="00064402">
        <w:rPr>
          <w:rFonts w:ascii="Times New Roman" w:eastAsia="Times New Roman" w:hAnsi="Times New Roman" w:cs="Times New Roman"/>
          <w:sz w:val="24"/>
          <w:szCs w:val="24"/>
        </w:rPr>
        <w:t>Berg</w:t>
      </w:r>
      <w:proofErr w:type="spellEnd"/>
      <w:r w:rsidRPr="00064402">
        <w:rPr>
          <w:rFonts w:ascii="Times New Roman" w:eastAsia="Times New Roman" w:hAnsi="Times New Roman" w:cs="Times New Roman"/>
          <w:sz w:val="24"/>
          <w:szCs w:val="24"/>
        </w:rPr>
        <w:t xml:space="preserve"> Balance </w:t>
      </w:r>
      <w:proofErr w:type="spellStart"/>
      <w:r w:rsidRPr="00064402">
        <w:rPr>
          <w:rFonts w:ascii="Times New Roman" w:eastAsia="Times New Roman" w:hAnsi="Times New Roman" w:cs="Times New Roman"/>
          <w:sz w:val="24"/>
          <w:szCs w:val="24"/>
        </w:rPr>
        <w:t>Scale</w:t>
      </w:r>
      <w:proofErr w:type="spellEnd"/>
      <w:r w:rsidRPr="00064402">
        <w:rPr>
          <w:rFonts w:ascii="Times New Roman" w:eastAsia="Times New Roman" w:hAnsi="Times New Roman" w:cs="Times New Roman"/>
          <w:sz w:val="24"/>
          <w:szCs w:val="24"/>
        </w:rPr>
        <w:t xml:space="preserve">, la velocidad de marcha y con el índice de </w:t>
      </w:r>
      <w:proofErr w:type="spellStart"/>
      <w:r w:rsidRPr="00064402">
        <w:rPr>
          <w:rFonts w:ascii="Times New Roman" w:eastAsia="Times New Roman" w:hAnsi="Times New Roman" w:cs="Times New Roman"/>
          <w:sz w:val="24"/>
          <w:szCs w:val="24"/>
        </w:rPr>
        <w:t>Barthel</w:t>
      </w:r>
      <w:proofErr w:type="spellEnd"/>
      <w:r w:rsidRPr="00064402">
        <w:rPr>
          <w:rFonts w:ascii="Times New Roman" w:eastAsia="Times New Roman" w:hAnsi="Times New Roman" w:cs="Times New Roman"/>
          <w:sz w:val="24"/>
          <w:szCs w:val="24"/>
        </w:rPr>
        <w:t xml:space="preserve"> (r= -0.72, r=-0.55 y r=-0.51, respectivamente), no obstante, en aquella oportunidad no se investigó la capacidad de predicción de caídas del TUG en adultos mayores. Actualmente se reconoce al  TUG c</w:t>
      </w:r>
      <w:r w:rsidR="00E72DCF">
        <w:rPr>
          <w:rFonts w:ascii="Times New Roman" w:eastAsia="Times New Roman" w:hAnsi="Times New Roman" w:cs="Times New Roman"/>
          <w:sz w:val="24"/>
          <w:szCs w:val="24"/>
        </w:rPr>
        <w:t>omo prueba aceptada de valoració</w:t>
      </w:r>
      <w:r w:rsidRPr="00064402">
        <w:rPr>
          <w:rFonts w:ascii="Times New Roman" w:eastAsia="Times New Roman" w:hAnsi="Times New Roman" w:cs="Times New Roman"/>
          <w:sz w:val="24"/>
          <w:szCs w:val="24"/>
        </w:rPr>
        <w:t>n de la  movilidad en e</w:t>
      </w:r>
      <w:r w:rsidR="00E72DCF">
        <w:rPr>
          <w:rFonts w:ascii="Times New Roman" w:eastAsia="Times New Roman" w:hAnsi="Times New Roman" w:cs="Times New Roman"/>
          <w:sz w:val="24"/>
          <w:szCs w:val="24"/>
        </w:rPr>
        <w:t>l AM, que contempla la evaluació</w:t>
      </w:r>
      <w:r w:rsidRPr="00064402">
        <w:rPr>
          <w:rFonts w:ascii="Times New Roman" w:eastAsia="Times New Roman" w:hAnsi="Times New Roman" w:cs="Times New Roman"/>
          <w:sz w:val="24"/>
          <w:szCs w:val="24"/>
        </w:rPr>
        <w:t xml:space="preserve">n de elementos relacionados con </w:t>
      </w:r>
      <w:r w:rsidR="00E72DCF">
        <w:rPr>
          <w:rFonts w:ascii="Times New Roman" w:eastAsia="Times New Roman" w:hAnsi="Times New Roman" w:cs="Times New Roman"/>
          <w:sz w:val="24"/>
          <w:szCs w:val="24"/>
        </w:rPr>
        <w:t>el sistema neuromuscular (energí</w:t>
      </w:r>
      <w:r w:rsidRPr="00064402">
        <w:rPr>
          <w:rFonts w:ascii="Times New Roman" w:eastAsia="Times New Roman" w:hAnsi="Times New Roman" w:cs="Times New Roman"/>
          <w:sz w:val="24"/>
          <w:szCs w:val="24"/>
        </w:rPr>
        <w:t>a necesaria para ejecutar la prueba, agilidad y el equilibrio)</w:t>
      </w:r>
      <w:r w:rsidR="00E72DCF">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E72DCF">
        <w:rPr>
          <w:rFonts w:ascii="Times New Roman" w:eastAsia="Times New Roman" w:hAnsi="Times New Roman" w:cs="Times New Roman"/>
          <w:sz w:val="24"/>
          <w:szCs w:val="24"/>
        </w:rPr>
        <w:instrText>ADDIN CSL_CITATION { "citationItems" : [ { "id" : "ITEM-1", "itemData" : { "ISBN" : "0002-8614", "ISSN" : "0002-8614", "PMID" : "8951313", "abstract" : "OBJECTIVE: The ability to stand independently and safely from the seated position is essential for independent function. This investigation determined the relative contributions of measures of lower extremity strength and measures of balance control in explaining the performance characteristics of sitting-to-standing. Variables analyzed included those related to success of the activity (e.g., time to rise, lowest chair height) and to biomechanical characteristics of performance (e.g., how fast specific body segments moved). SETTING: Durham Veteran's Affairs Medical Center motion analysis laboratory. DESIGN: Cross-sectional correlational study. PARTICIPANTS: Fifty-eight men and women aged 66 to 96 (mean = 77) with functional limitations. MEASUREMENTS: Predictor variables were lower extremity strength (isometric) and balance (functional reach and sway). The outcome variable, chair rise performance, was quantified by: lowest successful chair height (chairs at 33 to 58 cm); time to rise; maximum hip flexion angular velocity; and the maximum horizontal and vertical velocities of the motion of the body center of mass (COM). Covariates were lower extremity range of motion and sensory status. RESULTS: With bivariate analysis, lower extremity strength demonstrated relationships with the lowest chair height (r = -0.639) and maximum vertical velocity of the COM (r = .389); functional reach was associated with three variables (lowest chair height r = .374; time to rise r = .297; and maximum horizontal velocity of the COM r = .251). Using a multivariate regression analysis (including lower extremity strength, functional reach, sensory loss, and lower extremity range of motion), the model accounted for 47% of the variance in lowest chair height; lower extremity strength was the only significant predictor (P &lt; .001). The model also accounted for 20% of the variance in maximum horizontal velocity of the COM; lower extremity strength was a significant predictor (P = .006). CONCLUSIONS: Lower extremity strength and balance control both play a role in performance of chair rise; lower extremity strength is the stronger predictor of success for functionally impaired older adults.", "author" : [ { "dropping-particle" : "", "family" : "Schenkman", "given" : "M", "non-dropping-particle" : "", "parse-names" : false, "suffix" : "" }, { "dropping-particle" : "", "family" : "Hughes", "given" : "M A", "non-dropping-particle" : "", "parse-names" : false, "suffix" : "" }, { "dropping-particle" : "", "family" : "Samsa", "given" : "G", "non-dropping-particle" : "", "parse-names" : false, "suffix" : "" }, { "dropping-particle" : "", "family" : "Studenski", "given" : "S", "non-dropping-particle" : "", "parse-names" : false, "suffix" : "" } ], "container-title" : "Journal of the American Geriatrics Society", "id" : "ITEM-1", "issued" : { "date-parts" : [ [ "1996" ] ] }, "page" : "1441-1446", "title" : "The relative importance of strength and balance in chair rise by functionally impaired older individuals.", "type" : "article-journal", "volume" : "44" }, "uris" : [ "http://www.mendeley.com/documents/?uuid=6d117e4d-5a77-4acf-b32c-07c5433f1f93" ] } ], "mendeley" : { "formattedCitation" : "(Schenkman, Hughes, Samsa, &amp; Studenski, 1996)", "plainTextFormattedCitation" : "(Schenkman, Hughes, Samsa, &amp; Studenski, 1996)", "previouslyFormattedCitation" : "(Schenkman, Hughes, Samsa, &amp; Studenski, 1996)"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E72DCF" w:rsidRPr="00E72DCF">
        <w:rPr>
          <w:rFonts w:ascii="Times New Roman" w:eastAsia="Times New Roman" w:hAnsi="Times New Roman" w:cs="Times New Roman"/>
          <w:noProof/>
          <w:sz w:val="24"/>
          <w:szCs w:val="24"/>
        </w:rPr>
        <w:t>(Schenkman, Hughes, Samsa, &amp; Studenski, 1996)</w:t>
      </w:r>
      <w:r w:rsidR="0082261E">
        <w:rPr>
          <w:rFonts w:ascii="Times New Roman" w:eastAsia="Times New Roman" w:hAnsi="Times New Roman" w:cs="Times New Roman"/>
          <w:sz w:val="24"/>
          <w:szCs w:val="24"/>
        </w:rPr>
        <w:fldChar w:fldCharType="end"/>
      </w:r>
      <w:r w:rsidR="00E72DCF">
        <w:rPr>
          <w:rFonts w:ascii="Times New Roman" w:eastAsia="Times New Roman" w:hAnsi="Times New Roman" w:cs="Times New Roman"/>
          <w:sz w:val="24"/>
          <w:szCs w:val="24"/>
        </w:rPr>
        <w:t>.</w:t>
      </w:r>
      <w:r w:rsidRPr="00064402">
        <w:rPr>
          <w:rFonts w:ascii="Times New Roman" w:eastAsia="Times New Roman" w:hAnsi="Times New Roman" w:cs="Times New Roman"/>
          <w:b/>
          <w:bCs/>
          <w:sz w:val="24"/>
          <w:szCs w:val="24"/>
        </w:rPr>
        <w:t xml:space="preserve"> </w:t>
      </w:r>
      <w:r w:rsidRPr="00064402">
        <w:rPr>
          <w:rFonts w:ascii="Times New Roman" w:eastAsia="Times New Roman" w:hAnsi="Times New Roman" w:cs="Times New Roman"/>
          <w:sz w:val="24"/>
          <w:szCs w:val="24"/>
        </w:rPr>
        <w:t>El TUG se ha recomendado en diversas Guías Clínicas de prevención de c</w:t>
      </w:r>
      <w:r w:rsidR="00E72DCF">
        <w:rPr>
          <w:rFonts w:ascii="Times New Roman" w:eastAsia="Times New Roman" w:hAnsi="Times New Roman" w:cs="Times New Roman"/>
          <w:sz w:val="24"/>
          <w:szCs w:val="24"/>
        </w:rPr>
        <w:t>aídas, como una prueba que evalú</w:t>
      </w:r>
      <w:r w:rsidRPr="00064402">
        <w:rPr>
          <w:rFonts w:ascii="Times New Roman" w:eastAsia="Times New Roman" w:hAnsi="Times New Roman" w:cs="Times New Roman"/>
          <w:sz w:val="24"/>
          <w:szCs w:val="24"/>
        </w:rPr>
        <w:t>a alteraciones en la marcha y en el equilibrio</w:t>
      </w:r>
      <w:r w:rsidR="00E72DCF">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E72DCF">
        <w:rPr>
          <w:rFonts w:ascii="Times New Roman" w:eastAsia="Times New Roman" w:hAnsi="Times New Roman" w:cs="Times New Roman"/>
          <w:sz w:val="24"/>
          <w:szCs w:val="24"/>
        </w:rPr>
        <w:instrText>ADDIN CSL_CITATION { "citationItems" : [ { "id" : "ITEM-1", "itemData" : { "DOI" : "10.1046/j.1532-5415.2001.49115.x", "ISBN" : "0002-8614 (Print) 0002-8614 (Linking)", "ISSN" : "00028614", "PMID" : "11380764", "abstract" : "Focuses on the guidelines for the prevention of falls in older persons. Risk factors of falling; Effectiveness of physical therapy targeting strength and balance in reducing falls; Benefits of exercise.", "author" : [ { "dropping-particle" : "", "family" : "American Geriatrics Society", "given" : "", "non-dropping-particle" : "", "parse-names" : false, "suffix" : "" }, { "dropping-particle" : "", "family" : "British Geriatrics Society", "given" : "", "non-dropping-particle" : "", "parse-names" : false, "suffix" : "" }, { "dropping-particle" : "", "family" : "American Academy of Orthopaedic Surgeons", "given" : "", "non-dropping-particle" : "", "parse-names" : false, "suffix" : "" } ], "container-title" : "Journal of the American geriatrics society", "id" : "ITEM-1", "issued" : { "date-parts" : [ [ "2001" ] ] }, "page" : "664-72", "title" : "Guideline for the prevention of falls in older persons.", "type" : "article-journal", "volume" : "49" }, "uris" : [ "http://www.mendeley.com/documents/?uuid=3cb98461-17df-4979-9646-82eb34f203e4" ] } ], "mendeley" : { "formattedCitation" : "(American Geriatrics Society et al., 2001)", "plainTextFormattedCitation" : "(American Geriatrics Society et al., 2001)", "previouslyFormattedCitation" : "(American Geriatrics Society et al., 2001)"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E72DCF" w:rsidRPr="00E72DCF">
        <w:rPr>
          <w:rFonts w:ascii="Times New Roman" w:eastAsia="Times New Roman" w:hAnsi="Times New Roman" w:cs="Times New Roman"/>
          <w:noProof/>
          <w:sz w:val="24"/>
          <w:szCs w:val="24"/>
        </w:rPr>
        <w:t>(American Geriatrics Society et al., 2001)</w:t>
      </w:r>
      <w:r w:rsidR="0082261E">
        <w:rPr>
          <w:rFonts w:ascii="Times New Roman" w:eastAsia="Times New Roman" w:hAnsi="Times New Roman" w:cs="Times New Roman"/>
          <w:sz w:val="24"/>
          <w:szCs w:val="24"/>
        </w:rPr>
        <w:fldChar w:fldCharType="end"/>
      </w:r>
      <w:r w:rsidR="00E72DCF">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64098B">
        <w:rPr>
          <w:rFonts w:ascii="Times New Roman" w:eastAsia="Times New Roman" w:hAnsi="Times New Roman" w:cs="Times New Roman"/>
          <w:sz w:val="24"/>
          <w:szCs w:val="24"/>
        </w:rPr>
        <w:instrText>ADDIN CSL_CITATION { "citationItems" : [ { "id" : "ITEM-1", "itemData" : { "DOI" : "10.1056/NEJMcp020719", "abstract" : "A 79-year-old woman with a history of congestive heart failure, arthritis, depression, and difficulty sleeping presents for a follow-up visit. She takes several prescription medications, including an antidepressant, a diuretic, an angiotensin-converting\u2013enzyme inhibitor, and a beta-blocker, as well as over-the-counter sleep and allergy medications. Her chronic conditions appear to be stable. Her daughter reports that the patient has fallen twice during the past six months. What can be done to prevent future falls?", "author" : [ { "dropping-particle" : "", "family" : "Tinetti", "given" : "Me", "non-dropping-particle" : "", "parse-names" : false, "suffix" : "" } ], "container-title" : "New England journal of medicine", "id" : "ITEM-1", "issued" : { "date-parts" : [ [ "2003" ] ] }, "page" : "42-49", "title" : "Preventing falls in elderly persons", "type" : "article-journal", "volume" : "348" }, "uris" : [ "http://www.mendeley.com/documents/?uuid=ea81dcc1-860a-45e4-a222-e0e545e2fd84" ] } ], "mendeley" : { "formattedCitation" : "(M. Tinetti, 2003)", "plainTextFormattedCitation" : "(M. Tinetti, 2003)", "previouslyFormattedCitation" : "(M. Tinetti, 2003)"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E72DCF" w:rsidRPr="00E72DCF">
        <w:rPr>
          <w:rFonts w:ascii="Times New Roman" w:eastAsia="Times New Roman" w:hAnsi="Times New Roman" w:cs="Times New Roman"/>
          <w:noProof/>
          <w:sz w:val="24"/>
          <w:szCs w:val="24"/>
        </w:rPr>
        <w:t>(M. Tinetti, 2003)</w:t>
      </w:r>
      <w:r w:rsidR="0082261E">
        <w:rPr>
          <w:rFonts w:ascii="Times New Roman" w:eastAsia="Times New Roman" w:hAnsi="Times New Roman" w:cs="Times New Roman"/>
          <w:sz w:val="24"/>
          <w:szCs w:val="24"/>
        </w:rPr>
        <w:fldChar w:fldCharType="end"/>
      </w:r>
      <w:r w:rsidRPr="00064402">
        <w:rPr>
          <w:rFonts w:ascii="Times New Roman" w:eastAsia="Times New Roman" w:hAnsi="Times New Roman" w:cs="Times New Roman"/>
          <w:b/>
          <w:bCs/>
          <w:sz w:val="24"/>
          <w:szCs w:val="24"/>
        </w:rPr>
        <w:t xml:space="preserve">  </w:t>
      </w:r>
      <w:r w:rsidR="0082261E">
        <w:rPr>
          <w:rFonts w:ascii="Times New Roman" w:eastAsia="Times New Roman" w:hAnsi="Times New Roman" w:cs="Times New Roman"/>
          <w:b/>
          <w:bCs/>
          <w:sz w:val="24"/>
          <w:szCs w:val="24"/>
        </w:rPr>
        <w:fldChar w:fldCharType="begin" w:fldLock="1"/>
      </w:r>
      <w:r w:rsidR="00BA7893">
        <w:rPr>
          <w:rFonts w:ascii="Times New Roman" w:eastAsia="Times New Roman" w:hAnsi="Times New Roman" w:cs="Times New Roman"/>
          <w:b/>
          <w:bCs/>
          <w:sz w:val="24"/>
          <w:szCs w:val="24"/>
        </w:rPr>
        <w:instrText>ADDIN CSL_CITATION { "citationItems" : [ { "id" : "ITEM-1", "itemData" : { "DOI" : "10.2519/jospt.2008.2657", "ISBN" : "0190-6011 (Print)\\r0190-6011 (Linking)", "ISSN" : "0190-6011", "PMID" : "18591756", "abstract" : "STUDY DESIGN: Single-group repeated-measures study. OBJECTIVE: To examine the test-retest reliability of the timed up and go (TUG) test and its validity for measuring change and predicting length of stay (LOS) on an inpatient orthopaedic rehabilitation ward. BACKGROUND: The TUG test is used to measure functional mobility of persons with musculoskeletal conditions but it has not been thoroughly tested for use in an inpatient orthopaedic rehabilitation ward. METHODS AND MEASURES: The TUG test was administered to 142 patients on admission to an orthopaedic rehabilitation ward 7 to 10 days after admission and on discharge. To test reliability, 24 subjects had these tests repeated 1 day after admission, and the intraclass correlation (ICC) and standard error of measurement (SEM) were calculated. Change scores of the TUG test were evaluated against change scores in pain and function, and the rating of improvement of the patient and therapist. The standardized response mean (SRM) was also calculated. A regression analysis was performed to determine whether the admission TUG test score could predict LOS. RESULTS: The ICC of the TUG test was 0.80 and the SEM was 10.2 seconds. The change in TUG test scores correlated with the changes in pain (r = 0.21, P&lt;.01) and function (r = -0.23, P&lt;.01), and resulted in an SRM of 0.89 for subjects rated as improved. The admission TUG test scores accounted for only 3.4% of the variance in inpatient LOS. CONCLUSION: The TUG test is reliable and valid to assess group change of inpatients on an orthopaedic rehabilitation ward but is not a good predictor of LOS. LEVEL OF EVIDENCE: Prognosis, level 1b.", "author" : [ { "dropping-particle" : "", "family" : "Yeung", "given" : "Teresa S M", "non-dropping-particle" : "", "parse-names" : false, "suffix" : "" }, { "dropping-particle" : "", "family" : "Wessel", "given" : "Jean", "non-dropping-particle" : "", "parse-names" : false, "suffix" : "" }, { "dropping-particle" : "", "family" : "Stratford", "given" : "Paul W", "non-dropping-particle" : "", "parse-names" : false, "suffix" : "" }, { "dropping-particle" : "", "family" : "MacDermid", "given" : "Joy C", "non-dropping-particle" : "", "parse-names" : false, "suffix" : "" } ], "container-title" : "The Journal of orthopaedic and sports physical therapy", "id" : "ITEM-1", "issued" : { "date-parts" : [ [ "2008" ] ] }, "page" : "410-417", "title" : "The timed up and go test for use on an inpatient orthopaedic rehabilitation ward.", "type" : "article-journal", "volume" : "38" }, "uris" : [ "http://www.mendeley.com/documents/?uuid=68435e36-a995-46ba-9a98-c6e1f75571f3" ] } ], "mendeley" : { "formattedCitation" : "(Yeung, Wessel, Stratford, &amp; MacDermid, 2008)", "plainTextFormattedCitation" : "(Yeung, Wessel, Stratford, &amp; MacDermid, 2008)", "previouslyFormattedCitation" : "(Yeung, Wessel, Stratford, &amp; MacDermid, 2008)" }, "properties" : { "noteIndex" : 0 }, "schema" : "https://github.com/citation-style-language/schema/raw/master/csl-citation.json" }</w:instrText>
      </w:r>
      <w:r w:rsidR="0082261E">
        <w:rPr>
          <w:rFonts w:ascii="Times New Roman" w:eastAsia="Times New Roman" w:hAnsi="Times New Roman" w:cs="Times New Roman"/>
          <w:b/>
          <w:bCs/>
          <w:sz w:val="24"/>
          <w:szCs w:val="24"/>
        </w:rPr>
        <w:fldChar w:fldCharType="separate"/>
      </w:r>
      <w:r w:rsidR="0064098B" w:rsidRPr="0064098B">
        <w:rPr>
          <w:rFonts w:ascii="Times New Roman" w:eastAsia="Times New Roman" w:hAnsi="Times New Roman" w:cs="Times New Roman"/>
          <w:bCs/>
          <w:noProof/>
          <w:sz w:val="24"/>
          <w:szCs w:val="24"/>
        </w:rPr>
        <w:t>(Yeung, Wessel, Stratford, &amp; MacDermid, 2008)</w:t>
      </w:r>
      <w:r w:rsidR="0082261E">
        <w:rPr>
          <w:rFonts w:ascii="Times New Roman" w:eastAsia="Times New Roman" w:hAnsi="Times New Roman" w:cs="Times New Roman"/>
          <w:b/>
          <w:bCs/>
          <w:sz w:val="24"/>
          <w:szCs w:val="24"/>
        </w:rPr>
        <w:fldChar w:fldCharType="end"/>
      </w:r>
      <w:r w:rsidR="0064098B">
        <w:rPr>
          <w:rFonts w:ascii="Times New Roman" w:eastAsia="Times New Roman" w:hAnsi="Times New Roman" w:cs="Times New Roman"/>
          <w:b/>
          <w:bCs/>
          <w:sz w:val="24"/>
          <w:szCs w:val="24"/>
        </w:rPr>
        <w:t>.</w:t>
      </w:r>
      <w:r w:rsidRPr="00064402">
        <w:rPr>
          <w:rFonts w:ascii="Times New Roman" w:eastAsia="Times New Roman" w:hAnsi="Times New Roman" w:cs="Times New Roman"/>
          <w:b/>
          <w:bCs/>
          <w:sz w:val="24"/>
          <w:szCs w:val="24"/>
        </w:rPr>
        <w:t xml:space="preserve"> </w:t>
      </w:r>
      <w:r w:rsidRPr="00064402">
        <w:rPr>
          <w:rFonts w:ascii="Times New Roman" w:eastAsia="Times New Roman" w:hAnsi="Times New Roman" w:cs="Times New Roman"/>
          <w:sz w:val="24"/>
          <w:szCs w:val="24"/>
        </w:rPr>
        <w:t xml:space="preserve">Respecto del protocolo original, se han propuesto diversas modificaciones, como por ejemplo: 1) añadir tareas cognitivas y motoras, 2) la medición de sub-tiempos para estas tareas añadidas, 3) la utilización de una silla sin apoya brazos, 4) caminar alrededor de la silla antes de volver a sentarse, 5) cambios en la distancia recorrida 6) y modificaciones en  la instrucciones de </w:t>
      </w:r>
      <w:r w:rsidRPr="00064402">
        <w:rPr>
          <w:rFonts w:ascii="Times New Roman" w:eastAsia="Times New Roman" w:hAnsi="Times New Roman" w:cs="Times New Roman"/>
          <w:sz w:val="24"/>
          <w:szCs w:val="24"/>
        </w:rPr>
        <w:lastRenderedPageBreak/>
        <w:t>velocidad que se le entrega al individuo</w:t>
      </w:r>
      <w:r w:rsidR="00923BFA">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923BFA">
        <w:rPr>
          <w:rFonts w:ascii="Times New Roman" w:eastAsia="Times New Roman" w:hAnsi="Times New Roman" w:cs="Times New Roman"/>
          <w:sz w:val="24"/>
          <w:szCs w:val="24"/>
        </w:rPr>
        <w:instrText>ADDIN CSL_CITATION { "citationItems" : [ { "id" : "ITEM-1", "itemData" : { "ISBN" : "0002-8614 (Print)\\n0002-8614 (Linking)", "ISSN" : "0002-8614", "PMID" : "9625194", "abstract" : "OBJECTIVE: To investigate the effect of a second task on balance and gait maneuvers used in everyday life. Our hypothesis was that those who were more distracted by a familiar manual task performed concurrently with functional maneuvers were more frail and more prone to falls. DESIGN: A cross-sectional design with prospective follow-up for falls. SETTING: Sheltered accommodation in Ume\u00e5, Sweden. PARTICIPANTS: Forty-two residents (30 women, 12 men; mean age +/- SD = 79.7 +/- 6.1 years), ambulant with or without a walking aid, able to follow simple instructions and able to carry a tumbler. MEASUREMENTS: Timed Up &amp; Go (TUG), i.e., the time taken to rise from an armchair, walk 3 meters, turn round, and sit down again. TUG was repeated with an added manual task (TUGmanual), which was to carry a glass of water while walking. The Montgomery-Asberg Depression Rating Scale, Barthel Index, Functional Reach, Mini-Mental State Examination, and Line Bisection test were used to assess for frailty. The subjects were followed-up prospectively regarding falls indoors for a period of 6-months. RESULTS: Subjects with a time difference (diffTUG) between TUGmanual and TUG of &gt; or = 4.5 seconds were considered to be distracted by the second task. Ten subjects had a difference in time of &gt; or = 4.5 seconds. Th</w:instrText>
      </w:r>
      <w:r w:rsidR="00923BFA" w:rsidRPr="00775EFD">
        <w:rPr>
          <w:rFonts w:ascii="Times New Roman" w:eastAsia="Times New Roman" w:hAnsi="Times New Roman" w:cs="Times New Roman"/>
          <w:sz w:val="24"/>
          <w:szCs w:val="24"/>
          <w:lang w:val="en-US"/>
        </w:rPr>
        <w:instrText>ese subjects were more frail, and seven of them fell indoors during the follow-up period (odds ratio 4.7, 95%Confidence Interval (CI) 1.5-14.2). CONCLUSION: The time difference between the TUGmanual and the TUG appears to be a valid marker of frailty and a useful tool for identifying older persons prone to falling.", "author" : [ { "dropping-particle" : "", "family" : "Lundin-Olsson", "given" : "L", "non-dropping-particle" : "", "parse-names" : false, "suffix" : "" }, { "dropping-particle" : "", "family" : "Nyberg", "given" : "L", "non-dropping-particle" : "", "parse-names" : false, "suffix" : "" }, { "dropping-particle" : "", "family" : "Gustafson", "given" : "Y", "non-dropping-particle" : "", "parse-names" : false, "suffix" : "" } ], "container-title" : "Journal of the American Geriatrics Society", "id" : "ITEM-1", "issued" : { "date-parts" : [ [ "1998" ] ] }, "page" : "758-761", "title" : "Attention, frailty, and falls: the effect of a manual task on basic mobility.", "type" : "article-journal", "volume" : "46" }, "uris" : [ "http://www.mendeley.com/documents/?uuid=bbc598ae-51f4-45cd-8324-ef62c47754c0" ] } ], "mendeley" : { "formattedCitation" : "(Lundin-Olsson, Nyberg, &amp; Gustafson, 1998)", "plainTextFormattedCitation" : "(Lundin-Olsson, Nyberg, &amp; Gustafson, 1998)", "previouslyFormattedCitation" : "(Lundin-Olsson, Nyberg, &amp; Gustafson, 1998)"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923BFA" w:rsidRPr="00775EFD">
        <w:rPr>
          <w:rFonts w:ascii="Times New Roman" w:eastAsia="Times New Roman" w:hAnsi="Times New Roman" w:cs="Times New Roman"/>
          <w:noProof/>
          <w:sz w:val="24"/>
          <w:szCs w:val="24"/>
          <w:lang w:val="en-US"/>
        </w:rPr>
        <w:t>(Lundin-Olsson, Nyberg, &amp; Gustafson, 1998)</w:t>
      </w:r>
      <w:r w:rsidR="0082261E">
        <w:rPr>
          <w:rFonts w:ascii="Times New Roman" w:eastAsia="Times New Roman" w:hAnsi="Times New Roman" w:cs="Times New Roman"/>
          <w:sz w:val="24"/>
          <w:szCs w:val="24"/>
        </w:rPr>
        <w:fldChar w:fldCharType="end"/>
      </w:r>
      <w:r w:rsidR="00923BFA" w:rsidRPr="00775EFD">
        <w:rPr>
          <w:rFonts w:ascii="Times New Roman" w:eastAsia="Times New Roman" w:hAnsi="Times New Roman" w:cs="Times New Roman"/>
          <w:sz w:val="24"/>
          <w:szCs w:val="24"/>
          <w:lang w:val="en-US"/>
        </w:rPr>
        <w:t xml:space="preserve"> </w:t>
      </w:r>
      <w:r w:rsidR="0082261E">
        <w:rPr>
          <w:rFonts w:ascii="Times New Roman" w:eastAsia="Times New Roman" w:hAnsi="Times New Roman" w:cs="Times New Roman"/>
          <w:sz w:val="24"/>
          <w:szCs w:val="24"/>
        </w:rPr>
        <w:fldChar w:fldCharType="begin" w:fldLock="1"/>
      </w:r>
      <w:r w:rsidR="000977B0" w:rsidRPr="00775EFD">
        <w:rPr>
          <w:rFonts w:ascii="Times New Roman" w:eastAsia="Times New Roman" w:hAnsi="Times New Roman" w:cs="Times New Roman"/>
          <w:sz w:val="24"/>
          <w:szCs w:val="24"/>
          <w:lang w:val="en-US"/>
        </w:rPr>
        <w:instrText>ADDIN CSL_CITATION { "citationItems" : [ { "id" : "ITEM-1", "itemData" : { "ISSN" : "0031-9023", "abstract" : "This study examined the sensitivity and specificity of the Timed Up &amp; Go Test (TUG) under single-task versus dual-task conditions for identifying elderly individuals who are prone to falling.", "author" : [ { "dropping-particle" : "", "family" : "Shumway-Cook", "given" : "A", "non-dropping-particle" : "", "parse-names" : false, "suffix" : "" }, { "dropping-particle" : "", "family" : "Brauer", "given" : "S", "non-dropping-particle" : "", "parse-names" : false, "suffix" : "" }, { "dropping-particle" : "", "family" : "Woollacott", "given" : "M", "non-dropping-particle" : "", "parse-names" : false, "suffix" : "" } ], "container-title" : "Physical therapy", "id" : "ITEM-1", "issued" : { "date-parts" : [ [ "2000" ] ] }, "page" : "896-903", "title" : "Predicting the probability for falls in community-dwelling older adults using the Timed Up &amp;amp; Go Test.", "type" : "article-journal", "volume" : "80" }, "uris" : [ "http://www.mendeley.com/documents/?uuid=c0ac4427-00e2-4f3c-9787-861656ed02a7" ] } ], "mendeley" : { "formattedCitation" : "(Shumway-Cook et al., 2000)", "plainTextFormattedCitation" : "(Shumway-Cook et al., 2000)", "previouslyFormattedCitation" : "(Shumway-Cook et al., 2000)"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923BFA" w:rsidRPr="00775EFD">
        <w:rPr>
          <w:rFonts w:ascii="Times New Roman" w:eastAsia="Times New Roman" w:hAnsi="Times New Roman" w:cs="Times New Roman"/>
          <w:noProof/>
          <w:sz w:val="24"/>
          <w:szCs w:val="24"/>
          <w:lang w:val="en-US"/>
        </w:rPr>
        <w:t>(Shumway-Cook et al., 2000)</w:t>
      </w:r>
      <w:r w:rsidR="0082261E">
        <w:rPr>
          <w:rFonts w:ascii="Times New Roman" w:eastAsia="Times New Roman" w:hAnsi="Times New Roman" w:cs="Times New Roman"/>
          <w:sz w:val="24"/>
          <w:szCs w:val="24"/>
        </w:rPr>
        <w:fldChar w:fldCharType="end"/>
      </w:r>
      <w:r w:rsidR="00923BFA" w:rsidRPr="00775EFD">
        <w:rPr>
          <w:rFonts w:ascii="Times New Roman" w:eastAsia="Times New Roman" w:hAnsi="Times New Roman" w:cs="Times New Roman"/>
          <w:sz w:val="24"/>
          <w:szCs w:val="24"/>
          <w:lang w:val="en-US"/>
        </w:rPr>
        <w:t xml:space="preserve"> </w:t>
      </w:r>
      <w:r w:rsidR="0082261E">
        <w:rPr>
          <w:rFonts w:ascii="Times New Roman" w:eastAsia="Times New Roman" w:hAnsi="Times New Roman" w:cs="Times New Roman"/>
          <w:sz w:val="24"/>
          <w:szCs w:val="24"/>
        </w:rPr>
        <w:fldChar w:fldCharType="begin" w:fldLock="1"/>
      </w:r>
      <w:r w:rsidR="000977B0" w:rsidRPr="00775EFD">
        <w:rPr>
          <w:rFonts w:ascii="Times New Roman" w:eastAsia="Times New Roman" w:hAnsi="Times New Roman" w:cs="Times New Roman"/>
          <w:sz w:val="24"/>
          <w:szCs w:val="24"/>
          <w:lang w:val="en-US"/>
        </w:rPr>
        <w:instrText>ADDIN CSL_CITATION { "citationItems" : [ { "id" : "ITEM-1", "itemData" : { "abstract" : "The \"Timed Get-up-and-Go\" (TGUG) test measures the overall time to complete a series of functionally important tasks. In the \"Expanded Timed Get-up-and-Go\" (ETGUG) test, times for the component tasks are measured using a multimemory stopwatch. Results from the ETGUG test were compared to those from the TGUG test on three groups of subjects : nonimpaired young, nonimpaired elderly, and elderly subjects at risk of falling . Significant differences were found between the two control groups and the at-risk group for all components of the test. Walking speed was the only measurement found to be significantly different between the young and elderly controls . The ETGUG test is a sensitive and objective assessment of function that requires minimal equipment, training, or expense. It better isolates functional deficits, thereby aiding the clinician in devising prevention strategies and guiding both treatment and further testing.", "author" : [ { "dropping-particle" : "", "family" : "Wall", "given" : "James C", "non-dropping-particle" : "", "parse-names" : false, "suffix" : "" }, { "dropping-particle" : "", "family" : "Bell", "given" : "Churan", "non-dropping-particle" : "", "parse-names" : false, "suffix" : "" }, { "dropping-particle" : "", "family" : "Campbell", "given" : "Stewart", "non-dropping-particle" : "", "parse-names" : false, "suffix" : "" }, { "dropping-particle" : "", "family" : "Davis", "given" : "Jennifer", "non-dropping-particle" : "", "parse-names" : false, "suffix" : "" } ], "container-title" : "Journal Of Rehabilitation Research And Development", "id" : "ITEM-1", "issued" : { "date-parts" : [ [ "2000" ] ] }, "page" : "109-113", "title" : "The timed get-up-and-go test revisited: Measurement of the component tasks", "type" : "article-journal" }, "uris" : [ "http://www.mendeley.com/documents/?uuid=88b707a8-bcb5-4754-a7d9-7e249c7b9010" ] } ], "mendeley" : { "formattedCitation" : "(Wall, Bell, Campbell, &amp; Davis, 2000)", "plainTextFormattedCitation" : "(Wall, Bell, Campbell, &amp; Davis, 2000)", "previouslyFormattedCitation" : "(Wall, Bell, Campbell, &amp; Davis, 2000)"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0977B0" w:rsidRPr="00775EFD">
        <w:rPr>
          <w:rFonts w:ascii="Times New Roman" w:eastAsia="Times New Roman" w:hAnsi="Times New Roman" w:cs="Times New Roman"/>
          <w:noProof/>
          <w:sz w:val="24"/>
          <w:szCs w:val="24"/>
          <w:lang w:val="en-US"/>
        </w:rPr>
        <w:t>(Wall, Bell, Campbell, &amp; Davis, 2000)</w:t>
      </w:r>
      <w:r w:rsidR="0082261E">
        <w:rPr>
          <w:rFonts w:ascii="Times New Roman" w:eastAsia="Times New Roman" w:hAnsi="Times New Roman" w:cs="Times New Roman"/>
          <w:sz w:val="24"/>
          <w:szCs w:val="24"/>
        </w:rPr>
        <w:fldChar w:fldCharType="end"/>
      </w:r>
      <w:r w:rsidR="000977B0" w:rsidRPr="00775EFD">
        <w:rPr>
          <w:rFonts w:ascii="Times New Roman" w:eastAsia="Times New Roman" w:hAnsi="Times New Roman" w:cs="Times New Roman"/>
          <w:sz w:val="24"/>
          <w:szCs w:val="24"/>
          <w:lang w:val="en-US"/>
        </w:rPr>
        <w:t xml:space="preserve"> </w:t>
      </w:r>
      <w:r w:rsidR="0082261E">
        <w:rPr>
          <w:rFonts w:ascii="Times New Roman" w:eastAsia="Times New Roman" w:hAnsi="Times New Roman" w:cs="Times New Roman"/>
          <w:sz w:val="24"/>
          <w:szCs w:val="24"/>
        </w:rPr>
        <w:fldChar w:fldCharType="begin" w:fldLock="1"/>
      </w:r>
      <w:r w:rsidR="000977B0" w:rsidRPr="00775EFD">
        <w:rPr>
          <w:rFonts w:ascii="Times New Roman" w:eastAsia="Times New Roman" w:hAnsi="Times New Roman" w:cs="Times New Roman"/>
          <w:sz w:val="24"/>
          <w:szCs w:val="24"/>
          <w:lang w:val="en-US"/>
        </w:rPr>
        <w:instrText>ADDIN CSL_CITATION { "citationItems" : [ { "id" : "ITEM-1", "itemData" : { "ISSN" : "00028614", "PMID" : "8951314", "abstract" : "OBJECTIVE: The purpose of this study was to examine the effects of falling history and aging on the latency and magnitude of long latency responses in the lateral gastrocnemius (LG) and tibialis anterior (TA) muscles of older adults. DESIGN: Single observation study. SETTING: Emory University School of Medicine, Center for Rehabilitation Medicine, serving the greater Atlanta, Georgia, area. PARTICIPANTS: There were 62 community-dwelling adults aged 60 or older, 32 with a history of two or more unexplained falls in the past year and 30 with no history of falls in the past year. MEASUREMENTS: The electromyographic activity of the gastrocnemius and tibialis anterior muscles was recorded bilaterally during repeated 10 degree dorsiflexion perturbations to standing subjects at the acceleration of gravity and a velocity of approximately 100 deg/sec. The latency and magnitude of the long latency EMG responses (LLR) of both muscles were determined and compared between individuals by falls history and by decades of age. MAIN RESULTS: No significant differences between falls status groups existed for mean LLR latencies or magnitudes of either LG or TA. Attenuation of the LLR throughout the trials was significantly different between groups. Non-fallers demonstrated attenuation of the LG magnitude over the first five stre</w:instrText>
      </w:r>
      <w:r w:rsidR="000977B0">
        <w:rPr>
          <w:rFonts w:ascii="Times New Roman" w:eastAsia="Times New Roman" w:hAnsi="Times New Roman" w:cs="Times New Roman"/>
          <w:sz w:val="24"/>
          <w:szCs w:val="24"/>
        </w:rPr>
        <w:instrText>tches. Fallers showed maladaptation of the LG response, with the latency becoming shorter over 25 trials. More than half of the subjects in both groups had one or more instances of temporal reversal of the response latencies, with the TA response occurring earlier than the LG response during the first five stretches. No differences existed in the LLR between age decades within faller or non-faller groups. A timed measure of mobility (Up &amp; Go) showed a significant difference between falls status, but not between age decades in either group. CONCLUSIONS: Lack of differences between falls status and age decade groups over all trials suggests that LLRs remain intact between older fallers and non-fallers and between older age groups. The mechanism of perturbation is a distinguishing feature of this study and probably contributes to our findings. The appearance of an atypical response strategy in both groups, where the TA response often occurs before the LG response, has raised the question of whether there is always a stereotypical pattern of LLRs during postural perturbations outside the experimental setting.", "author" : [ { "dropping-particle" : "", "family" : "Smith", "given" : "B N", "non-dropping-particle" : "", "parse-names" : false, "suffix" : "" }, { "dropping-particle" : "", "family" : "Segal", "given" : "R L", "non-dropping-particle" : "", "parse-names" : false, "suffix" : "" }, { "dropping-particle" : "", "family" : "Wolf", "given" : "S L", "non-dropping-particle" : "", "parse-names" : false, "suffix" : "" } ], "container-title" : "Journal of the American Geriatrics Society", "id" : "ITEM-1", "issued" : { "date-parts" : [ [ "1996" ] ] }, "page" : "1447-1454", "title" : "Long latency ankle responses to dynamic perturbation in older fallers and non-fallers.", "type" : "article-journal", "volume" : "44" }, "uris" : [ "http://www.mendeley.com/documents/?uuid=bf47f56e-0702-4aa5-9b01-e740c2b7725e" ] } ], "mendeley" : { "formattedCitation" : "(Smith, Segal, &amp; Wolf, 1996)", "plainTextFormattedCitation" : "(Smith, Segal, &amp; Wolf, 1996)", "previouslyFormattedCitation" : "(Smith, Segal, &amp; Wolf, 1996)"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0977B0" w:rsidRPr="000977B0">
        <w:rPr>
          <w:rFonts w:ascii="Times New Roman" w:eastAsia="Times New Roman" w:hAnsi="Times New Roman" w:cs="Times New Roman"/>
          <w:noProof/>
          <w:sz w:val="24"/>
          <w:szCs w:val="24"/>
        </w:rPr>
        <w:t>(Smith, Segal, &amp; Wolf, 1996)</w:t>
      </w:r>
      <w:r w:rsidR="0082261E">
        <w:rPr>
          <w:rFonts w:ascii="Times New Roman" w:eastAsia="Times New Roman" w:hAnsi="Times New Roman" w:cs="Times New Roman"/>
          <w:sz w:val="24"/>
          <w:szCs w:val="24"/>
        </w:rPr>
        <w:fldChar w:fldCharType="end"/>
      </w:r>
      <w:r w:rsidR="000977B0">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0977B0">
        <w:rPr>
          <w:rFonts w:ascii="Times New Roman" w:eastAsia="Times New Roman" w:hAnsi="Times New Roman" w:cs="Times New Roman"/>
          <w:sz w:val="24"/>
          <w:szCs w:val="24"/>
        </w:rPr>
        <w:instrText>ADDIN CSL_CITATION { "citationItems" : [ { "id" : "ITEM-1", "itemData" : { "ISSN" : "1079-5006", "PMID" : "9224428", "abstract" : "The purpose of this study was to determine whether sagittal plane posture differed between fallers and nonfallers and to explore the relationship between skeletal alignment and balance in elderly females. Forty-eight women &gt; 65 years of age were recruited from various medical and senior citizen centers. Thirteen of these women were classified as fallers. Spinal posture was measured in standing using an inclinometer, and lower extemity joint angles were assessed in standing using a universal goniometer. The Berg Balance Scale, the Functional Reach Test, end a modified Timed Get Up and Go Test were used to measure balance. Spinal alignment did not differ significantly between fallers and nonfallers; however, knee joint angle was significantly greater in fallers compared to nonfallers. Significant, but low, correlations were found between the inclination of the upper thoracic spine and all three balance measures. Lower thoracic slope and knee joint angle in standing were also weakly related to two of the three balance measures. This study supports the hypothesis that a significant but weak relationship exists between balance and skeletal alignment in elderly females.", "author" : [ { "dropping-particle" : "", "family" : "O'Brien", "given" : "K", "non-dropping-particle" : "", "parse-names" : false, "suffix" : "" }, { "dropping-particle" : "", "family" : "Culham", "given" : "E", "non-dropping-particle" : "", "parse-names" : false, "suffix" : "" }, { "dropping-particle" : "", "family" : "Pickles", "given" : "B", "non-dropping-particle" : "", "parse-names" : false, "suffix" : "" } ], "container-title" : "The journals of gerontology. Series A, Biological sciences and medical sciences", "id" : "ITEM-1", "issued" : { "date-parts" : [ [ "1997" ] ] }, "page" : "B221-B226", "title" : "Balance and skeletal alignment in a group of elderly female fallers and nonfallers.", "type" : "article-journal", "volume" : "52" }, "uris" : [ "http://www.mendeley.com/documents/?uuid=f22729f1-2cd9-4079-8c58-bb5e33b10a41" ] } ], "mendeley" : { "formattedCitation" : "(O\u2019Brien, Culham, &amp; Pickles, 1997)", "plainTextFormattedCitation" : "(O\u2019Brien, Culham, &amp; Pickles, 1997)", "previouslyFormattedCitation" : "(O\u2019Brien, Culham, &amp; Pickles, 1997)"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0977B0" w:rsidRPr="000977B0">
        <w:rPr>
          <w:rFonts w:ascii="Times New Roman" w:eastAsia="Times New Roman" w:hAnsi="Times New Roman" w:cs="Times New Roman"/>
          <w:noProof/>
          <w:sz w:val="24"/>
          <w:szCs w:val="24"/>
        </w:rPr>
        <w:t>(O’Brien, Culham, &amp; Pickles, 1997)</w:t>
      </w:r>
      <w:r w:rsidR="0082261E">
        <w:rPr>
          <w:rFonts w:ascii="Times New Roman" w:eastAsia="Times New Roman" w:hAnsi="Times New Roman" w:cs="Times New Roman"/>
          <w:sz w:val="24"/>
          <w:szCs w:val="24"/>
        </w:rPr>
        <w:fldChar w:fldCharType="end"/>
      </w:r>
      <w:r w:rsidR="000977B0">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0977B0">
        <w:rPr>
          <w:rFonts w:ascii="Times New Roman" w:eastAsia="Times New Roman" w:hAnsi="Times New Roman" w:cs="Times New Roman"/>
          <w:sz w:val="24"/>
          <w:szCs w:val="24"/>
        </w:rPr>
        <w:instrText>ADDIN CSL_CITATION { "citationItems" : [ { "id" : "ITEM-1", "itemData" : { "DOI" : "10.1016/j.annrmp.2005.07.002", "ISSN" : "0168-6054", "PMID" : "16122828", "abstract" : "OBJECTIVE: This study aimed to determine whether ordinary clinical performance on the timed \"up-and-go\" and one-leg-balance tests varied with additional cognitive tasks and the predictive value of this combination for future falls. METHODOLOGY: The sample comprised 95 women with osteoporosis who lived independently in the community and were older than 70 years (mean 73.4+/-1.7 years) who were randomized to perform the timed \"up-and-go\" (TUG) and one-leg-balance (OLB) tests. The tests were performed with or without an additional cognitive task (math task involving subtraction by 2 s or 5 s or addition by 3 s). RESULTS: For both TUG and OLB, performance decreased in the dual-task condition (P&lt;0.05) but did not differ in older women with and without a history of falling, whatever the test, and with or without an additional cognitive load. CONCLUSION: Performance on the TUG and OLB tests was less efficient when patients simultaneously performed a cognitive task. Performance on these tests, without or with cognitive tasks, did not predict falls in a sample of women who lived independently.", "author" : [ { "dropping-particle" : "", "family" : "Vaillant", "given" : "J", "non-dropping-particle" : "", "parse-names" : false, "suffix" : "" }, { "dropping-particle" : "", "family" : "Martign\u00e9", "given" : "P", "non-dropping-particle" : "", "parse-names" : false, "suffix" : "" }, { "dropping-particle" : "", "family" : "Vuillerme", "given" : "N", "non-dropping-particle" : "", "parse-names" : false, "suffix" : "" }, { "dropping-particle" : "", "family" : "Caillat-Miousse", "given" : "J-L", "non-dropping-particle" : "", "parse-names" : false, "suffix" : "" }, { "dropping-particle" : "", "family" : "Parisot", "given" : "J", "non-dropping-particle" : "", "parse-names" : false, "suffix" : "" }, { "dropping-particle" : "", "family" : "Juvin", "given" : "R", "non-dropping-particle" : "", "parse-names" : false, "suffix" : "" }, { "dropping-particle" : "", "family" : "Nougier", "given" : "V", "non-dropping-particle" : "", "parse-names" : false, "suffix" : "" } ], "container-title" : "Annales de readaptation et de medecine physique : revue scientifique de la Societe francaise de reeducation fonctionnelle de readaptation et de medecine physique", "id" : "ITEM-1", "issued" : { "date-parts" : [ [ "2006" ] ] }, "page" : "1-7", "title" : "Prediction of falls with performance on Timed \"Up-and-Go\" and one-leg-balance tests and additional cognitive tasks", "type" : "article-journal", "volume" : "49" }, "uris" : [ "http://www.mendeley.com/documents/?uuid=cc58d8b0-500d-40c6-8320-64d036f0f867" ] } ], "mendeley" : { "formattedCitation" : "(Vaillant et al., 2006)", "plainTextFormattedCitation" : "(Vaillant et al., 2006)", "previouslyFormattedCitation" : "(Vaillant et al., 2006)"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0977B0" w:rsidRPr="000977B0">
        <w:rPr>
          <w:rFonts w:ascii="Times New Roman" w:eastAsia="Times New Roman" w:hAnsi="Times New Roman" w:cs="Times New Roman"/>
          <w:noProof/>
          <w:sz w:val="24"/>
          <w:szCs w:val="24"/>
        </w:rPr>
        <w:t>(Vaillant et al., 2006)</w:t>
      </w:r>
      <w:r w:rsidR="0082261E">
        <w:rPr>
          <w:rFonts w:ascii="Times New Roman" w:eastAsia="Times New Roman" w:hAnsi="Times New Roman" w:cs="Times New Roman"/>
          <w:sz w:val="24"/>
          <w:szCs w:val="24"/>
        </w:rPr>
        <w:fldChar w:fldCharType="end"/>
      </w:r>
      <w:r w:rsidR="00BE7225">
        <w:rPr>
          <w:rFonts w:ascii="Times New Roman" w:eastAsia="Times New Roman" w:hAnsi="Times New Roman" w:cs="Times New Roman"/>
          <w:sz w:val="24"/>
          <w:szCs w:val="24"/>
        </w:rPr>
        <w:t>.</w:t>
      </w:r>
    </w:p>
    <w:p w:rsidR="00064402" w:rsidRPr="00064402" w:rsidRDefault="00064402" w:rsidP="00BE7225">
      <w:pPr>
        <w:spacing w:line="360" w:lineRule="auto"/>
        <w:ind w:firstLine="720"/>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A la fecha, se ha demostrado que el desempeño del TUG es menor en poblaciones de edad avanzada, con riesgo y/o con deterioro cognitivo</w:t>
      </w:r>
      <w:r w:rsidR="000977B0">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BE7225">
        <w:rPr>
          <w:rFonts w:ascii="Times New Roman" w:eastAsia="Times New Roman" w:hAnsi="Times New Roman" w:cs="Times New Roman"/>
          <w:sz w:val="24"/>
          <w:szCs w:val="24"/>
        </w:rPr>
        <w:instrText>ADDIN CSL_CITATION { "citationItems" : [ { "id" : "ITEM-1", "itemData" : { "abstract" : "The \"Timed Get-up-and-Go\" (TGUG) test measures the overall time to complete a series of functionally important tasks. In the \"Expanded Timed Get-up-and-Go\" (ETGUG) test, times for the component tasks are measured using a multimemory stopwatch. Results from the ETGUG test were compared to those from the TGUG test on three groups of subjects : nonimpaired young, nonimpaired elderly, and elderly subjects at risk of falling . Significant differences were found between the two control groups and the at-risk group for all components of the test. Walking speed was the only measurement found to be significantly different between the young and elderly controls . The ETGUG test is a sensitive and objective assessment of function that requires minimal equipment, training, or expense. It better isolates functional deficits, thereby aiding the clinician in devising prevention strategies and guiding both treatment and further testing.", "author" : [ { "dropping-particle" : "", "family" : "Wall", "given" : "James C", "non-dropping-particle" : "", "parse-names" : false, "suffix" : "" }, { "dropping-particle" : "", "family" : "Bell", "given" : "Churan", "non-dropping-particle" : "", "parse-names" : false, "suffix" : "" }, { "dropping-particle" : "", "family" : "Campbell", "given" : "Stewart", "non-dropping-particle" : "", "parse-names" : false, "suffix" : "" }, { "dropping-particle" : "", "family" : "Davis", "given" : "Jennifer", "non-dropping-particle" : "", "parse-names" : false, "suffix" : "" } ], "container-title" : "Journal Of Rehabilitation Research And Development", "id" : "ITEM-1", "issued" : { "date-parts" : [ [ "2000" ] ] }, "page" : "109-113", "title" : "The timed get-up-and-go test revisited: Measurement of the component tasks", "type" : "article-journal" }, "uris" : [ "http://www.mendeley.com/documents/?uuid=88b707a8-bcb5-4754-a7d9-7e249c7b9010" ] } ], "mendeley" : { "formattedCitation" : "(Wall et al., 2000)", "plainTextFormattedCitation" : "(Wall et al., 2000)", "previouslyFormattedCitation" : "(Wall et al., 2000)"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0977B0" w:rsidRPr="000977B0">
        <w:rPr>
          <w:rFonts w:ascii="Times New Roman" w:eastAsia="Times New Roman" w:hAnsi="Times New Roman" w:cs="Times New Roman"/>
          <w:noProof/>
          <w:sz w:val="24"/>
          <w:szCs w:val="24"/>
        </w:rPr>
        <w:t>(Wall et al., 2000)</w:t>
      </w:r>
      <w:r w:rsidR="0082261E">
        <w:rPr>
          <w:rFonts w:ascii="Times New Roman" w:eastAsia="Times New Roman" w:hAnsi="Times New Roman" w:cs="Times New Roman"/>
          <w:sz w:val="24"/>
          <w:szCs w:val="24"/>
        </w:rPr>
        <w:fldChar w:fldCharType="end"/>
      </w:r>
      <w:r w:rsidR="00BE7225">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BE7225">
        <w:rPr>
          <w:rFonts w:ascii="Times New Roman" w:eastAsia="Times New Roman" w:hAnsi="Times New Roman" w:cs="Times New Roman"/>
          <w:sz w:val="24"/>
          <w:szCs w:val="24"/>
        </w:rPr>
        <w:instrText>ADDIN CSL_CITATION { "citationItems" : [ { "id" : "ITEM-1", "itemData" : { "ISBN" : "1079-5006 (Print)\\n1079-5006 (Linking)", "ISSN" : "1079-5006", "PMID" : "10737688", "abstract" : "BACKGROUND: Physical performance measures may offer advantages over self-report in the functional assessment of older people. Estimates of the feasibility, reliability, and construct validity of these measures in large, heterogeneous samples are necessary to establish their importance relative to traditional measures of function. METHODS: Analysis of clinical data from Phase 2 of the Canadian Study of Health and Aging, a nation-wide representative survey of elderly people in Canada (N = 2,305). RESULTS: Both physical performance measures proved infeasible in many subjects (29.3% for the Timed Up and Go [TUG], 35.9% for the Functional Reach [FR]). Cognitive impairment was the most important determinant of inability to complete the tests. For those able to complete the tests, cognitively unimpaired subjects could reach farther (median 29 cm) and complete the TUG in less time (median 12 seconds) than those cognitively impaired (25 cm for FR, 15 seconds for the TUG). Test-retest reliability between the screening and clinical administrations of the TUG was .56 for all participants (intra-class correlations), .50 for the cognitively unimpaired, and .56 for the cognitively impaired. Construct validity was substantial, and correlations between performance measures and self-report activities of daily living (ADL) measures ranged from .40 to .70. Compared with a global clinical measure of frailty, correlations were more modest (.38 to .60). CONCLUSIONS: The FR and the TUG were not feasible tools in this study. The TUG showed poor test-retest reliability. Our data support the observation that subsequent studies of measurement instruments typically reveal lower performance than the original reports.", "author" : [ { "dropping-particle" : "", "family" : "Rockwood", "given" : "K", "non-dropping-particle" : "", "parse-names" : false, "suffix" : "" }, { "dropping-particle" : "", "family" : "Awalt", "given" : "E", "non-dropping-particle" : "", "parse-names" : false, "suffix" : "" }, { "dropping-particle" : "", "family" : "Carver", "given" : "D", "non-dropping-particle" : "", "parse-names" : false, "suffix" : "" }, { "dropping-particle" : "", "family" : "MacKnight", "given" : "C", "non-dropping-particle" : "", "parse-names" : false, "suffix" : "" } ], "container-title" : "The journals of gerontology. Series A, Biological sciences and medical sciences", "id" : "ITEM-1", "issued" : { "date-parts" : [ [ "2000" ] ] }, "page" : "M70-M73", "title" : "Feasibility and measurement properties of the functional reach and the timed up and go tests in the Canadian study of health and aging.", "type" : "article-journal", "volume" : "55" }, "uris" : [ "http://www.mendeley.com/documents/?uuid=fad368a2-f72c-4d84-bade-c1fbfcc97d77" ] } ], "mendeley" : { "formattedCitation" : "(Rockwood, Awalt, Carver, &amp; MacKnight, 2000)", "plainTextFormattedCitation" : "(Rockwood, Awalt, Carver, &amp; MacKnight, 2000)", "previouslyFormattedCitation" : "(Rockwood, Awalt, Carver, &amp; MacKnight, 2000)"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BE7225" w:rsidRPr="00BE7225">
        <w:rPr>
          <w:rFonts w:ascii="Times New Roman" w:eastAsia="Times New Roman" w:hAnsi="Times New Roman" w:cs="Times New Roman"/>
          <w:noProof/>
          <w:sz w:val="24"/>
          <w:szCs w:val="24"/>
        </w:rPr>
        <w:t>(Rockwood, Awalt, Carver, &amp; MacKnight, 2000)</w:t>
      </w:r>
      <w:r w:rsidR="0082261E">
        <w:rPr>
          <w:rFonts w:ascii="Times New Roman" w:eastAsia="Times New Roman" w:hAnsi="Times New Roman" w:cs="Times New Roman"/>
          <w:sz w:val="24"/>
          <w:szCs w:val="24"/>
        </w:rPr>
        <w:fldChar w:fldCharType="end"/>
      </w:r>
      <w:r w:rsidR="00BE7225">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BE7225">
        <w:rPr>
          <w:rFonts w:ascii="Times New Roman" w:eastAsia="Times New Roman" w:hAnsi="Times New Roman" w:cs="Times New Roman"/>
          <w:sz w:val="24"/>
          <w:szCs w:val="24"/>
        </w:rPr>
        <w:instrText>ADDIN CSL_CITATION { "citationItems" : [ { "id" : "ITEM-1", "itemData" : { "ISBN" : "0031-9023 (Print)\\r0031-9023 (Linking)", "ISSN" : "00319023", "PMID" : "11087304", "abstract" : "BACKGROUND AND PURPOSE: Falls that occur while walking have been associated with an increased risk of hip fracture in elderly people. This study's purpose was to describe movement characteristics in older adults that serve as indicators of difficulty in turning while walking. SUBJECTS: Three groups were assessed: young adults who had no difficulty in turning (age range=20-30 years, n=20) (YNDT group), elderly adults who had no difficulty in turning (age range=65-87 years, n=15) (ENDT group), and elderly adults who had difficulty in turning (age range=69-92 years, n=15) (EDT group). METHODS: All subjects were videotaped performing a self-paced 180-degree turn during the Timed \"Up &amp; Go\" Test. Movement characteristics of each group were identified. Four characteristics were used to identify difficulty in turning: (1) the type of turn, (2) the number of steps taken during the turn, (3) the time taken to accomplish the turn, (4) and staggering during the turn. RESULTS: In general, the EDT group took more steps during the turn and more time to accomplish the turn than the YNDT and ENDT groups. Although the only turning strategy used by the YNDT group was a pivot type of turn, there was an almost total absence of a pivot type of turn in the EDT group. No differences were found among the groups on the staggering item, yet the EDT group was the only group in which staggering was present. We believe these changes observed in the 4 characteristics only in the EDT group are indicators of difficulty in turning while walking. CONCLUSION AND DISCUSSION: These indicators of difficulty may be useful for the early identification of individuals aged 65 years or older who are having difficulty in turning and may well s</w:instrText>
      </w:r>
      <w:r w:rsidR="00BE7225" w:rsidRPr="00775EFD">
        <w:rPr>
          <w:rFonts w:ascii="Times New Roman" w:eastAsia="Times New Roman" w:hAnsi="Times New Roman" w:cs="Times New Roman"/>
          <w:sz w:val="24"/>
          <w:szCs w:val="24"/>
          <w:lang w:val="en-US"/>
        </w:rPr>
        <w:instrText>erve as the basis for the development of a scale for difficulty in turning in older adults. Preliminary findings indicate the need for further study into the reliability, validity, and sensitivity of measurements obtained with such a scale.", "author" : [ { "dropping-particle" : "", "family" : "Thigpen", "given" : "M T", "non-dropping-particle" : "", "parse-names" : false, "suffix" : "" }, { "dropping-particle" : "", "family" : "Light", "given" : "K E", "non-dropping-particle" : "", "parse-names" : false, "suffix" : "" }, { "dropping-particle" : "", "family" : "Creel", "given" : "G L", "non-dropping-particle" : "", "parse-names" : false, "suffix" : "" }, { "dropping-particle" : "", "family" : "Flynn", "given" : "S M", "non-dropping-particle" : "", "parse-names" : false, "suffix" : "" } ], "container-title" : "Physical therapy", "id" : "ITEM-1", "issued" : { "date-parts" : [ [ "2000" ] ] }, "page" : "1174-1187", "title" : "Turning difficulty characteristics of adults aged 65 years or older.", "type" : "report", "volume" : "80" }, "uris" : [ "http://www.mendeley.com/documents/?uuid=0e1a50c6-ad81-43cb-8922-f4e3c85a1d9c" ] } ], "mendeley" : { "formattedCitation" : "(Thigpen, Light, Creel, &amp; Flynn, 2000)", "plainTextFormattedCitation" : "(Thigpen, Light, Creel, &amp; Flynn, 2000)", "previouslyFormattedCitation" : "(Thigpen, Light, Creel, &amp; Flynn, 2000)"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BE7225" w:rsidRPr="00775EFD">
        <w:rPr>
          <w:rFonts w:ascii="Times New Roman" w:eastAsia="Times New Roman" w:hAnsi="Times New Roman" w:cs="Times New Roman"/>
          <w:noProof/>
          <w:sz w:val="24"/>
          <w:szCs w:val="24"/>
          <w:lang w:val="en-US"/>
        </w:rPr>
        <w:t>(Thigpen, Light, Creel, &amp; Flynn, 2000)</w:t>
      </w:r>
      <w:r w:rsidR="0082261E">
        <w:rPr>
          <w:rFonts w:ascii="Times New Roman" w:eastAsia="Times New Roman" w:hAnsi="Times New Roman" w:cs="Times New Roman"/>
          <w:sz w:val="24"/>
          <w:szCs w:val="24"/>
        </w:rPr>
        <w:fldChar w:fldCharType="end"/>
      </w:r>
      <w:r w:rsidR="00BE7225" w:rsidRPr="00775EFD">
        <w:rPr>
          <w:rFonts w:ascii="Times New Roman" w:eastAsia="Times New Roman" w:hAnsi="Times New Roman" w:cs="Times New Roman"/>
          <w:sz w:val="24"/>
          <w:szCs w:val="24"/>
          <w:lang w:val="en-US"/>
        </w:rPr>
        <w:t xml:space="preserve"> </w:t>
      </w:r>
      <w:r w:rsidR="0082261E">
        <w:rPr>
          <w:rFonts w:ascii="Times New Roman" w:eastAsia="Times New Roman" w:hAnsi="Times New Roman" w:cs="Times New Roman"/>
          <w:sz w:val="24"/>
          <w:szCs w:val="24"/>
        </w:rPr>
        <w:fldChar w:fldCharType="begin" w:fldLock="1"/>
      </w:r>
      <w:r w:rsidR="00BE7225" w:rsidRPr="00775EFD">
        <w:rPr>
          <w:rFonts w:ascii="Times New Roman" w:eastAsia="Times New Roman" w:hAnsi="Times New Roman" w:cs="Times New Roman"/>
          <w:sz w:val="24"/>
          <w:szCs w:val="24"/>
          <w:lang w:val="en-US"/>
        </w:rPr>
        <w:instrText>ADDIN CSL_CITATION { "citationItems" : [ { "id" : "ITEM-1", "itemData" : { "DOI" : "10.1519/00139143-200608000-00004", "ISBN" : "1539-8412 (Print)\\r1539-8412 (Linking)", "ISSN" : "1539-8412", "PMID" : "16914068", "abstract" : "Background and Purpose: The Timed Up and Go (TUG) test is widely employed in the examination of elders, but definitive normative reference values are lacking. This meta-analysis provided such values by consolidating data from multiple studies. Methods: Studies reporting TUG times for apparently healthy elders were identified through the on-line search of bibliographic databases. Study specifics and data were consolidated and examined for homogeneity. Results: Twenty-one studies were included in the meta-analysis. The mean (95% confidence interval) TUG time for individuals at least 60 years of age was 9.4 (8.9-9.9) seconds. Although the data contributing to this mean were homogeneous, data for individuals who could be categorized by age were more homogeneous. The mean (95% confidence intervals) for 3 age groups were: 8.1 (7.1-9.0) seconds for 60 to 69 year olds, 9.2 (8.2-10.2) seconds for 70 to 79 years, and 11.3 (10.0-12.7) seconds for 80 to 99 years. Conclusions: The reference values presented, though obtained from studies with clear differences, provide a standard to which patient performance can be compared. Patients whose performance exceeds the upper limit of reported confidence intervals can be considered to have worse than average performance.", "author" : [ { "dropping-particle" : "", "family" : "Bohannon", "given" : "Richard W", "non-dropping-particle" : "", "parse-names" : false, "suffix" : "" } ], "container-title" : "Journal of geriatric physical therapy (2001)", "id" : "ITEM-1", "issued" : { "date-parts" : [ [ "2006" ] ] }, "page" : "64-68", "title" : "Reference values for the timed up and go test: a descriptive meta-analysis.", "type" : "article-journal", "volume" : "29" }, "uris" : [ "http://www.mendeley.com/documents/?uuid=0c06a6d7-4868-41a6-9282-a0034e4d5d95" ] } ], "mendeley" : { "formattedCitation" : "(Bohannon, 2006)", "plainTextFormattedCitation" : "(Bohannon, 2006)", "previouslyFormattedCitation" : "(Bohannon, 2006)"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BE7225" w:rsidRPr="00775EFD">
        <w:rPr>
          <w:rFonts w:ascii="Times New Roman" w:eastAsia="Times New Roman" w:hAnsi="Times New Roman" w:cs="Times New Roman"/>
          <w:noProof/>
          <w:sz w:val="24"/>
          <w:szCs w:val="24"/>
          <w:lang w:val="en-US"/>
        </w:rPr>
        <w:t>(Bohannon, 2006)</w:t>
      </w:r>
      <w:r w:rsidR="0082261E">
        <w:rPr>
          <w:rFonts w:ascii="Times New Roman" w:eastAsia="Times New Roman" w:hAnsi="Times New Roman" w:cs="Times New Roman"/>
          <w:sz w:val="24"/>
          <w:szCs w:val="24"/>
        </w:rPr>
        <w:fldChar w:fldCharType="end"/>
      </w:r>
      <w:r w:rsidRPr="00775EFD">
        <w:rPr>
          <w:rFonts w:ascii="Times New Roman" w:eastAsia="Times New Roman" w:hAnsi="Times New Roman" w:cs="Times New Roman"/>
          <w:sz w:val="24"/>
          <w:szCs w:val="24"/>
          <w:lang w:val="en-US"/>
        </w:rPr>
        <w:t>.</w:t>
      </w:r>
      <w:r w:rsidR="00BE7225" w:rsidRPr="00775EFD">
        <w:rPr>
          <w:rFonts w:ascii="Times New Roman" w:eastAsia="Times New Roman" w:hAnsi="Times New Roman" w:cs="Times New Roman"/>
          <w:sz w:val="24"/>
          <w:szCs w:val="24"/>
          <w:lang w:val="en-US"/>
        </w:rPr>
        <w:t xml:space="preserve"> </w:t>
      </w:r>
      <w:r w:rsidR="00875A05" w:rsidRPr="00875A05">
        <w:rPr>
          <w:rFonts w:ascii="Times New Roman" w:eastAsia="Times New Roman" w:hAnsi="Times New Roman" w:cs="Times New Roman"/>
          <w:sz w:val="24"/>
          <w:szCs w:val="24"/>
          <w:lang w:val="es-ES"/>
        </w:rPr>
        <w:t>Así también, no se ha</w:t>
      </w:r>
      <w:r w:rsidRPr="00875A05">
        <w:rPr>
          <w:rFonts w:ascii="Times New Roman" w:eastAsia="Times New Roman" w:hAnsi="Times New Roman" w:cs="Times New Roman"/>
          <w:sz w:val="24"/>
          <w:szCs w:val="24"/>
          <w:lang w:val="es-ES"/>
        </w:rPr>
        <w:t xml:space="preserve"> documentado diferen</w:t>
      </w:r>
      <w:r w:rsidR="00875A05" w:rsidRPr="00875A05">
        <w:rPr>
          <w:rFonts w:ascii="Times New Roman" w:eastAsia="Times New Roman" w:hAnsi="Times New Roman" w:cs="Times New Roman"/>
          <w:sz w:val="24"/>
          <w:szCs w:val="24"/>
          <w:lang w:val="es-ES"/>
        </w:rPr>
        <w:t>cia</w:t>
      </w:r>
      <w:r w:rsidRPr="00875A05">
        <w:rPr>
          <w:rFonts w:ascii="Times New Roman" w:eastAsia="Times New Roman" w:hAnsi="Times New Roman" w:cs="Times New Roman"/>
          <w:sz w:val="24"/>
          <w:szCs w:val="24"/>
          <w:lang w:val="es-ES"/>
        </w:rPr>
        <w:t xml:space="preserve"> por género en el desempeño</w:t>
      </w:r>
      <w:r w:rsidR="00BE7225" w:rsidRPr="00875A05">
        <w:rPr>
          <w:rFonts w:ascii="Times New Roman" w:eastAsia="Times New Roman" w:hAnsi="Times New Roman" w:cs="Times New Roman"/>
          <w:sz w:val="24"/>
          <w:szCs w:val="24"/>
          <w:lang w:val="es-ES"/>
        </w:rPr>
        <w:t xml:space="preserve"> </w:t>
      </w:r>
      <w:r w:rsidR="0082261E">
        <w:rPr>
          <w:rFonts w:ascii="Times New Roman" w:eastAsia="Times New Roman" w:hAnsi="Times New Roman" w:cs="Times New Roman"/>
          <w:sz w:val="24"/>
          <w:szCs w:val="24"/>
        </w:rPr>
        <w:fldChar w:fldCharType="begin" w:fldLock="1"/>
      </w:r>
      <w:r w:rsidR="00BE7225" w:rsidRPr="00875A05">
        <w:rPr>
          <w:rFonts w:ascii="Times New Roman" w:eastAsia="Times New Roman" w:hAnsi="Times New Roman" w:cs="Times New Roman"/>
          <w:sz w:val="24"/>
          <w:szCs w:val="24"/>
          <w:lang w:val="es-ES"/>
        </w:rPr>
        <w:instrText>ADDIN CSL_CITATION { "citationItems" : [ { "id" : "ITEM-1", "itemData" : { "DOI" : "10.1519/00139143-200608000-00004", "ISBN" : "1539-8412 (Print)\\r1539-8412 (Linking)", "ISSN" : "1539-8412", "PMID" : "16914068", "abstract" : "Background and Purpose: The Timed Up and Go (TUG) test is widely employed in the examination of elders, but definitive normative reference values are lacking. This meta-analysis provided such values by consolidating data from multiple studies. Methods: Studies reporting TUG times for apparently healthy elders were identified through the on-line search of bibliographic databases. Study specifics and data were consolidated and examined for homogeneity. Results: Twenty-one studies were included in the meta-analysis. The mean (95% confidence interval) TUG time for individuals at least 60 years of age wa</w:instrText>
      </w:r>
      <w:r w:rsidR="00BE7225" w:rsidRPr="00775EFD">
        <w:rPr>
          <w:rFonts w:ascii="Times New Roman" w:eastAsia="Times New Roman" w:hAnsi="Times New Roman" w:cs="Times New Roman"/>
          <w:sz w:val="24"/>
          <w:szCs w:val="24"/>
          <w:lang w:val="es-ES"/>
        </w:rPr>
        <w:instrText>s 9.4 (8.9-9.9) seconds. Although the data contributing to this mean were homogeneous, data for individuals who could be categorized by age were more homogeneous. The mean (95% confidence intervals) for 3 age groups were: 8.1 (7.1-9.0) seconds for 60 to 69 year olds, 9.2 (8.2-10.2) seconds for 70 to 79 years, and 11.3 (10.0-12.7) seconds for 80 to 99 years. Conclusions: The reference values presented, though obtained from studies with clear differences, provide a standard to which patient performance can be compared. Patients whose performance exceeds the upper limit of reported confi</w:instrText>
      </w:r>
      <w:r w:rsidR="00BE7225">
        <w:rPr>
          <w:rFonts w:ascii="Times New Roman" w:eastAsia="Times New Roman" w:hAnsi="Times New Roman" w:cs="Times New Roman"/>
          <w:sz w:val="24"/>
          <w:szCs w:val="24"/>
        </w:rPr>
        <w:instrText>dence intervals can be considered to have worse than average performance.", "author" : [ { "dropping-particle" : "", "family" : "Bohannon", "given" : "Richard W", "non-dropping-particle" : "", "parse-names" : false, "suffix" : "" } ], "container-title" : "Journal of geriatric physical therapy (2001)", "id" : "ITEM-1", "issued" : { "date-parts" : [ [ "2006" ] ] }, "page" : "64-68", "title" : "Reference values for the timed up and go test: a descriptive meta-analysis.", "type" : "article-journal", "volume" : "29" }, "uris" : [ "http://www.mendeley.com/documents/?uuid=0c06a6d7-4868-41a6-9282-a0034e4d5d95" ] } ], "mendeley" : { "formattedCitation" : "(Bohannon, 2006)", "plainTextFormattedCitation" : "(Bohannon, 2006)", "previouslyFormattedCitation" : "(Bohannon, 2006)"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BE7225" w:rsidRPr="00BE7225">
        <w:rPr>
          <w:rFonts w:ascii="Times New Roman" w:eastAsia="Times New Roman" w:hAnsi="Times New Roman" w:cs="Times New Roman"/>
          <w:noProof/>
          <w:sz w:val="24"/>
          <w:szCs w:val="24"/>
        </w:rPr>
        <w:t>(Bohannon, 2006)</w:t>
      </w:r>
      <w:r w:rsidR="0082261E">
        <w:rPr>
          <w:rFonts w:ascii="Times New Roman" w:eastAsia="Times New Roman" w:hAnsi="Times New Roman" w:cs="Times New Roman"/>
          <w:sz w:val="24"/>
          <w:szCs w:val="24"/>
        </w:rPr>
        <w:fldChar w:fldCharType="end"/>
      </w:r>
      <w:r w:rsidR="00BE7225">
        <w:rPr>
          <w:rFonts w:ascii="Times New Roman" w:eastAsia="Times New Roman" w:hAnsi="Times New Roman" w:cs="Times New Roman"/>
          <w:sz w:val="24"/>
          <w:szCs w:val="24"/>
        </w:rPr>
        <w:t xml:space="preserve">. </w:t>
      </w:r>
      <w:r w:rsidRPr="00064402">
        <w:rPr>
          <w:rFonts w:ascii="Times New Roman" w:eastAsia="Times New Roman" w:hAnsi="Times New Roman" w:cs="Times New Roman"/>
          <w:sz w:val="24"/>
          <w:szCs w:val="24"/>
        </w:rPr>
        <w:t>Además se ha descrito que el TUG se relaciona con una precaria fuerza muscular, un pobre equilibrio, con una baja velocidad de marcha, con el miedo a caer, con el sedentarismo y con las limitaciones en las AVD básicas y avanzadas. Cada uno de estos factores señalados es también un factor de riesgo de caída en el AM, por lo que parece lógico que el TUG sería útil en discriminar al AM con o sin riesgo</w:t>
      </w:r>
      <w:r w:rsidR="00BE7225">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BE7225">
        <w:rPr>
          <w:rFonts w:ascii="Times New Roman" w:eastAsia="Times New Roman" w:hAnsi="Times New Roman" w:cs="Times New Roman"/>
          <w:sz w:val="24"/>
          <w:szCs w:val="24"/>
        </w:rPr>
        <w:instrText>ADDIN CSL_CITATION { "citationItems" : [ { "id" : "ITEM-1", "itemData" : { "author" : [ { "dropping-particle" : "", "family" : "Podsiadlo", "given" : "Diane", "non-dropping-particle" : "", "parse-names" : false, "suffix" : "" }, { "dropping-particle" : "", "family" : "Richardson", "given" : "Sandra", "non-dropping-particle" : "", "parse-names" : false, "suffix" : "" } ], "id" : "ITEM-1", "issued" : { "date-parts" : [ [ "1991" ] ] }, "title" : "The Timed \"Up &amp; Go\": A test of basic functional mobility for frail eldery persons", "type" : "article" }, "uris" : [ "http://www.mendeley.com/documents/?uuid=03ebe327-f6d8-4602-b4da-e6f92cade40a" ] } ], "mendeley" : { "formattedCitation" : "(Podsiadlo &amp; Richardson, 1991)", "plainTextFormattedCitation" : "(Podsiadlo &amp; Richardson, 1991)", "previouslyFormattedCitation" : "(Podsiadlo &amp; Richardson, 1991)"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BE7225" w:rsidRPr="00BE7225">
        <w:rPr>
          <w:rFonts w:ascii="Times New Roman" w:eastAsia="Times New Roman" w:hAnsi="Times New Roman" w:cs="Times New Roman"/>
          <w:noProof/>
          <w:sz w:val="24"/>
          <w:szCs w:val="24"/>
        </w:rPr>
        <w:t>(Podsiadlo &amp; Richardson, 1991)</w:t>
      </w:r>
      <w:r w:rsidR="0082261E">
        <w:rPr>
          <w:rFonts w:ascii="Times New Roman" w:eastAsia="Times New Roman" w:hAnsi="Times New Roman" w:cs="Times New Roman"/>
          <w:sz w:val="24"/>
          <w:szCs w:val="24"/>
        </w:rPr>
        <w:fldChar w:fldCharType="end"/>
      </w:r>
      <w:r w:rsidR="00BE7225">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057189">
        <w:rPr>
          <w:rFonts w:ascii="Times New Roman" w:eastAsia="Times New Roman" w:hAnsi="Times New Roman" w:cs="Times New Roman"/>
          <w:sz w:val="24"/>
          <w:szCs w:val="24"/>
        </w:rPr>
        <w:instrText>ADDIN CSL_CITATION { "citationItems" : [ { "id" : "ITEM-1", "itemData" : { "ISBN" : "1594-0667", "ISSN" : "1594-0667", "PMID" : "15195986", "abstract" : "BACKGROUND AND AIMS: Mobility impairment and falling have a multifactorial etiology in frail older people. Muscle weakness is one of the risk factors and is accessible to intervention. The aim of this study was to determine the most important contributors of mobility and indicators of fall occurrence in women referred to a geriatric outpatient clinic. METHODS: Mobility was assessed using the Timed 'Get-Up-and-Go' test (TGUG) and the modified Coopertest (COOP). Falling was assessed retrospectively and isometric knee extension force was measured using fixed dynamometry. Habitual physical activity was quantified using a questionnaire for the elderly. Height, weight, medical conditions and current medication were recorded. RESULTS: Isometric knee extension strength and habitual physical activity, which consisted predominantly of household work, were independent variables of performance on TGUG and COOP and together explained 57% of the variance in TGUG (r=0.75, p&lt;0.001), and 64% of that in COOP, (r=0.80, p&lt;0.001). Age, total number of medical conditions, and presence of cardiovascular disease were not significant in the model. Women in the lowest tertile of knee extension strength had a significantly higher probability of falling (0.75, 95% CI 0.56-0.91) compared with women in the highest tertile (0.27, 95% CI 0.14-0.50). CONCLUSIONS: Knee extension strength remains a strong determinant of mobility and fall occurrence in women referred to a geriatric outpatient clinic. Performing light to moderate household work remains independently associated with functional mobility.", "author" : [ { "dropping-particle" : "", "family" : "Janssen", "given" : "Hennie C J P", "non-dropping-particle" : "", "parse-names" : false, "suffix" : "" }, { "dropping-particle" : "", "family" : "Samson", "given" : "Monique M", "non-dropping-particle" : "", "parse-names" : false, "suffix" : "" }, { "dropping-particle" : "", "family" : "Meeuwsen", "given" : "Ingrid B A E", "non-dropping-particle" : "", "parse-names" : false, "suffix" : "" }, { "dropping-particle" : "", "family" : "Duursma", "given" : "Sijmen A", "non-dropping-particle" : "", "parse-names" : false, "suffix" : "" }, { "dropping-particle" : "", "family" : "Verhaar", "given" : "Harald J J", "non-dropping-particle" : "", "parse-names" : false, "suffix" : "" } ], "container-title" : "Aging clinical and experimental research", "id" : "ITEM-1", "issued" : { "date-parts" : [ [ "2004" ] ] }, "page" : "122-125", "title" : "Strength, mobility and falling in women referred to a geriatric outpatient clinic.", "type" : "article-journal", "volume" : "16" }, "uris" : [ "http://www.mendeley.com/documents/?uuid=0a762771-3952-46e2-9c13-82f105882ac6" ] } ], "mendeley" : { "formattedCitation" : "(Janssen, Samson, Meeuwsen, Duursma, &amp; Verhaar, 2004)", "plainTextFormattedCitation" : "(Janssen, Samson, Meeuwsen, Duursma, &amp; Verhaar, 2004)", "previouslyFormattedCitation" : "(Janssen, Samson, Meeuwsen, Duursma, &amp; Verhaar, 2004)"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BE7225" w:rsidRPr="00BE7225">
        <w:rPr>
          <w:rFonts w:ascii="Times New Roman" w:eastAsia="Times New Roman" w:hAnsi="Times New Roman" w:cs="Times New Roman"/>
          <w:noProof/>
          <w:sz w:val="24"/>
          <w:szCs w:val="24"/>
        </w:rPr>
        <w:t>(Janssen, Samson, Meeuwsen, Duursma, &amp; Verhaar, 2004)</w:t>
      </w:r>
      <w:r w:rsidR="0082261E">
        <w:rPr>
          <w:rFonts w:ascii="Times New Roman" w:eastAsia="Times New Roman" w:hAnsi="Times New Roman" w:cs="Times New Roman"/>
          <w:sz w:val="24"/>
          <w:szCs w:val="24"/>
        </w:rPr>
        <w:fldChar w:fldCharType="end"/>
      </w:r>
      <w:r w:rsidR="00BE7225">
        <w:rPr>
          <w:rFonts w:ascii="Times New Roman" w:eastAsia="Times New Roman" w:hAnsi="Times New Roman" w:cs="Times New Roman"/>
          <w:sz w:val="24"/>
          <w:szCs w:val="24"/>
        </w:rPr>
        <w:t xml:space="preserve">. </w:t>
      </w:r>
      <w:r w:rsidRPr="00064402">
        <w:rPr>
          <w:rFonts w:ascii="Times New Roman" w:eastAsia="Times New Roman" w:hAnsi="Times New Roman" w:cs="Times New Roman"/>
          <w:sz w:val="24"/>
          <w:szCs w:val="24"/>
        </w:rPr>
        <w:t>A pesar que el TUG ha reportado ser útil en la evaluación funcional de AM, su capacidad diagnóstica para predecir o descartar riesgo de caída, no está completamente investigada. Debido a la gran variación en los puntos de corte, es dificultoso la extrapolación del TUG al entorno clínico. Una RS el 2011</w:t>
      </w:r>
      <w:r w:rsidR="00BE7225">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BE7225">
        <w:rPr>
          <w:rFonts w:ascii="Times New Roman" w:eastAsia="Times New Roman" w:hAnsi="Times New Roman" w:cs="Times New Roman"/>
          <w:sz w:val="24"/>
          <w:szCs w:val="24"/>
        </w:rPr>
        <w:instrText>ADDIN CSL_CITATION { "citationItems" : [ { "id" : "ITEM-1", "itemData" : { "author" : [ { "dropping-particle" : "", "family" : "Beauchet", "given" : "O", "non-dropping-particle" : "", "parse-names" : false, "suffix" : "" }, { "dropping-particle" : "", "family" : "Fantino", "given" : "B", "non-dropping-particle" : "", "parse-names" : false, "suffix" : "" }, { "dropping-particle" : "", "family" : "Allali", "given" : "G", "non-dropping-particle" : "", "parse-names" : false, "suffix" : "" }, { "dropping-particle" : "", "family" : "Muir", "given" : "S W", "non-dropping-particle" : "", "parse-names" : false, "suffix" : "" }, { "dropping-particle" : "", "family" : "Annweiler", "given" : "C", "non-dropping-particle" : "", "parse-names" : false, "suffix" : "" } ], "id" : "ITEM-1", "issue" : "10", "issued" : { "date-parts" : [ [ "2011" ] ] }, "page" : "6-11", "title" : "TIMED UP AND GO TEST AND RISK OF FALLS IN OLDER ADULTS :", "type" : "article-journal", "volume" : "15" }, "uris" : [ "http://www.mendeley.com/documents/?uuid=0b5952ce-a5dd-46b9-8a0f-b54ce999f74d" ] } ], "mendeley" : { "formattedCitation" : "(Beauchet, Fantino, Allali, Muir, &amp; Annweiler, 2011)", "plainTextFormattedCitation" : "(Beauchet, Fantino, Allali, Muir, &amp; Annweiler, 2011)", "previouslyFormattedCitation" : "(Beauchet, Fantino, Allali, Muir, &amp; Annweiler, 2011)"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BE7225" w:rsidRPr="00BE7225">
        <w:rPr>
          <w:rFonts w:ascii="Times New Roman" w:eastAsia="Times New Roman" w:hAnsi="Times New Roman" w:cs="Times New Roman"/>
          <w:noProof/>
          <w:sz w:val="24"/>
          <w:szCs w:val="24"/>
        </w:rPr>
        <w:t>(Beauchet, Fantino, Allali, Muir, &amp; Annweiler, 2011)</w:t>
      </w:r>
      <w:r w:rsidR="0082261E">
        <w:rPr>
          <w:rFonts w:ascii="Times New Roman" w:eastAsia="Times New Roman" w:hAnsi="Times New Roman" w:cs="Times New Roman"/>
          <w:sz w:val="24"/>
          <w:szCs w:val="24"/>
        </w:rPr>
        <w:fldChar w:fldCharType="end"/>
      </w:r>
      <w:r w:rsidR="00BE7225">
        <w:rPr>
          <w:rFonts w:ascii="Times New Roman" w:eastAsia="Times New Roman" w:hAnsi="Times New Roman" w:cs="Times New Roman"/>
          <w:sz w:val="24"/>
          <w:szCs w:val="24"/>
        </w:rPr>
        <w:t xml:space="preserve">, </w:t>
      </w:r>
      <w:r w:rsidRPr="00064402">
        <w:rPr>
          <w:rFonts w:ascii="Times New Roman" w:eastAsia="Times New Roman" w:hAnsi="Times New Roman" w:cs="Times New Roman"/>
          <w:sz w:val="24"/>
          <w:szCs w:val="24"/>
        </w:rPr>
        <w:t>concluyó que la capacidad predictiva del TUG para determinar riesgo de caída es limitada, ya que los estudios incluidos establecieron, en su mayoría, una asociación positiva con caídas pasadas, pero no con caídas futuras. Los autores declararon que incluyeron un número pequeño de estudios y que gran parte de ellos son estudios de casos y controles. Final</w:t>
      </w:r>
      <w:r w:rsidR="00F346FF">
        <w:rPr>
          <w:rFonts w:ascii="Times New Roman" w:eastAsia="Times New Roman" w:hAnsi="Times New Roman" w:cs="Times New Roman"/>
          <w:sz w:val="24"/>
          <w:szCs w:val="24"/>
        </w:rPr>
        <w:t>mente recomendaron la realizació</w:t>
      </w:r>
      <w:r w:rsidRPr="00064402">
        <w:rPr>
          <w:rFonts w:ascii="Times New Roman" w:eastAsia="Times New Roman" w:hAnsi="Times New Roman" w:cs="Times New Roman"/>
          <w:sz w:val="24"/>
          <w:szCs w:val="24"/>
        </w:rPr>
        <w:t>n de nuevos estudios que investiguen  el tema, que sean prospectivos y de amplio seguimiento. Nuevamente el  año 2013, una RS m</w:t>
      </w:r>
      <w:r w:rsidR="00BE7225">
        <w:rPr>
          <w:rFonts w:ascii="Times New Roman" w:eastAsia="Times New Roman" w:hAnsi="Times New Roman" w:cs="Times New Roman"/>
          <w:sz w:val="24"/>
          <w:szCs w:val="24"/>
        </w:rPr>
        <w:t xml:space="preserve">ás un meta-análisis </w:t>
      </w:r>
      <w:r w:rsidRPr="00064402">
        <w:rPr>
          <w:rFonts w:ascii="Times New Roman" w:eastAsia="Times New Roman" w:hAnsi="Times New Roman" w:cs="Times New Roman"/>
          <w:sz w:val="24"/>
          <w:szCs w:val="24"/>
        </w:rPr>
        <w:t>investigó la capacidad diagnóstica del TUG para predecir caídas</w:t>
      </w:r>
      <w:r w:rsidR="00BE7225">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BE7225">
        <w:rPr>
          <w:rFonts w:ascii="Times New Roman" w:eastAsia="Times New Roman" w:hAnsi="Times New Roman" w:cs="Times New Roman"/>
          <w:sz w:val="24"/>
          <w:szCs w:val="24"/>
        </w:rPr>
        <w:instrText>ADDIN CSL_CITATION { "citationItems" : [ { "id" : "ITEM-1", "itemData" : { "DOI" : "10.1111/jgs.12106", "ISSN" : "1532-5415", "PMID" : "23350947", "abstract" : "OBJECTIVES: To investigate the discriminative ability and diagnostic accuracy of the Timed Up and Go Test (TUG) as a clinical screening instrument for identifying older people at risk of falling.\n\nDESIGN: Systematic literature review and meta-analysis.\n\nSETTING AND PARTICIPANTS: People aged 60 and older living independently or in institutional settings.\n\nMEASUREMENTS: Studies were identified with searches of the PubMed, EMBASE, CINAHL, and Cochrane CENTRAL data bases. Retrospective and prospective cohort studies comparing times to complete any version of the TUG of fallers and non-fallers were included.\n\nRESULTS: Fifty-three studies with 12,832 participants met the inclusion criteria. The pooled mean difference between fallers and non-fallers depended on the functional status of the cohort investigated: 0.63 seconds (95% confidence (CI) = 0.14-1.12 seconds) for high-functioning to 3.59 seconds (95% CI = 2.18-4.99 seconds) for those in institutional settings. The majority of studies did not retain TUG scores in multivariate analysis. Derived cut-points varied greatly between studies, and with the exception of a few small studies, diagnostic accuracy was poor to moderate.\n\nCONCLUSION: The findings suggest that the TUG is not useful for discriminating fallers from non-fallers in healthy, high-functioning older people but is of more value in less-healthy, lower-functioning older people. Overall, the predictive ability and diagnostic accuracy of the TUG are at best moderate. No cut-point can be recommended. Quick, multifactorial fall risk screens should be considered to provide additional information for identifying older people at risk of falls.", "author" : [ { "dropping-particle" : "", "family" : "Schoene", "given" : "Daniel", "non-dropping-particle" : "", "parse-names" : false, "suffix" : "" }, { "dropping-particle" : "", "family" : "Wu", "given" : "Sandy M-S", "non-dropping-particle" : "", "parse-names" : false, "suffix" : "" }, { "dropping-particle" : "", "family" : "Mikolaizak", "given" : "a Stefanie", "non-dropping-particle" : "", "parse-names" : false, "suffix" : "" }, { "dropping-particle" : "", "family" : "Menant", "given" : "Jasmine C", "non-dropping-particle" : "", "parse-names" : false, "suffix" : "" }, { "dropping-particle" : "", "family" : "Smith", "given" : "Stuart T", "non-dropping-particle" : "", "parse-names" : false, "suffix" : "" }, { "dropping-particle" : "", "family" : "Delbaere", "given" : "Kim", "non-dropping-particle" : "", "parse-names" : false, "suffix" : "" }, { "dropping-particle" : "", "family" : "Lord", "given" : "Stephen R", "non-dropping-particle" : "", "parse-names" : false, "suffix" : "" } ], "container-title" : "Journal of the American Geriatrics Society", "id" : "ITEM-1", "issue" : "2", "issued" : { "date-parts" : [ [ "2013", "2" ] ] }, "page" : "202-8", "title" : "Discriminative ability and predictive validity of the timed up and go test in identifying older people who fall: systematic review and meta-analysis.", "type" : "article-journal", "volume" : "61" }, "uris" : [ "http://www.mendeley.com/documents/?uuid=482e0a57-c330-4b56-b063-8ac56155ed15" ] } ], "mendeley" : { "formattedCitation" : "(Schoene et al., 2013)", "plainTextFormattedCitation" : "(Schoene et al., 2013)", "previouslyFormattedCitation" : "(Schoene et al., 2013)"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BE7225" w:rsidRPr="00BE7225">
        <w:rPr>
          <w:rFonts w:ascii="Times New Roman" w:eastAsia="Times New Roman" w:hAnsi="Times New Roman" w:cs="Times New Roman"/>
          <w:noProof/>
          <w:sz w:val="24"/>
          <w:szCs w:val="24"/>
        </w:rPr>
        <w:t>(Schoene et al., 2013)</w:t>
      </w:r>
      <w:r w:rsidR="0082261E">
        <w:rPr>
          <w:rFonts w:ascii="Times New Roman" w:eastAsia="Times New Roman" w:hAnsi="Times New Roman" w:cs="Times New Roman"/>
          <w:sz w:val="24"/>
          <w:szCs w:val="24"/>
        </w:rPr>
        <w:fldChar w:fldCharType="end"/>
      </w:r>
      <w:r w:rsidRPr="00064402">
        <w:rPr>
          <w:rFonts w:ascii="Times New Roman" w:eastAsia="Times New Roman" w:hAnsi="Times New Roman" w:cs="Times New Roman"/>
          <w:sz w:val="24"/>
          <w:szCs w:val="24"/>
        </w:rPr>
        <w:t xml:space="preserve">. En el estudio clasificaron 53 artículos, siendo el universo </w:t>
      </w:r>
      <w:proofErr w:type="spellStart"/>
      <w:r w:rsidRPr="00064402">
        <w:rPr>
          <w:rFonts w:ascii="Times New Roman" w:eastAsia="Times New Roman" w:hAnsi="Times New Roman" w:cs="Times New Roman"/>
          <w:sz w:val="24"/>
          <w:szCs w:val="24"/>
        </w:rPr>
        <w:t>muestral</w:t>
      </w:r>
      <w:proofErr w:type="spellEnd"/>
      <w:r w:rsidRPr="00064402">
        <w:rPr>
          <w:rFonts w:ascii="Times New Roman" w:eastAsia="Times New Roman" w:hAnsi="Times New Roman" w:cs="Times New Roman"/>
          <w:sz w:val="24"/>
          <w:szCs w:val="24"/>
        </w:rPr>
        <w:t xml:space="preserve"> de 12.832 personas. Los autores con</w:t>
      </w:r>
      <w:r w:rsidR="00F346FF">
        <w:rPr>
          <w:rFonts w:ascii="Times New Roman" w:eastAsia="Times New Roman" w:hAnsi="Times New Roman" w:cs="Times New Roman"/>
          <w:sz w:val="24"/>
          <w:szCs w:val="24"/>
        </w:rPr>
        <w:t>cluyeron que el TUG  que no es útil en la discriminació</w:t>
      </w:r>
      <w:r w:rsidRPr="00064402">
        <w:rPr>
          <w:rFonts w:ascii="Times New Roman" w:eastAsia="Times New Roman" w:hAnsi="Times New Roman" w:cs="Times New Roman"/>
          <w:sz w:val="24"/>
          <w:szCs w:val="24"/>
        </w:rPr>
        <w:t>n de adultos</w:t>
      </w:r>
      <w:r w:rsidR="00F346FF">
        <w:rPr>
          <w:rFonts w:ascii="Times New Roman" w:eastAsia="Times New Roman" w:hAnsi="Times New Roman" w:cs="Times New Roman"/>
          <w:sz w:val="24"/>
          <w:szCs w:val="24"/>
        </w:rPr>
        <w:t xml:space="preserve"> mayores con y sin riesgo de caí</w:t>
      </w:r>
      <w:r w:rsidRPr="00064402">
        <w:rPr>
          <w:rFonts w:ascii="Times New Roman" w:eastAsia="Times New Roman" w:hAnsi="Times New Roman" w:cs="Times New Roman"/>
          <w:sz w:val="24"/>
          <w:szCs w:val="24"/>
        </w:rPr>
        <w:t>da, en poblaciones con un alto nivel de funcion</w:t>
      </w:r>
      <w:r w:rsidR="00F346FF">
        <w:rPr>
          <w:rFonts w:ascii="Times New Roman" w:eastAsia="Times New Roman" w:hAnsi="Times New Roman" w:cs="Times New Roman"/>
          <w:sz w:val="24"/>
          <w:szCs w:val="24"/>
        </w:rPr>
        <w:t>alidad, no obstante, puede ser útil en població</w:t>
      </w:r>
      <w:r w:rsidRPr="00064402">
        <w:rPr>
          <w:rFonts w:ascii="Times New Roman" w:eastAsia="Times New Roman" w:hAnsi="Times New Roman" w:cs="Times New Roman"/>
          <w:sz w:val="24"/>
          <w:szCs w:val="24"/>
        </w:rPr>
        <w:t>n con baja funcionalidad. Por último, afirmaron que la precisión diagnóstica del TUG es de moderada a buena, hecho que se expli</w:t>
      </w:r>
      <w:r w:rsidR="00F346FF">
        <w:rPr>
          <w:rFonts w:ascii="Times New Roman" w:eastAsia="Times New Roman" w:hAnsi="Times New Roman" w:cs="Times New Roman"/>
          <w:sz w:val="24"/>
          <w:szCs w:val="24"/>
        </w:rPr>
        <w:t>ca en parte  por la superposició</w:t>
      </w:r>
      <w:r w:rsidRPr="00064402">
        <w:rPr>
          <w:rFonts w:ascii="Times New Roman" w:eastAsia="Times New Roman" w:hAnsi="Times New Roman" w:cs="Times New Roman"/>
          <w:sz w:val="24"/>
          <w:szCs w:val="24"/>
        </w:rPr>
        <w:t xml:space="preserve">n de tiempos de cortes en los estudios analizados, por lo tanto los autores no recomiendan puntos de cortes para discriminar entre el adulto con y sin riesgo. </w:t>
      </w:r>
      <w:r w:rsidRPr="00064402">
        <w:rPr>
          <w:rFonts w:ascii="Times New Roman" w:eastAsia="Times New Roman" w:hAnsi="Times New Roman" w:cs="Times New Roman"/>
          <w:sz w:val="24"/>
          <w:szCs w:val="24"/>
        </w:rPr>
        <w:lastRenderedPageBreak/>
        <w:t>Resumiendo el TUG es una buena prueba que incluye y mide indirectamente algunos factores de riesgo de ca</w:t>
      </w:r>
      <w:r w:rsidR="00057189">
        <w:rPr>
          <w:rFonts w:ascii="Times New Roman" w:eastAsia="Times New Roman" w:hAnsi="Times New Roman" w:cs="Times New Roman"/>
          <w:sz w:val="24"/>
          <w:szCs w:val="24"/>
        </w:rPr>
        <w:t xml:space="preserve">ída, pero deja </w:t>
      </w:r>
      <w:r w:rsidR="00875A05">
        <w:rPr>
          <w:rFonts w:ascii="Times New Roman" w:eastAsia="Times New Roman" w:hAnsi="Times New Roman" w:cs="Times New Roman"/>
          <w:sz w:val="24"/>
          <w:szCs w:val="24"/>
        </w:rPr>
        <w:t>exclui</w:t>
      </w:r>
      <w:r w:rsidR="00875A05" w:rsidRPr="00064402">
        <w:rPr>
          <w:rFonts w:ascii="Times New Roman" w:eastAsia="Times New Roman" w:hAnsi="Times New Roman" w:cs="Times New Roman"/>
          <w:sz w:val="24"/>
          <w:szCs w:val="24"/>
        </w:rPr>
        <w:t>dos</w:t>
      </w:r>
      <w:r w:rsidRPr="00064402">
        <w:rPr>
          <w:rFonts w:ascii="Times New Roman" w:eastAsia="Times New Roman" w:hAnsi="Times New Roman" w:cs="Times New Roman"/>
          <w:sz w:val="24"/>
          <w:szCs w:val="24"/>
        </w:rPr>
        <w:t xml:space="preserve"> a otros </w:t>
      </w:r>
      <w:r w:rsidR="00057189">
        <w:rPr>
          <w:rFonts w:ascii="Times New Roman" w:eastAsia="Times New Roman" w:hAnsi="Times New Roman" w:cs="Times New Roman"/>
          <w:sz w:val="24"/>
          <w:szCs w:val="24"/>
        </w:rPr>
        <w:t>tan importantes como la cognició</w:t>
      </w:r>
      <w:r w:rsidRPr="00064402">
        <w:rPr>
          <w:rFonts w:ascii="Times New Roman" w:eastAsia="Times New Roman" w:hAnsi="Times New Roman" w:cs="Times New Roman"/>
          <w:sz w:val="24"/>
          <w:szCs w:val="24"/>
        </w:rPr>
        <w:t>n.</w:t>
      </w:r>
    </w:p>
    <w:p w:rsidR="00064402" w:rsidRPr="00064402" w:rsidRDefault="00064402" w:rsidP="00064402">
      <w:pPr>
        <w:spacing w:line="360" w:lineRule="auto"/>
        <w:jc w:val="both"/>
        <w:rPr>
          <w:rFonts w:ascii="Times New Roman" w:eastAsia="Times New Roman" w:hAnsi="Times New Roman" w:cs="Times New Roman"/>
          <w:color w:val="auto"/>
          <w:sz w:val="24"/>
          <w:szCs w:val="24"/>
        </w:rPr>
      </w:pPr>
    </w:p>
    <w:p w:rsidR="00064402" w:rsidRPr="00775EFD" w:rsidRDefault="00D91BDA" w:rsidP="00064402">
      <w:pPr>
        <w:spacing w:line="360" w:lineRule="auto"/>
        <w:jc w:val="both"/>
        <w:rPr>
          <w:rFonts w:ascii="Times New Roman" w:eastAsia="Times New Roman" w:hAnsi="Times New Roman" w:cs="Times New Roman"/>
          <w:color w:val="auto"/>
          <w:sz w:val="24"/>
          <w:szCs w:val="24"/>
          <w:lang w:val="en-US"/>
        </w:rPr>
      </w:pPr>
      <w:r w:rsidRPr="00775EFD">
        <w:rPr>
          <w:rFonts w:ascii="Times New Roman" w:eastAsia="Times New Roman" w:hAnsi="Times New Roman" w:cs="Times New Roman"/>
          <w:b/>
          <w:bCs/>
          <w:sz w:val="24"/>
          <w:szCs w:val="24"/>
          <w:lang w:val="en-US"/>
        </w:rPr>
        <w:t>4.2</w:t>
      </w:r>
      <w:r w:rsidR="00B0185D" w:rsidRPr="00775EFD">
        <w:rPr>
          <w:rFonts w:ascii="Times New Roman" w:eastAsia="Times New Roman" w:hAnsi="Times New Roman" w:cs="Times New Roman"/>
          <w:b/>
          <w:bCs/>
          <w:sz w:val="24"/>
          <w:szCs w:val="24"/>
          <w:lang w:val="en-US"/>
        </w:rPr>
        <w:t xml:space="preserve"> </w:t>
      </w:r>
      <w:r w:rsidR="00064402" w:rsidRPr="00775EFD">
        <w:rPr>
          <w:rFonts w:ascii="Times New Roman" w:eastAsia="Times New Roman" w:hAnsi="Times New Roman" w:cs="Times New Roman"/>
          <w:b/>
          <w:bCs/>
          <w:sz w:val="24"/>
          <w:szCs w:val="24"/>
          <w:lang w:val="en-US"/>
        </w:rPr>
        <w:t>T</w:t>
      </w:r>
      <w:r w:rsidR="00B0185D" w:rsidRPr="00775EFD">
        <w:rPr>
          <w:rFonts w:ascii="Times New Roman" w:eastAsia="Times New Roman" w:hAnsi="Times New Roman" w:cs="Times New Roman"/>
          <w:b/>
          <w:bCs/>
          <w:sz w:val="24"/>
          <w:szCs w:val="24"/>
          <w:lang w:val="en-US"/>
        </w:rPr>
        <w:t xml:space="preserve">est Timed </w:t>
      </w:r>
      <w:r w:rsidR="00064402" w:rsidRPr="00775EFD">
        <w:rPr>
          <w:rFonts w:ascii="Times New Roman" w:eastAsia="Times New Roman" w:hAnsi="Times New Roman" w:cs="Times New Roman"/>
          <w:b/>
          <w:bCs/>
          <w:sz w:val="24"/>
          <w:szCs w:val="24"/>
          <w:lang w:val="en-US"/>
        </w:rPr>
        <w:t>U</w:t>
      </w:r>
      <w:r w:rsidR="00B0185D" w:rsidRPr="00775EFD">
        <w:rPr>
          <w:rFonts w:ascii="Times New Roman" w:eastAsia="Times New Roman" w:hAnsi="Times New Roman" w:cs="Times New Roman"/>
          <w:b/>
          <w:bCs/>
          <w:sz w:val="24"/>
          <w:szCs w:val="24"/>
          <w:lang w:val="en-US"/>
        </w:rPr>
        <w:t xml:space="preserve">p and </w:t>
      </w:r>
      <w:r w:rsidR="00064402" w:rsidRPr="00775EFD">
        <w:rPr>
          <w:rFonts w:ascii="Times New Roman" w:eastAsia="Times New Roman" w:hAnsi="Times New Roman" w:cs="Times New Roman"/>
          <w:b/>
          <w:bCs/>
          <w:sz w:val="24"/>
          <w:szCs w:val="24"/>
          <w:lang w:val="en-US"/>
        </w:rPr>
        <w:t>G</w:t>
      </w:r>
      <w:r w:rsidR="00B0185D" w:rsidRPr="00775EFD">
        <w:rPr>
          <w:rFonts w:ascii="Times New Roman" w:eastAsia="Times New Roman" w:hAnsi="Times New Roman" w:cs="Times New Roman"/>
          <w:b/>
          <w:bCs/>
          <w:sz w:val="24"/>
          <w:szCs w:val="24"/>
          <w:lang w:val="en-US"/>
        </w:rPr>
        <w:t xml:space="preserve">o </w:t>
      </w:r>
      <w:proofErr w:type="spellStart"/>
      <w:r w:rsidR="00B0185D" w:rsidRPr="00775EFD">
        <w:rPr>
          <w:rFonts w:ascii="Times New Roman" w:eastAsia="Times New Roman" w:hAnsi="Times New Roman" w:cs="Times New Roman"/>
          <w:b/>
          <w:bCs/>
          <w:sz w:val="24"/>
          <w:szCs w:val="24"/>
          <w:lang w:val="en-US"/>
        </w:rPr>
        <w:t>modificado</w:t>
      </w:r>
      <w:proofErr w:type="spellEnd"/>
      <w:r w:rsidR="00B0185D" w:rsidRPr="00775EFD">
        <w:rPr>
          <w:rFonts w:ascii="Times New Roman" w:eastAsia="Times New Roman" w:hAnsi="Times New Roman" w:cs="Times New Roman"/>
          <w:b/>
          <w:bCs/>
          <w:sz w:val="24"/>
          <w:szCs w:val="24"/>
          <w:lang w:val="en-US"/>
        </w:rPr>
        <w:t xml:space="preserve"> (</w:t>
      </w:r>
      <w:proofErr w:type="spellStart"/>
      <w:r w:rsidR="00B0185D" w:rsidRPr="00775EFD">
        <w:rPr>
          <w:rFonts w:ascii="Times New Roman" w:eastAsia="Times New Roman" w:hAnsi="Times New Roman" w:cs="Times New Roman"/>
          <w:b/>
          <w:bCs/>
          <w:sz w:val="24"/>
          <w:szCs w:val="24"/>
          <w:lang w:val="en-US"/>
        </w:rPr>
        <w:t>TUGm</w:t>
      </w:r>
      <w:proofErr w:type="spellEnd"/>
      <w:r w:rsidR="00B0185D" w:rsidRPr="00775EFD">
        <w:rPr>
          <w:rFonts w:ascii="Times New Roman" w:eastAsia="Times New Roman" w:hAnsi="Times New Roman" w:cs="Times New Roman"/>
          <w:b/>
          <w:bCs/>
          <w:sz w:val="24"/>
          <w:szCs w:val="24"/>
          <w:lang w:val="en-US"/>
        </w:rPr>
        <w:t>).</w:t>
      </w:r>
    </w:p>
    <w:p w:rsidR="00B9144B" w:rsidRDefault="00064402" w:rsidP="00875A05">
      <w:pPr>
        <w:spacing w:line="360" w:lineRule="auto"/>
        <w:ind w:firstLine="720"/>
        <w:jc w:val="both"/>
        <w:rPr>
          <w:rFonts w:ascii="Times New Roman" w:eastAsia="Times New Roman" w:hAnsi="Times New Roman" w:cs="Times New Roman"/>
          <w:sz w:val="24"/>
          <w:szCs w:val="24"/>
        </w:rPr>
      </w:pPr>
      <w:r w:rsidRPr="00064402">
        <w:rPr>
          <w:rFonts w:ascii="Times New Roman" w:eastAsia="Times New Roman" w:hAnsi="Times New Roman" w:cs="Times New Roman"/>
          <w:sz w:val="24"/>
          <w:szCs w:val="24"/>
        </w:rPr>
        <w:t>Sobre la base de los datos disponibles a la fecha, existe un número amplio de evaluaciones que tienen la propiedad de ser fuertes predictores de riesgo de caídas en adultos mayores institucionalizados, sin embargo, no para adultos mayores independientes</w:t>
      </w:r>
      <w:r w:rsidR="00057189">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057189">
        <w:rPr>
          <w:rFonts w:ascii="Times New Roman" w:eastAsia="Times New Roman" w:hAnsi="Times New Roman" w:cs="Times New Roman"/>
          <w:sz w:val="24"/>
          <w:szCs w:val="24"/>
        </w:rPr>
        <w:instrText>ADDIN CSL_CITATION { "citationItems" : [ { "id" : "ITEM-1", "itemData" : { "DOI" : "N/A", "ISBN" : "0002-8614 (Print)\\r0002-8614 (Linking)", "ISSN" : "0002-8614", "PMID" : "3944402", "abstract" : "Discusses the content of functional mobility (ambulation) assessment of the elderly and describes the limitations of relying solely on either a disease-oriented or a gait-analytic approach. A performance-oriented assessment of mobility is described that incorporates features of both approaches; integrates multiple physical, cognitive, and psychologic characteristics; and relies on direct observation of function. Limitations of the proposed categorization system are noted, but it is considered to be a clinically useful way to utilize data frequently obtained in the care of older patients. (18 ref)", "author" : [ { "dropping-particle" : "", "family" : "Tinetti", "given" : "M E", "non-dropping-particle" : "", "parse-names" : false, "suffix" : "" } ], "container-title" : "Journal of the American Geriatrics Society", "id" : "ITEM-1", "issued" : { "date-parts" : [ [ "1986" ] ] }, "page" : "119-126", "title" : "Performance-oriented assessment of mobility problems in elderly patients.", "type" : "article-journal", "volume" : "34" }, "uris" : [ "http://www.mendeley.com/documents/?uuid=f4453628-628b-456e-96da-ffce9eac60dd" ] } ], "mendeley" : { "formattedCitation" : "(M. E. Tinetti, 1986)", "plainTextFormattedCitation" : "(M. E. Tinetti, 1986)", "previouslyFormattedCitation" : "(M. E. Tinetti, 1986)"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057189" w:rsidRPr="00057189">
        <w:rPr>
          <w:rFonts w:ascii="Times New Roman" w:eastAsia="Times New Roman" w:hAnsi="Times New Roman" w:cs="Times New Roman"/>
          <w:noProof/>
          <w:sz w:val="24"/>
          <w:szCs w:val="24"/>
        </w:rPr>
        <w:t>(M. E. Tinetti, 1986)</w:t>
      </w:r>
      <w:r w:rsidR="0082261E">
        <w:rPr>
          <w:rFonts w:ascii="Times New Roman" w:eastAsia="Times New Roman" w:hAnsi="Times New Roman" w:cs="Times New Roman"/>
          <w:sz w:val="24"/>
          <w:szCs w:val="24"/>
        </w:rPr>
        <w:fldChar w:fldCharType="end"/>
      </w:r>
      <w:r w:rsidR="00057189">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057189">
        <w:rPr>
          <w:rFonts w:ascii="Times New Roman" w:eastAsia="Times New Roman" w:hAnsi="Times New Roman" w:cs="Times New Roman"/>
          <w:sz w:val="24"/>
          <w:szCs w:val="24"/>
        </w:rPr>
        <w:instrText>ADDIN CSL_CITATION { "citationItems" : [ { "id" : "ITEM-1", "itemData" : { "author" : [ { "dropping-particle" : "", "family" : "Podsiadlo", "given" : "Diane", "non-dropping-particle" : "", "parse-names" : false, "suffix" : "" }, { "dropping-particle" : "", "family" : "Richardson", "given" : "Sandra", "non-dropping-particle" : "", "parse-names" : false, "suffix" : "" } ], "id" : "ITEM-1", "issued" : { "date-parts" : [ [ "1991" ] ] }, "title" : "The Timed \"Up &amp; Go\": A test of basic functional mobility for frail eldery persons", "type" : "article" }, "uris" : [ "http://www.mendeley.com/documents/?uuid=03ebe327-f6d8-4602-b4da-e6f92cade40a" ] } ], "mendeley" : { "formattedCitation" : "(Podsiadlo &amp; Richardson, 1991)", "plainTextFormattedCitation" : "(Podsiadlo &amp; Richardson, 1991)", "previouslyFormattedCitation" : "(Podsiadlo &amp; Richardson, 1991)"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057189" w:rsidRPr="00057189">
        <w:rPr>
          <w:rFonts w:ascii="Times New Roman" w:eastAsia="Times New Roman" w:hAnsi="Times New Roman" w:cs="Times New Roman"/>
          <w:noProof/>
          <w:sz w:val="24"/>
          <w:szCs w:val="24"/>
        </w:rPr>
        <w:t>(Podsiadlo &amp; Richardson, 1991)</w:t>
      </w:r>
      <w:r w:rsidR="0082261E">
        <w:rPr>
          <w:rFonts w:ascii="Times New Roman" w:eastAsia="Times New Roman" w:hAnsi="Times New Roman" w:cs="Times New Roman"/>
          <w:sz w:val="24"/>
          <w:szCs w:val="24"/>
        </w:rPr>
        <w:fldChar w:fldCharType="end"/>
      </w:r>
      <w:r w:rsidR="00057189">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057189">
        <w:rPr>
          <w:rFonts w:ascii="Times New Roman" w:eastAsia="Times New Roman" w:hAnsi="Times New Roman" w:cs="Times New Roman"/>
          <w:sz w:val="24"/>
          <w:szCs w:val="24"/>
        </w:rPr>
        <w:instrText>ADDIN CSL_CITATION { "citationItems" : [ { "id" : "ITEM-1", "itemData" : { "DOI" : "10.1016/j.archger.2009.10.008", "ISBN" : "0008-4263 (Print) 0008-4263 (Linking)", "ISSN" : "00084263", "PMID" : "1468055", "abstract" : "This study assessed the validity of the Balance Scale by examining: how Scale scores related to clinical judgements and self-perceptions of balance, laboratory measures of postural sway and external criteria reflecting balancing ability; if scores could predict falls in the elderly; and how they related to motor and functional performance in stroke patients. Elderly residents (N = 113) were assessed for functional performance and balance regularly over a nine-month period. Occurrence of falls was monitored for a year. Acute stroke patients (N = 70) were periodically rated for functional independence, motor performance and balance for over three months. Thirty-one elderly subjects were assessed by clinical and laboratory indicators reflecting balancing ability. The Scale correlated moderately with caregiver ratings, self-ratings and laboratory measures of sway. Differences in mean Scale scores were consistent with the use of mobility aids by elderly residents and differentiated stroke patients by location of follow-up. Balance scores predicted the occurrence of multiple falls among elderly residents and were strongly correlated with functional and motor performance in stroke patients.", "author" : [ { "dropping-particle" : "", "family" : "Berg", "given" : "K. O.", "non-dropping-particle" : "", "parse-names" : false, "suffix" : "" }, { "dropping-particle" : "", "family" : "Wood-Dauphinee", "given" : "S. L.", "non-dropping-particle" : "", "parse-names" : false, "suffix" : "" }, { "dropping-particle" : "", "family" : "Williams", "given" : "J. I.", "non-dropping-particle" : "", "parse-names" : false, "suffix" : "" }, { "dropping-particle" : "", "family" : "Maki", "given" : "B.", "non-dropping-particle" : "", "parse-names" : false, "suffix" : "" } ], "container-title" : "Canadian Journal of Public Health", "id" : "ITEM-1", "issued" : { "date-parts" : [ [ "1992" ] ] }, "title" : "Measuring balance in the elderly: Validation of an instrument", "type" : "paper-conference", "volume" : "83" }, "uris" : [ "http://www.mendeley.com/documents/?uuid=5564e90c-02e3-4192-b352-af2f5b4efc9d" ] } ], "mendeley" : { "formattedCitation" : "(Berg, Wood-Dauphinee, Williams, &amp; Maki, 1992)", "plainTextFormattedCitation" : "(Berg, Wood-Dauphinee, Williams, &amp; Maki, 1992)", "previouslyFormattedCitation" : "(Berg, Wood-Dauphinee, Williams, &amp; Maki, 1992)"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057189" w:rsidRPr="00057189">
        <w:rPr>
          <w:rFonts w:ascii="Times New Roman" w:eastAsia="Times New Roman" w:hAnsi="Times New Roman" w:cs="Times New Roman"/>
          <w:noProof/>
          <w:sz w:val="24"/>
          <w:szCs w:val="24"/>
        </w:rPr>
        <w:t>(Berg, Wood-Dauphinee, Williams, &amp; Maki, 1992)</w:t>
      </w:r>
      <w:r w:rsidR="0082261E">
        <w:rPr>
          <w:rFonts w:ascii="Times New Roman" w:eastAsia="Times New Roman" w:hAnsi="Times New Roman" w:cs="Times New Roman"/>
          <w:sz w:val="24"/>
          <w:szCs w:val="24"/>
        </w:rPr>
        <w:fldChar w:fldCharType="end"/>
      </w:r>
      <w:r w:rsidR="00057189">
        <w:rPr>
          <w:rFonts w:ascii="Times New Roman" w:eastAsia="Times New Roman" w:hAnsi="Times New Roman" w:cs="Times New Roman"/>
          <w:sz w:val="24"/>
          <w:szCs w:val="24"/>
        </w:rPr>
        <w:t xml:space="preserve">. </w:t>
      </w:r>
      <w:r w:rsidRPr="00064402">
        <w:rPr>
          <w:rFonts w:ascii="Times New Roman" w:eastAsia="Times New Roman" w:hAnsi="Times New Roman" w:cs="Times New Roman"/>
          <w:sz w:val="24"/>
          <w:szCs w:val="24"/>
        </w:rPr>
        <w:t xml:space="preserve">Una de estas pruebas, es el TUG, descrita anteriormente. </w:t>
      </w:r>
      <w:r w:rsidR="0082261E">
        <w:rPr>
          <w:rFonts w:ascii="Times New Roman" w:eastAsia="Times New Roman" w:hAnsi="Times New Roman" w:cs="Times New Roman"/>
          <w:sz w:val="24"/>
          <w:szCs w:val="24"/>
        </w:rPr>
        <w:fldChar w:fldCharType="begin" w:fldLock="1"/>
      </w:r>
      <w:r w:rsidR="00057189">
        <w:rPr>
          <w:rFonts w:ascii="Times New Roman" w:eastAsia="Times New Roman" w:hAnsi="Times New Roman" w:cs="Times New Roman"/>
          <w:sz w:val="24"/>
          <w:szCs w:val="24"/>
        </w:rPr>
        <w:instrText>ADDIN CSL_CITATION { "citationItems" : [ { "id" : "ITEM-1", "itemData" : { "ISSN" : "0031-9023", "abstract" : "This study examined the sensitivity and specificity of the Timed Up &amp; Go Test (TUG) under single-task versus dual-task conditions for identifying elderly individuals who are prone to falling.", "author" : [ { "dropping-particle" : "", "family" : "Shumway-Cook", "given" : "A", "non-dropping-particle" : "", "parse-names" : false, "suffix" : "" }, { "dropping-particle" : "", "family" : "Brauer", "given" : "S", "non-dropping-particle" : "", "parse-names" : false, "suffix" : "" }, { "dropping-particle" : "", "family" : "Woollacott", "given" : "M", "non-dropping-particle" : "", "parse-names" : false, "suffix" : "" } ], "container-title" : "Physical therapy", "id" : "ITEM-1", "issued" : { "date-parts" : [ [ "2000" ] ] }, "page" : "896-903", "title" : "Predicting the probability for falls in community-dwelling older adults using the Timed Up &amp;amp; Go Test.", "type" : "article-journal", "volume" : "80" }, "uris" : [ "http://www.mendeley.com/documents/?uuid=c0ac4427-00e2-4f3c-9787-861656ed02a7" ] } ], "mendeley" : { "formattedCitation" : "(Shumway-Cook et al., 2000)", "manualFormatting" : "Shumway-Cook et al. (2000)", "plainTextFormattedCitation" : "(Shumway-Cook et al., 2000)", "previouslyFormattedCitation" : "(Shumway-Cook et al., 2000)"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057189" w:rsidRPr="00057189">
        <w:rPr>
          <w:rFonts w:ascii="Times New Roman" w:eastAsia="Times New Roman" w:hAnsi="Times New Roman" w:cs="Times New Roman"/>
          <w:noProof/>
          <w:sz w:val="24"/>
          <w:szCs w:val="24"/>
        </w:rPr>
        <w:t>Shumway-Cook et</w:t>
      </w:r>
      <w:r w:rsidR="00057189">
        <w:rPr>
          <w:rFonts w:ascii="Times New Roman" w:eastAsia="Times New Roman" w:hAnsi="Times New Roman" w:cs="Times New Roman"/>
          <w:noProof/>
          <w:sz w:val="24"/>
          <w:szCs w:val="24"/>
        </w:rPr>
        <w:t xml:space="preserve"> al.</w:t>
      </w:r>
      <w:r w:rsidR="00057189" w:rsidRPr="00057189">
        <w:rPr>
          <w:rFonts w:ascii="Times New Roman" w:eastAsia="Times New Roman" w:hAnsi="Times New Roman" w:cs="Times New Roman"/>
          <w:noProof/>
          <w:sz w:val="24"/>
          <w:szCs w:val="24"/>
        </w:rPr>
        <w:t xml:space="preserve"> </w:t>
      </w:r>
      <w:r w:rsidR="00057189">
        <w:rPr>
          <w:rFonts w:ascii="Times New Roman" w:eastAsia="Times New Roman" w:hAnsi="Times New Roman" w:cs="Times New Roman"/>
          <w:noProof/>
          <w:sz w:val="24"/>
          <w:szCs w:val="24"/>
        </w:rPr>
        <w:t>(</w:t>
      </w:r>
      <w:r w:rsidR="00057189" w:rsidRPr="00057189">
        <w:rPr>
          <w:rFonts w:ascii="Times New Roman" w:eastAsia="Times New Roman" w:hAnsi="Times New Roman" w:cs="Times New Roman"/>
          <w:noProof/>
          <w:sz w:val="24"/>
          <w:szCs w:val="24"/>
        </w:rPr>
        <w:t>2000)</w:t>
      </w:r>
      <w:r w:rsidR="0082261E">
        <w:rPr>
          <w:rFonts w:ascii="Times New Roman" w:eastAsia="Times New Roman" w:hAnsi="Times New Roman" w:cs="Times New Roman"/>
          <w:sz w:val="24"/>
          <w:szCs w:val="24"/>
        </w:rPr>
        <w:fldChar w:fldCharType="end"/>
      </w:r>
      <w:r w:rsidRPr="00064402">
        <w:rPr>
          <w:rFonts w:ascii="Times New Roman" w:eastAsia="Times New Roman" w:hAnsi="Times New Roman" w:cs="Times New Roman"/>
          <w:sz w:val="24"/>
          <w:szCs w:val="24"/>
        </w:rPr>
        <w:t xml:space="preserve"> </w:t>
      </w:r>
      <w:r w:rsidRPr="00057189">
        <w:rPr>
          <w:rFonts w:ascii="Times New Roman" w:eastAsia="Times New Roman" w:hAnsi="Times New Roman" w:cs="Times New Roman"/>
          <w:bCs/>
          <w:iCs/>
          <w:sz w:val="24"/>
          <w:szCs w:val="24"/>
        </w:rPr>
        <w:t xml:space="preserve">se </w:t>
      </w:r>
      <w:r w:rsidRPr="00057189">
        <w:rPr>
          <w:rFonts w:ascii="Times New Roman" w:eastAsia="Times New Roman" w:hAnsi="Times New Roman" w:cs="Times New Roman"/>
          <w:iCs/>
          <w:sz w:val="24"/>
          <w:szCs w:val="24"/>
        </w:rPr>
        <w:t>propuso determinar la sensibili</w:t>
      </w:r>
      <w:r w:rsidRPr="00057189">
        <w:rPr>
          <w:rFonts w:ascii="Times New Roman" w:eastAsia="Times New Roman" w:hAnsi="Times New Roman" w:cs="Times New Roman"/>
          <w:sz w:val="24"/>
          <w:szCs w:val="24"/>
        </w:rPr>
        <w:t>dad y especificidad del TUG en la predicción de caídas en los adultos mayores independientes. Los autores, al alero de la información disponible,</w:t>
      </w:r>
      <w:r w:rsidRPr="00064402">
        <w:rPr>
          <w:rFonts w:ascii="Times New Roman" w:eastAsia="Times New Roman" w:hAnsi="Times New Roman" w:cs="Times New Roman"/>
          <w:sz w:val="24"/>
          <w:szCs w:val="24"/>
        </w:rPr>
        <w:t xml:space="preserve"> decidieron además medir la sensibilidad y la especificidad de una versión modific</w:t>
      </w:r>
      <w:r w:rsidR="00057189">
        <w:rPr>
          <w:rFonts w:ascii="Times New Roman" w:eastAsia="Times New Roman" w:hAnsi="Times New Roman" w:cs="Times New Roman"/>
          <w:sz w:val="24"/>
          <w:szCs w:val="24"/>
        </w:rPr>
        <w:t>ada del TUG, que incluye la adi</w:t>
      </w:r>
      <w:r w:rsidRPr="00064402">
        <w:rPr>
          <w:rFonts w:ascii="Times New Roman" w:eastAsia="Times New Roman" w:hAnsi="Times New Roman" w:cs="Times New Roman"/>
          <w:sz w:val="24"/>
          <w:szCs w:val="24"/>
        </w:rPr>
        <w:t xml:space="preserve">ción </w:t>
      </w:r>
      <w:r w:rsidR="00057189">
        <w:rPr>
          <w:rFonts w:ascii="Times New Roman" w:eastAsia="Times New Roman" w:hAnsi="Times New Roman" w:cs="Times New Roman"/>
          <w:sz w:val="24"/>
          <w:szCs w:val="24"/>
        </w:rPr>
        <w:t>de</w:t>
      </w:r>
      <w:r w:rsidRPr="00064402">
        <w:rPr>
          <w:rFonts w:ascii="Times New Roman" w:eastAsia="Times New Roman" w:hAnsi="Times New Roman" w:cs="Times New Roman"/>
          <w:sz w:val="24"/>
          <w:szCs w:val="24"/>
        </w:rPr>
        <w:t> una tarea secundaria. La decisi</w:t>
      </w:r>
      <w:r w:rsidR="00057189">
        <w:rPr>
          <w:rFonts w:ascii="Times New Roman" w:eastAsia="Times New Roman" w:hAnsi="Times New Roman" w:cs="Times New Roman"/>
          <w:sz w:val="24"/>
          <w:szCs w:val="24"/>
        </w:rPr>
        <w:t>ó</w:t>
      </w:r>
      <w:r w:rsidRPr="00064402">
        <w:rPr>
          <w:rFonts w:ascii="Times New Roman" w:eastAsia="Times New Roman" w:hAnsi="Times New Roman" w:cs="Times New Roman"/>
          <w:sz w:val="24"/>
          <w:szCs w:val="24"/>
        </w:rPr>
        <w:t>n se fundamentó en estudios que señalan que la evaluación del equilibrio en condiciones de tarea doble (en laboratorio) es un indicador más sensible de alteraciones del equilibrio</w:t>
      </w:r>
      <w:r w:rsidR="00057189">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057189">
        <w:rPr>
          <w:rFonts w:ascii="Times New Roman" w:eastAsia="Times New Roman" w:hAnsi="Times New Roman" w:cs="Times New Roman"/>
          <w:sz w:val="24"/>
          <w:szCs w:val="24"/>
        </w:rPr>
        <w:instrText>ADDIN CSL_CITATION { "citationItems" : [ { "id" : "ITEM-1", "itemData" : { "DOI" : "http://www.ncbi.nlm.nih.gov/entrez/query.fcgi?cmd=Retrieve&amp;db=PubMed&amp;dopt=Citation&amp;list_uids=1741657", "ISBN" : "0003-9993 (Print) 0003-9993 (Linking)", "ISSN" : "0003-9993", "PMID" : "1741657", "abstract" : "Postural control in persons with lower limb amputation was studied using a cognitive approach to motor learning. The aim of this study was to show that an important characteristic of the central reorganization process after a lower limb amputation is the gradually decreasing need of attentional resources to perform a motor task. A dual-task procedure was developed to estimate the level of automaticity of a quiet, upright standing task. The effect of a concurrent attention-demanding task (Stroop task) on the efficiency of balance control was determined using force-platform measurements at the start and the end of the rehabilitation process. In contrast with a control group, the amputation group showed interference effects on body sway caused by the concurrent task both at the start (p less than .05) and, less severe, at the end of rehabilitation (p less than .05). Improvement of balance control was significant only for the dual-task condition (p less than .05). The results corroborated the hypothesis that dual tasks give information about the restoration of automaticity of postural control as an essential characteristic of the central reorganization process in persons with lower limb amputation. The role of dual-task procedures as a useful approach to skill assessment is discussed.", "author" : [ { "dropping-particle" : "", "family" : "Geurts", "given" : "A C", "non-dropping-particle" : "", "parse-names" : false, "suffix" : "" }, { "dropping-particle" : "", "family" : "Mulder", "given" : "T W", "non-dropping-particle" : "", "parse-names" : false, "suffix" : "" }, { "dropping-particle" : "", "family" : "Nienhuis", "given" : "B", "non-dropping-particle" : "", "parse-names" : false, "suffix" : "" }, { "dropping-particle" : "", "family" : "Rijken", "given" : "R A", "non-dropping-particle" : "", "parse-names" : false, "suffix" : "" } ], "container-title" : "Archives of physical medicine and rehabilitation", "id" : "ITEM-1", "issued" : { "date-parts" : [ [ "1991" ] ] }, "page" : "1059-1064", "title" : "Dual-task assessment of reorganization of postural control in persons with lower limb amputation.", "type" : "article-journal", "volume" : "72" }, "uris" : [ "http://www.mendeley.com/documents/?uuid=343fc644-f15d-474e-86fe-bc7b581a8183" ] } ], "mendeley" : { "formattedCitation" : "(Geurts, Mulder, Nienhuis, &amp; Rijken, 1991)", "plainTextFormattedCitation" : "(Geurts, Mulder, Nienhuis, &amp; Rijken, 1991)", "previouslyFormattedCitation" : "(Geurts, Mulder, Nienhuis, &amp; Rijken, 1991)"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057189" w:rsidRPr="00057189">
        <w:rPr>
          <w:rFonts w:ascii="Times New Roman" w:eastAsia="Times New Roman" w:hAnsi="Times New Roman" w:cs="Times New Roman"/>
          <w:noProof/>
          <w:sz w:val="24"/>
          <w:szCs w:val="24"/>
        </w:rPr>
        <w:t>(Geurts, Mulder, Nienhuis, &amp; Rijken, 1991)</w:t>
      </w:r>
      <w:r w:rsidR="0082261E">
        <w:rPr>
          <w:rFonts w:ascii="Times New Roman" w:eastAsia="Times New Roman" w:hAnsi="Times New Roman" w:cs="Times New Roman"/>
          <w:sz w:val="24"/>
          <w:szCs w:val="24"/>
        </w:rPr>
        <w:fldChar w:fldCharType="end"/>
      </w:r>
      <w:r w:rsidR="00057189">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5E0D34">
        <w:rPr>
          <w:rFonts w:ascii="Times New Roman" w:eastAsia="Times New Roman" w:hAnsi="Times New Roman" w:cs="Times New Roman"/>
          <w:sz w:val="24"/>
          <w:szCs w:val="24"/>
        </w:rPr>
        <w:instrText>ADDIN CSL_CITATION { "citationItems" : [ { "id" : "ITEM-1", "itemData" : { "DOI" : "10.1007/BF00228824", "ISBN" : "0014-4819 (Print)\\n0014-4819 (Linking)", "ISSN" : "0014-4819", "PMID" : "8131825", "abstract" : "Upright standing and walking tasks require the integration of several sources of sensory information. In a normal and highly predictable environment, locomotor synergies involving several muscles may take place at lower spinal levels with neural circuitry tuned by local loops of assistance or self-organizing processes generated in coordinative networks. When ongoing regulation of gait is necessary (obstacles, changes in direction) supraspinal involvement is necessary to perform movements adapted to the environment. Using a classical information processing framework and a dual-task methodology, it is possible to evaluate the attentional demands for performing static and dynamic equilibrium tasks. The present experiment evaluates whether the attentional requirements for a control sitting condition and for standing and walking conditions vary with the intrinsic balance demands of the tasks. The results show that standing and walking conditions required more attention than sitting in a chair. The attentional cost for walking was also significantly greater than for standing. For the walking task, reaction times when subjects were in single-support phase (small base of support) were significantly longer than those in double-support phase, suggesting that the attentional demands increased with an increase in the balance requirements of the task. Balance control requires a continuous regulation and integration of sensory inputs; increasing balance demands loads the higher level cognitive system.", "author" : [ { "dropping-particle" : "", "family" : "Lajoie", "given" : "Y", "non-dropping-particle" : "", "parse-names" : false, "suffix" : "" }, { "dropping-particle" : "", "family" : "Teasdale", "given" : "N", "non-dropping-particle" : "", "parse-names" : false, "suffix" : "" }, { "dropping-particle" : "", "family" : "Bard", "given" : "C", "non-dropping-particle" : "", "parse-names" : false, "suffix" : "" }, { "dropping-particle" : "", "family" : "Fleury", "given" : "M", "non-dropping-particle" : "", "parse-names" : false, "suffix" : "" } ], "container-title" : "Experimental brain research. Experimentelle Hirnforschung. Experimentation cerebrale", "id" : "ITEM-1", "issued" : { "date-parts" : [ [ "1993" ] ] }, "page" : "139-144", "title" : "Attentional demands for static and dynamic equilibrium.", "type" : "article-journal", "volume" : "97" }, "uris" : [ "http://www.mendeley.com/documents/?uuid=96ea7735-9c06-4936-8a1a-c6cb0de5e2b0" ] } ], "mendeley" : { "formattedCitation" : "(Lajoie, Teasdale, Bard, &amp; Fleury, 1993)", "plainTextFormattedCitation" : "(Lajoie, Teasdale, Bard, &amp; Fleury, 1993)", "previouslyFormattedCitation" : "(Lajoie, Teasdale, Bard, &amp; Fleury, 1993)"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057189" w:rsidRPr="00057189">
        <w:rPr>
          <w:rFonts w:ascii="Times New Roman" w:eastAsia="Times New Roman" w:hAnsi="Times New Roman" w:cs="Times New Roman"/>
          <w:noProof/>
          <w:sz w:val="24"/>
          <w:szCs w:val="24"/>
        </w:rPr>
        <w:t>(Lajoie, Teasdale, Bard, &amp; Fleury, 1993)</w:t>
      </w:r>
      <w:r w:rsidR="0082261E">
        <w:rPr>
          <w:rFonts w:ascii="Times New Roman" w:eastAsia="Times New Roman" w:hAnsi="Times New Roman" w:cs="Times New Roman"/>
          <w:sz w:val="24"/>
          <w:szCs w:val="24"/>
        </w:rPr>
        <w:fldChar w:fldCharType="end"/>
      </w:r>
      <w:r w:rsidR="005E0D34">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5E0D34">
        <w:rPr>
          <w:rFonts w:ascii="Times New Roman" w:eastAsia="Times New Roman" w:hAnsi="Times New Roman" w:cs="Times New Roman"/>
          <w:sz w:val="24"/>
          <w:szCs w:val="24"/>
        </w:rPr>
        <w:instrText>ADDIN CSL_CITATION { "citationItems" : [ { "id" : "ITEM-1", "itemData" : { "DOI" : "10.1093/gerona/52A.4.M232", "ISBN" : "1079-5006 (Print)", "ISSN" : "1079-5006", "PMID" : "9224435", "abstract" : "BACKGROUND: This study used a dual task design to investigate the effects of two different types of cognitive tasks on stability (as measured by center of pressure displacement) in young vs older adults with and without a history of falls. METHODS: Two secondary cognitive tasks, a sentence completion and a visual perceptual matching task, were used to produce changes in attention during quiet stance under flat vs compliant surface conditions in 20 healthy young adults, 20 healthy older adults, and 20 older adults with a history of imbalance and falls. Postural stability was quantified using forceplate measures of center of pressure (COP). Speed and accuracy of verbal response on the cognitive tasks were also quantified. RESULTS: During the simultaneous performance of a cognitive and postural task, decrements in performance were found in the postural stability measures rather than the cognitive measures for all three groups. While no differences were found between the young adults and the older healthy adults on the firm surface, no task condition, when task complexity was increased (either through the introduction of a secondary cognitive task, or a more challenging postural condition such as standing on the compliant surface), significant differences in postural stability between the two groups became apparent. In contrast to the young and healthy older adults, postural stability in older adults with a history of falls was significantly affected by both cognitive tasks. CONCLUSION: Results suggest that when postural stability is impaired, even relatively simple cognitive tasks can further impact balance. Results further suggest that the allocation of attention during the performance of concurrent tasks is complex; depending on many factors including the nature of both the cognitive and postural task, the goal of the subject and the instructions.", "author" : [ { "dropping-particle" : "", "family" : "Shumway-Cook", "given" : "A", "non-dropping-particle" : "", "parse-names" : false, "suffix" : "" }, { "dropping-particle" : "", "family" : "Woollacott", "given" : "M", "non-dropping-particle" : "", "parse-names" : false, "suffix" : "" }, { "dropping-particle" : "", "family" : "Kerns", "given" : "K A", "non-dropping-particle" : "", "parse-names" : false, "suffix" : "" }, { "dropping-particle" : "", "family" : "Baldwin", "given" : "M", "non-dropping-particle" : "", "parse-names" : false, "suffix" : "" } ], "container-title" : "The journals of gerontology. Series A, Biological sciences and medical sciences", "id" : "ITEM-1", "issued" : { "date-parts" : [ [ "1997" ] ] }, "page" : "M232-M240", "title" : "The effects of two types of cognitive tasks on postural stability in older adults with and without a history of falls.", "type" : "article-journal", "volume" : "52" }, "uris" : [ "http://www.mendeley.com/documents/?uuid=6b056983-10a0-4bbe-bfcd-eca5467aa248" ] } ], "mendeley" : { "formattedCitation" : "(Shumway-Cook et al., 1997)", "plainTextFormattedCitation" : "(Shumway-Cook et al., 1997)", "previouslyFormattedCitation" : "(Shumway-Cook et al., 1997)"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5E0D34" w:rsidRPr="005E0D34">
        <w:rPr>
          <w:rFonts w:ascii="Times New Roman" w:eastAsia="Times New Roman" w:hAnsi="Times New Roman" w:cs="Times New Roman"/>
          <w:noProof/>
          <w:sz w:val="24"/>
          <w:szCs w:val="24"/>
        </w:rPr>
        <w:t>(Shumway-Cook et al., 1997)</w:t>
      </w:r>
      <w:r w:rsidR="0082261E">
        <w:rPr>
          <w:rFonts w:ascii="Times New Roman" w:eastAsia="Times New Roman" w:hAnsi="Times New Roman" w:cs="Times New Roman"/>
          <w:sz w:val="24"/>
          <w:szCs w:val="24"/>
        </w:rPr>
        <w:fldChar w:fldCharType="end"/>
      </w:r>
      <w:r w:rsidR="005E0D34">
        <w:rPr>
          <w:rFonts w:ascii="Times New Roman" w:eastAsia="Times New Roman" w:hAnsi="Times New Roman" w:cs="Times New Roman"/>
          <w:sz w:val="24"/>
          <w:szCs w:val="24"/>
        </w:rPr>
        <w:t>, además de un estudio</w:t>
      </w:r>
      <w:r w:rsidRPr="00064402">
        <w:rPr>
          <w:rFonts w:ascii="Times New Roman" w:eastAsia="Times New Roman" w:hAnsi="Times New Roman" w:cs="Times New Roman"/>
          <w:sz w:val="24"/>
          <w:szCs w:val="24"/>
        </w:rPr>
        <w:t xml:space="preserve"> don</w:t>
      </w:r>
      <w:r w:rsidR="005E0D34">
        <w:rPr>
          <w:rFonts w:ascii="Times New Roman" w:eastAsia="Times New Roman" w:hAnsi="Times New Roman" w:cs="Times New Roman"/>
          <w:sz w:val="24"/>
          <w:szCs w:val="24"/>
        </w:rPr>
        <w:t>de se evaluó una versió</w:t>
      </w:r>
      <w:r w:rsidRPr="00064402">
        <w:rPr>
          <w:rFonts w:ascii="Times New Roman" w:eastAsia="Times New Roman" w:hAnsi="Times New Roman" w:cs="Times New Roman"/>
          <w:sz w:val="24"/>
          <w:szCs w:val="24"/>
        </w:rPr>
        <w:t>n modificada del TUG, que tuvo como fin evaluar su capacidad diagnóstica en la predicción de caídas en el AM institucionalizado. En este estudio la tarea doble fue llevar durante la prueba un vaso de agua. En esa oportunidad, se llegó a la conclusión que aquella modificación del TUG es más útil que la versión original en la discriminación de riesgo de caídas en el AM frágil</w:t>
      </w:r>
      <w:r w:rsidR="005E0D34">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5E0D34">
        <w:rPr>
          <w:rFonts w:ascii="Times New Roman" w:eastAsia="Times New Roman" w:hAnsi="Times New Roman" w:cs="Times New Roman"/>
          <w:sz w:val="24"/>
          <w:szCs w:val="24"/>
        </w:rPr>
        <w:instrText>ADDIN CSL_CITATION { "citationItems" : [ { "id" : "ITEM-1", "itemData" : { "ISBN" : "0002-8614 (Print)\\n0002-8614 (Linking)", "ISSN" : "0002-8614", "PMID" : "9625194", "abstract" : "OBJECTIVE: To investigate the effect of a second task on balance and gait maneuvers used in everyday life. Our hypothesis was that those who were more distracted by a familiar manual task performed concurrently with functional maneuvers were more frail and more prone to falls. DESIGN: A cross-sectional design with prospective follow-up for falls. SETTING: Sheltered accommodation in Ume\u00e5, Sweden. PARTICIPANTS: Forty-two residents (30 women, 12 men; mean age +/- SD = 79.7 +/- 6.1 years), ambulant with or without a walking aid, able to follow simple instructions and able to carry a tumbler. MEASUREMENTS: Timed Up &amp; Go (TUG), i.e., the time taken to rise from an armchair, walk 3 meters, turn round, and sit down again. TUG was repeated with an added manual task (TUGmanual), which was to carry a glass of water while walking. The Montgomery-Asberg Depression Rating Scale, Barthel Index, Functional Reach, Mini-Mental State Examination, and Line Bisection test were used to assess for frailty. The subjects were followed-up prospectively regarding falls indoors for a period of 6-months. RESULTS: Subjects with a time difference (diffTUG) between TUGmanual and TUG of &gt; or = 4.5 seconds were considered to be distracted by the second task. Ten subjects had a difference in time of &gt; or = 4.5 seconds. These subjects were more frail, and seven of them fell indoors during the follow-up period (odds ratio 4.7, 95%Confidence Interval (CI) 1.5-14.2). CONCLUSION: The time difference between the TUGmanual and the TUG appears to be a valid marker of frailty and a useful tool for identifying older persons prone to falling.", "author" : [ { "dropping-particle" : "", "family" : "Lundin-Olsson", "given" : "L", "non-dropping-particle" : "", "parse-names" : false, "suffix" : "" }, { "dropping-particle" : "", "family" : "Nyberg", "given" : "L", "non-dropping-particle" : "", "parse-names" : false, "suffix" : "" }, { "dropping-particle" : "", "family" : "Gustafson", "given" : "Y", "non-dropping-particle" : "", "parse-names" : false, "suffix" : "" } ], "container-title" : "Journal of the American Geriatrics Society", "id" : "ITEM-1", "issued" : { "date-parts" : [ [ "1998" ] ] }, "page" : "758-761", "title" : "Attention, frailty, and falls: the effect of a manual task on basic mobility.", "type" : "article-journal", "volume" : "46" }, "uris" : [ "http://www.mendeley.com/documents/?uuid=bbc598ae-51f4-45cd-8324-ef62c47754c0" ] } ], "mendeley" : { "formattedCitation" : "(Lundin-Olsson et al., 1998)", "plainTextFormattedCitation" : "(Lundin-Olsson et al., 1998)", "previouslyFormattedCitation" : "(Lundin-Olsson et al., 1998)"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5E0D34" w:rsidRPr="005E0D34">
        <w:rPr>
          <w:rFonts w:ascii="Times New Roman" w:eastAsia="Times New Roman" w:hAnsi="Times New Roman" w:cs="Times New Roman"/>
          <w:noProof/>
          <w:sz w:val="24"/>
          <w:szCs w:val="24"/>
        </w:rPr>
        <w:t>(Lundin-Olsson et al., 1998)</w:t>
      </w:r>
      <w:r w:rsidR="0082261E">
        <w:rPr>
          <w:rFonts w:ascii="Times New Roman" w:eastAsia="Times New Roman" w:hAnsi="Times New Roman" w:cs="Times New Roman"/>
          <w:sz w:val="24"/>
          <w:szCs w:val="24"/>
        </w:rPr>
        <w:fldChar w:fldCharType="end"/>
      </w:r>
      <w:r w:rsidRPr="00064402">
        <w:rPr>
          <w:rFonts w:ascii="Times New Roman" w:eastAsia="Times New Roman" w:hAnsi="Times New Roman" w:cs="Times New Roman"/>
          <w:sz w:val="24"/>
          <w:szCs w:val="24"/>
        </w:rPr>
        <w:t xml:space="preserve">. Con esta información </w:t>
      </w:r>
      <w:proofErr w:type="spellStart"/>
      <w:r w:rsidRPr="00064402">
        <w:rPr>
          <w:rFonts w:ascii="Times New Roman" w:eastAsia="Times New Roman" w:hAnsi="Times New Roman" w:cs="Times New Roman"/>
          <w:sz w:val="24"/>
          <w:szCs w:val="24"/>
        </w:rPr>
        <w:t>Anne</w:t>
      </w:r>
      <w:proofErr w:type="spellEnd"/>
      <w:r w:rsidRPr="00064402">
        <w:rPr>
          <w:rFonts w:ascii="Times New Roman" w:eastAsia="Times New Roman" w:hAnsi="Times New Roman" w:cs="Times New Roman"/>
          <w:sz w:val="24"/>
          <w:szCs w:val="24"/>
        </w:rPr>
        <w:t xml:space="preserve"> </w:t>
      </w:r>
      <w:proofErr w:type="spellStart"/>
      <w:r w:rsidRPr="00064402">
        <w:rPr>
          <w:rFonts w:ascii="Times New Roman" w:eastAsia="Times New Roman" w:hAnsi="Times New Roman" w:cs="Times New Roman"/>
          <w:sz w:val="24"/>
          <w:szCs w:val="24"/>
        </w:rPr>
        <w:t>Shumway</w:t>
      </w:r>
      <w:proofErr w:type="spellEnd"/>
      <w:r w:rsidRPr="00064402">
        <w:rPr>
          <w:rFonts w:ascii="Times New Roman" w:eastAsia="Times New Roman" w:hAnsi="Times New Roman" w:cs="Times New Roman"/>
          <w:sz w:val="24"/>
          <w:szCs w:val="24"/>
        </w:rPr>
        <w:t>-Cook, tuvo como objetivos: 1) Determinar si las versiones modificadas del TUG (TUG manual y TUG cognitivo) son más sensibles y específicas que el TUG original, en la predicción de caídas y 2) Determinar si el TUG cognitivo es mejor predictor de riesgo de caídas que el TUG manual. Para ello se reclutaron 15 adultos mayores con historia de caídas y 15 adultos mayores sin historia de caídas en  los últimos 6 meses, a los cuales se le aplicó a cada uno las 3 formas del TUG (TUG original, TUG manual (llevar un vaso de agua) y TUG cognitivo (contar desde 100, de 10 en 10, hasta 20) aleatoriamente. Los principales resulta</w:t>
      </w:r>
      <w:r w:rsidR="007A53A3">
        <w:rPr>
          <w:rFonts w:ascii="Times New Roman" w:eastAsia="Times New Roman" w:hAnsi="Times New Roman" w:cs="Times New Roman"/>
          <w:sz w:val="24"/>
          <w:szCs w:val="24"/>
        </w:rPr>
        <w:t>dos son expuesto</w:t>
      </w:r>
      <w:r w:rsidR="00B9144B">
        <w:rPr>
          <w:rFonts w:ascii="Times New Roman" w:eastAsia="Times New Roman" w:hAnsi="Times New Roman" w:cs="Times New Roman"/>
          <w:sz w:val="24"/>
          <w:szCs w:val="24"/>
        </w:rPr>
        <w:t>s</w:t>
      </w:r>
      <w:r w:rsidR="007A53A3">
        <w:rPr>
          <w:rFonts w:ascii="Times New Roman" w:eastAsia="Times New Roman" w:hAnsi="Times New Roman" w:cs="Times New Roman"/>
          <w:sz w:val="24"/>
          <w:szCs w:val="24"/>
        </w:rPr>
        <w:t xml:space="preserve"> en la tabla N°7</w:t>
      </w:r>
      <w:r w:rsidR="00875A05">
        <w:rPr>
          <w:rFonts w:ascii="Times New Roman" w:eastAsia="Times New Roman" w:hAnsi="Times New Roman" w:cs="Times New Roman"/>
          <w:sz w:val="24"/>
          <w:szCs w:val="24"/>
        </w:rPr>
        <w:t xml:space="preserve"> (anexos)</w:t>
      </w:r>
      <w:r w:rsidRPr="00064402">
        <w:rPr>
          <w:rFonts w:ascii="Times New Roman" w:eastAsia="Times New Roman" w:hAnsi="Times New Roman" w:cs="Times New Roman"/>
          <w:sz w:val="24"/>
          <w:szCs w:val="24"/>
        </w:rPr>
        <w:t>.</w:t>
      </w:r>
    </w:p>
    <w:p w:rsidR="00064402" w:rsidRDefault="00064402" w:rsidP="00875A05">
      <w:pPr>
        <w:spacing w:line="360" w:lineRule="auto"/>
        <w:ind w:firstLine="720"/>
        <w:jc w:val="both"/>
        <w:rPr>
          <w:rFonts w:ascii="Times New Roman" w:eastAsia="Times New Roman" w:hAnsi="Times New Roman" w:cs="Times New Roman"/>
          <w:sz w:val="24"/>
          <w:szCs w:val="24"/>
        </w:rPr>
      </w:pPr>
      <w:r w:rsidRPr="00064402">
        <w:rPr>
          <w:rFonts w:ascii="Times New Roman" w:eastAsia="Times New Roman" w:hAnsi="Times New Roman" w:cs="Times New Roman"/>
          <w:sz w:val="24"/>
          <w:szCs w:val="24"/>
        </w:rPr>
        <w:t xml:space="preserve">La conclusión del estudio fue que las 3 formas del TUG (original, manual y cognitivo) son válidas para determinar el riesgo de caídas del AM independiente. Si bien la adición de </w:t>
      </w:r>
      <w:r w:rsidRPr="00064402">
        <w:rPr>
          <w:rFonts w:ascii="Times New Roman" w:eastAsia="Times New Roman" w:hAnsi="Times New Roman" w:cs="Times New Roman"/>
          <w:sz w:val="24"/>
          <w:szCs w:val="24"/>
        </w:rPr>
        <w:lastRenderedPageBreak/>
        <w:t>una tarea adicional (tarea doble) aumentó (entre un 22% y un 25%) el tiempo necesario para ejecutar la prueba y la complejidad, el TUG original  sigue siendo más sensible. Finalmente, los autores concluyeron que el TUG es una prueba de detección simple, con una alta sensibilidad y especificidad en predecir las caídas en el AM independiente</w:t>
      </w:r>
      <w:r w:rsidR="005E0D34">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5E0D34">
        <w:rPr>
          <w:rFonts w:ascii="Times New Roman" w:eastAsia="Times New Roman" w:hAnsi="Times New Roman" w:cs="Times New Roman"/>
          <w:sz w:val="24"/>
          <w:szCs w:val="24"/>
        </w:rPr>
        <w:instrText>ADDIN CSL_CITATION { "citationItems" : [ { "id" : "ITEM-1", "itemData" : { "ISSN" : "0031-9023", "abstract" : "This study examined the sensitivity and specificity of the Timed Up &amp; Go Test (TUG) under single-task versus dual-task conditions for identifying elderly individuals who are prone to falling.", "author" : [ { "dropping-particle" : "", "family" : "Shumway-Cook", "given" : "A", "non-dropping-particle" : "", "parse-names" : false, "suffix" : "" }, { "dropping-particle" : "", "family" : "Brauer", "given" : "S", "non-dropping-particle" : "", "parse-names" : false, "suffix" : "" }, { "dropping-particle" : "", "family" : "Woollacott", "given" : "M", "non-dropping-particle" : "", "parse-names" : false, "suffix" : "" } ], "container-title" : "Physical therapy", "id" : "ITEM-1", "issued" : { "date-parts" : [ [ "2000" ] ] }, "page" : "896-903", "title" : "Predicting the probability for falls in community-dwelling older adults using the Timed Up &amp;amp; Go Test.", "type" : "article-journal", "volume" : "80" }, "uris" : [ "http://www.mendeley.com/documents/?uuid=c0ac4427-00e2-4f3c-9787-861656ed02a7" ] } ], "mendeley" : { "formattedCitation" : "(Shumway-Cook et al., 2000)", "plainTextFormattedCitation" : "(Shumway-Cook et al., 2000)", "previouslyFormattedCitation" : "(Shumway-Cook et al., 2000)"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5E0D34" w:rsidRPr="005E0D34">
        <w:rPr>
          <w:rFonts w:ascii="Times New Roman" w:eastAsia="Times New Roman" w:hAnsi="Times New Roman" w:cs="Times New Roman"/>
          <w:noProof/>
          <w:sz w:val="24"/>
          <w:szCs w:val="24"/>
        </w:rPr>
        <w:t>(Shumway-Cook et al., 2000)</w:t>
      </w:r>
      <w:r w:rsidR="0082261E">
        <w:rPr>
          <w:rFonts w:ascii="Times New Roman" w:eastAsia="Times New Roman" w:hAnsi="Times New Roman" w:cs="Times New Roman"/>
          <w:sz w:val="24"/>
          <w:szCs w:val="24"/>
        </w:rPr>
        <w:fldChar w:fldCharType="end"/>
      </w:r>
      <w:r w:rsidR="005E0D34">
        <w:rPr>
          <w:rFonts w:ascii="Times New Roman" w:eastAsia="Times New Roman" w:hAnsi="Times New Roman" w:cs="Times New Roman"/>
          <w:sz w:val="24"/>
          <w:szCs w:val="24"/>
        </w:rPr>
        <w:t>.</w:t>
      </w:r>
      <w:r w:rsidRPr="00064402">
        <w:rPr>
          <w:rFonts w:ascii="Times New Roman" w:eastAsia="Times New Roman" w:hAnsi="Times New Roman" w:cs="Times New Roman"/>
          <w:b/>
          <w:bCs/>
          <w:i/>
          <w:iCs/>
          <w:sz w:val="24"/>
          <w:szCs w:val="24"/>
        </w:rPr>
        <w:t xml:space="preserve"> </w:t>
      </w:r>
      <w:r w:rsidRPr="00064402">
        <w:rPr>
          <w:rFonts w:ascii="Times New Roman" w:eastAsia="Times New Roman" w:hAnsi="Times New Roman" w:cs="Times New Roman"/>
          <w:sz w:val="24"/>
          <w:szCs w:val="24"/>
        </w:rPr>
        <w:t>Un trabajo científico má</w:t>
      </w:r>
      <w:r w:rsidR="005E0D34">
        <w:rPr>
          <w:rFonts w:ascii="Times New Roman" w:eastAsia="Times New Roman" w:hAnsi="Times New Roman" w:cs="Times New Roman"/>
          <w:sz w:val="24"/>
          <w:szCs w:val="24"/>
        </w:rPr>
        <w:t xml:space="preserve">s reciente es el de </w:t>
      </w:r>
      <w:r w:rsidR="0082261E">
        <w:rPr>
          <w:rFonts w:ascii="Times New Roman" w:eastAsia="Times New Roman" w:hAnsi="Times New Roman" w:cs="Times New Roman"/>
          <w:sz w:val="24"/>
          <w:szCs w:val="24"/>
        </w:rPr>
        <w:fldChar w:fldCharType="begin" w:fldLock="1"/>
      </w:r>
      <w:r w:rsidR="00135AB3">
        <w:rPr>
          <w:rFonts w:ascii="Times New Roman" w:eastAsia="Times New Roman" w:hAnsi="Times New Roman" w:cs="Times New Roman"/>
          <w:sz w:val="24"/>
          <w:szCs w:val="24"/>
        </w:rPr>
        <w:instrText>ADDIN CSL_CITATION { "citationItems" : [ { "id" : "ITEM-1", "itemData" : { "DOI" : "10.1016/j.archger.2008.08.014", "ISSN" : "1872-6976", "PMID" : "18977044", "abstract" : "The purpose of this study was to assess the sensitivity of a modified version of the 'Timed Get Up and Go' (TGUG) test in predicting fall risk in elderly individuals, using both a quantitative and qualitative approach in individuals older than 65 years. Ten subjects (83.4+/-4.5 years) undertook the test twice. To assess inter-rater reliability, three investigators timed the two trials using a stopwatch (quantitative). The reproducibility of a qualitative evaluation of the trials was accomplished by the completion of an assessment questionnaire (AQ) at each trial by three investigators. To assess the agreement between the three investigators, the coefficients of reliability (CR), intra-class correlation coefficients (ICC) and limits of agreement were determined for the total time to do the test (TT). The weighted Kappa K of Cohen and ICC was calculated for the AQ. Inter-group comparison: 60 subjects (74.2+/-4.9 years) were divided equally into four groups: (1) sedentary with previous history of falls, (2) sedentary without history of falls, (3) active with history of falls, and (4) active without history of falls. All of them undertook the modified TGUG test once. One investigator undertook the timing and completed the AQ. CR values for the TT were above 98% and with ICC of TT=0.999. The differences in TT between the three investigators' measures ranged from 0.19-0.55 s S.D. of the mean difference. Weighted Kappa K of Cohen ranged 0.835-0.976, with ICC of AQ=0.954. Inter-group comparison study. Significant differences (p&lt;0.05) were noted between the mean score of TT of Group 4 and the rest of the groups, and between Groups 2 and 1. Significant differences (p&lt;0.05) were noted between the mean score of points obtained in the AQ of Group 1 and the rest of the groups. The modified version of the TGUG test demonstrated good sensitivity for detecting fall risk in elderly individuals, and good inter-tester reliability from both a quantitative and qualitative perspective.", "author" : [ { "dropping-particle" : "", "family" : "Gin\u00e9-Garriga", "given" : "Mar\u00eda", "non-dropping-p</w:instrText>
      </w:r>
      <w:r w:rsidR="00135AB3" w:rsidRPr="00775EFD">
        <w:rPr>
          <w:rFonts w:ascii="Times New Roman" w:eastAsia="Times New Roman" w:hAnsi="Times New Roman" w:cs="Times New Roman"/>
          <w:sz w:val="24"/>
          <w:szCs w:val="24"/>
          <w:lang w:val="en-US"/>
        </w:rPr>
        <w:instrText>article" : "", "parse-names" : false, "suffix" : "" }, { "dropping-particle" : "", "family" : "Guerra", "given" : "M\u00edriam", "non-dropping-particle" : "", "parse-names" : false, "suffix" : "" }, { "dropping-particle" : "", "family" : "Mar\u00ed-Dell'Olmo", "given" : "Marc", "non-dropping-particle" : "", "parse-names" : false, "suffix" : "" }, { "dropping-particle" : "", "family" : "Martin", "given" : "Carme", "non-dropping-particle" : "", "parse-names" : false, "suffix" : "" }, { "dropping-particle" : "", "family" : "Unnithan", "given" : "Viswanath B.", "non-dropping-particle" : "", "parse-names" : false, "suffix" : "" } ], "container-title" : "Archives of gerontology and geriatrics", "id" : "ITEM-1", "issue" : "1", "issued" : { "date-parts" : [ [ "2009" ] ] }, "page" : "e60-6", "title" : "Sensitivity of a modified version of the 'timed get up and go' test to predict fall risk in the elderly: a pilot study.", "type" : "article-journal", "volume" : "49" }, "uris" : [ "http://www.mendeley.com/documents/?uuid=7fbaae0a-6ee3-4a57-b8df-32d356a615a4" ] } ], "mendeley" : { "formattedCitation" : "(Mar\u00eda Gin\u00e9-Garriga et al., 2009)", "manualFormatting" : "Gin\u00e9-Garriga et al. (2009)", "plainTextFormattedCitation" : "(Mar\u00eda Gin\u00e9-Garriga et al., 2009)", "previouslyFormattedCitation" : "(Mar\u00eda Gin\u00e9-Garriga et al., 2009)"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5E0D34" w:rsidRPr="00775EFD">
        <w:rPr>
          <w:rFonts w:ascii="Times New Roman" w:eastAsia="Times New Roman" w:hAnsi="Times New Roman" w:cs="Times New Roman"/>
          <w:noProof/>
          <w:sz w:val="24"/>
          <w:szCs w:val="24"/>
          <w:lang w:val="en-US"/>
        </w:rPr>
        <w:t>Giné-Garriga et al. (2009)</w:t>
      </w:r>
      <w:r w:rsidR="0082261E">
        <w:rPr>
          <w:rFonts w:ascii="Times New Roman" w:eastAsia="Times New Roman" w:hAnsi="Times New Roman" w:cs="Times New Roman"/>
          <w:sz w:val="24"/>
          <w:szCs w:val="24"/>
        </w:rPr>
        <w:fldChar w:fldCharType="end"/>
      </w:r>
      <w:r w:rsidR="005E0D34" w:rsidRPr="00775EFD">
        <w:rPr>
          <w:rFonts w:ascii="Times New Roman" w:eastAsia="Times New Roman" w:hAnsi="Times New Roman" w:cs="Times New Roman"/>
          <w:sz w:val="24"/>
          <w:szCs w:val="24"/>
          <w:lang w:val="en-US"/>
        </w:rPr>
        <w:t xml:space="preserve">: </w:t>
      </w:r>
      <w:r w:rsidR="005E0D34" w:rsidRPr="00775EFD">
        <w:rPr>
          <w:rFonts w:ascii="Times New Roman" w:eastAsia="Times New Roman" w:hAnsi="Times New Roman" w:cs="Times New Roman"/>
          <w:i/>
          <w:sz w:val="24"/>
          <w:szCs w:val="24"/>
          <w:lang w:val="en-US"/>
        </w:rPr>
        <w:t xml:space="preserve">Sensitivity of a modified </w:t>
      </w:r>
      <w:r w:rsidR="00875A05" w:rsidRPr="00775EFD">
        <w:rPr>
          <w:rFonts w:ascii="Times New Roman" w:eastAsia="Times New Roman" w:hAnsi="Times New Roman" w:cs="Times New Roman"/>
          <w:i/>
          <w:sz w:val="24"/>
          <w:szCs w:val="24"/>
          <w:lang w:val="en-US"/>
        </w:rPr>
        <w:t>version</w:t>
      </w:r>
      <w:r w:rsidR="005E0D34" w:rsidRPr="00775EFD">
        <w:rPr>
          <w:rFonts w:ascii="Times New Roman" w:eastAsia="Times New Roman" w:hAnsi="Times New Roman" w:cs="Times New Roman"/>
          <w:i/>
          <w:sz w:val="24"/>
          <w:szCs w:val="24"/>
          <w:lang w:val="en-US"/>
        </w:rPr>
        <w:t xml:space="preserve"> of the “timed up and go” test to predict fall risk in the </w:t>
      </w:r>
      <w:proofErr w:type="spellStart"/>
      <w:r w:rsidR="005E0D34" w:rsidRPr="00775EFD">
        <w:rPr>
          <w:rFonts w:ascii="Times New Roman" w:eastAsia="Times New Roman" w:hAnsi="Times New Roman" w:cs="Times New Roman"/>
          <w:i/>
          <w:sz w:val="24"/>
          <w:szCs w:val="24"/>
          <w:lang w:val="en-US"/>
        </w:rPr>
        <w:t>eldery</w:t>
      </w:r>
      <w:proofErr w:type="spellEnd"/>
      <w:r w:rsidR="005E0D34" w:rsidRPr="00775EFD">
        <w:rPr>
          <w:rFonts w:ascii="Times New Roman" w:eastAsia="Times New Roman" w:hAnsi="Times New Roman" w:cs="Times New Roman"/>
          <w:i/>
          <w:sz w:val="24"/>
          <w:szCs w:val="24"/>
          <w:lang w:val="en-US"/>
        </w:rPr>
        <w:t>: A pilot study</w:t>
      </w:r>
      <w:r w:rsidR="00AB5796" w:rsidRPr="00775EFD">
        <w:rPr>
          <w:rFonts w:ascii="Times New Roman" w:eastAsia="Times New Roman" w:hAnsi="Times New Roman" w:cs="Times New Roman"/>
          <w:sz w:val="24"/>
          <w:szCs w:val="24"/>
          <w:lang w:val="en-US"/>
        </w:rPr>
        <w:t>,</w:t>
      </w:r>
      <w:r w:rsidRPr="00775EFD">
        <w:rPr>
          <w:rFonts w:ascii="Times New Roman" w:eastAsia="Times New Roman" w:hAnsi="Times New Roman" w:cs="Times New Roman"/>
          <w:sz w:val="24"/>
          <w:szCs w:val="24"/>
          <w:lang w:val="en-US"/>
        </w:rPr>
        <w:t xml:space="preserve"> </w:t>
      </w:r>
      <w:proofErr w:type="spellStart"/>
      <w:r w:rsidRPr="00775EFD">
        <w:rPr>
          <w:rFonts w:ascii="Times New Roman" w:eastAsia="Times New Roman" w:hAnsi="Times New Roman" w:cs="Times New Roman"/>
          <w:sz w:val="24"/>
          <w:szCs w:val="24"/>
          <w:lang w:val="en-US"/>
        </w:rPr>
        <w:t>quienes</w:t>
      </w:r>
      <w:proofErr w:type="spellEnd"/>
      <w:r w:rsidRPr="00775EFD">
        <w:rPr>
          <w:rFonts w:ascii="Times New Roman" w:eastAsia="Times New Roman" w:hAnsi="Times New Roman" w:cs="Times New Roman"/>
          <w:sz w:val="24"/>
          <w:szCs w:val="24"/>
          <w:lang w:val="en-US"/>
        </w:rPr>
        <w:t xml:space="preserve"> </w:t>
      </w:r>
      <w:proofErr w:type="spellStart"/>
      <w:r w:rsidRPr="00775EFD">
        <w:rPr>
          <w:rFonts w:ascii="Times New Roman" w:eastAsia="Times New Roman" w:hAnsi="Times New Roman" w:cs="Times New Roman"/>
          <w:sz w:val="24"/>
          <w:szCs w:val="24"/>
          <w:lang w:val="en-US"/>
        </w:rPr>
        <w:t>evaluaron</w:t>
      </w:r>
      <w:proofErr w:type="spellEnd"/>
      <w:r w:rsidRPr="00775EFD">
        <w:rPr>
          <w:rFonts w:ascii="Times New Roman" w:eastAsia="Times New Roman" w:hAnsi="Times New Roman" w:cs="Times New Roman"/>
          <w:sz w:val="24"/>
          <w:szCs w:val="24"/>
          <w:lang w:val="en-US"/>
        </w:rPr>
        <w:t xml:space="preserve"> </w:t>
      </w:r>
      <w:proofErr w:type="gramStart"/>
      <w:r w:rsidRPr="00775EFD">
        <w:rPr>
          <w:rFonts w:ascii="Times New Roman" w:eastAsia="Times New Roman" w:hAnsi="Times New Roman" w:cs="Times New Roman"/>
          <w:sz w:val="24"/>
          <w:szCs w:val="24"/>
          <w:lang w:val="en-US"/>
        </w:rPr>
        <w:t>un</w:t>
      </w:r>
      <w:proofErr w:type="gramEnd"/>
      <w:r w:rsidRPr="00775EFD">
        <w:rPr>
          <w:rFonts w:ascii="Times New Roman" w:eastAsia="Times New Roman" w:hAnsi="Times New Roman" w:cs="Times New Roman"/>
          <w:sz w:val="24"/>
          <w:szCs w:val="24"/>
          <w:lang w:val="en-US"/>
        </w:rPr>
        <w:t xml:space="preserve"> </w:t>
      </w:r>
      <w:proofErr w:type="spellStart"/>
      <w:r w:rsidRPr="00775EFD">
        <w:rPr>
          <w:rFonts w:ascii="Times New Roman" w:eastAsia="Times New Roman" w:hAnsi="Times New Roman" w:cs="Times New Roman"/>
          <w:sz w:val="24"/>
          <w:szCs w:val="24"/>
          <w:lang w:val="en-US"/>
        </w:rPr>
        <w:t>nuevo</w:t>
      </w:r>
      <w:proofErr w:type="spellEnd"/>
      <w:r w:rsidRPr="00775EFD">
        <w:rPr>
          <w:rFonts w:ascii="Times New Roman" w:eastAsia="Times New Roman" w:hAnsi="Times New Roman" w:cs="Times New Roman"/>
          <w:sz w:val="24"/>
          <w:szCs w:val="24"/>
          <w:lang w:val="en-US"/>
        </w:rPr>
        <w:t xml:space="preserve"> TUG </w:t>
      </w:r>
      <w:proofErr w:type="spellStart"/>
      <w:r w:rsidRPr="00775EFD">
        <w:rPr>
          <w:rFonts w:ascii="Times New Roman" w:eastAsia="Times New Roman" w:hAnsi="Times New Roman" w:cs="Times New Roman"/>
          <w:sz w:val="24"/>
          <w:szCs w:val="24"/>
          <w:lang w:val="en-US"/>
        </w:rPr>
        <w:t>modificado</w:t>
      </w:r>
      <w:proofErr w:type="spellEnd"/>
      <w:r w:rsidRPr="00775EFD">
        <w:rPr>
          <w:rFonts w:ascii="Times New Roman" w:eastAsia="Times New Roman" w:hAnsi="Times New Roman" w:cs="Times New Roman"/>
          <w:sz w:val="24"/>
          <w:szCs w:val="24"/>
          <w:lang w:val="en-US"/>
        </w:rPr>
        <w:t xml:space="preserve"> (</w:t>
      </w:r>
      <w:proofErr w:type="spellStart"/>
      <w:r w:rsidRPr="00775EFD">
        <w:rPr>
          <w:rFonts w:ascii="Times New Roman" w:eastAsia="Times New Roman" w:hAnsi="Times New Roman" w:cs="Times New Roman"/>
          <w:sz w:val="24"/>
          <w:szCs w:val="24"/>
          <w:lang w:val="en-US"/>
        </w:rPr>
        <w:t>TUGm</w:t>
      </w:r>
      <w:proofErr w:type="spellEnd"/>
      <w:r w:rsidRPr="00775EFD">
        <w:rPr>
          <w:rFonts w:ascii="Times New Roman" w:eastAsia="Times New Roman" w:hAnsi="Times New Roman" w:cs="Times New Roman"/>
          <w:sz w:val="24"/>
          <w:szCs w:val="24"/>
          <w:lang w:val="en-US"/>
        </w:rPr>
        <w:t xml:space="preserve">). </w:t>
      </w:r>
      <w:r w:rsidRPr="00064402">
        <w:rPr>
          <w:rFonts w:ascii="Times New Roman" w:eastAsia="Times New Roman" w:hAnsi="Times New Roman" w:cs="Times New Roman"/>
          <w:sz w:val="24"/>
          <w:szCs w:val="24"/>
        </w:rPr>
        <w:t>El objetivo del estudio fue determinar la sensibilidad de una versión modificada del TUG en la predicción de riesgo de caídas. Para ello incluyeron en el TUG, tres factores de riesgo de ca</w:t>
      </w:r>
      <w:r w:rsidR="00AB5796">
        <w:rPr>
          <w:rFonts w:ascii="Times New Roman" w:eastAsia="Times New Roman" w:hAnsi="Times New Roman" w:cs="Times New Roman"/>
          <w:sz w:val="24"/>
          <w:szCs w:val="24"/>
        </w:rPr>
        <w:t>í</w:t>
      </w:r>
      <w:r w:rsidRPr="00064402">
        <w:rPr>
          <w:rFonts w:ascii="Times New Roman" w:eastAsia="Times New Roman" w:hAnsi="Times New Roman" w:cs="Times New Roman"/>
          <w:sz w:val="24"/>
          <w:szCs w:val="24"/>
        </w:rPr>
        <w:t>da (la fuerza de extremidades inferiores, la coordinación y el equilibrio) en personas mayores de 65 años, independientes. La modificación del TUG incluy</w:t>
      </w:r>
      <w:r w:rsidR="00AB5796">
        <w:rPr>
          <w:rFonts w:ascii="Times New Roman" w:eastAsia="Times New Roman" w:hAnsi="Times New Roman" w:cs="Times New Roman"/>
          <w:sz w:val="24"/>
          <w:szCs w:val="24"/>
        </w:rPr>
        <w:t>ó la adición de</w:t>
      </w:r>
      <w:r w:rsidRPr="00064402">
        <w:rPr>
          <w:rFonts w:ascii="Times New Roman" w:eastAsia="Times New Roman" w:hAnsi="Times New Roman" w:cs="Times New Roman"/>
          <w:sz w:val="24"/>
          <w:szCs w:val="24"/>
        </w:rPr>
        <w:t xml:space="preserve"> dos tareas secundarias, una cognitiva y otra física. Utilizaron para ejecutar la prueba una sala amplia de 13 metros de largo. En los 0 </w:t>
      </w:r>
      <w:proofErr w:type="spellStart"/>
      <w:r w:rsidRPr="00064402">
        <w:rPr>
          <w:rFonts w:ascii="Times New Roman" w:eastAsia="Times New Roman" w:hAnsi="Times New Roman" w:cs="Times New Roman"/>
          <w:sz w:val="24"/>
          <w:szCs w:val="24"/>
        </w:rPr>
        <w:t>mt</w:t>
      </w:r>
      <w:proofErr w:type="spellEnd"/>
      <w:r w:rsidRPr="00064402">
        <w:rPr>
          <w:rFonts w:ascii="Times New Roman" w:eastAsia="Times New Roman" w:hAnsi="Times New Roman" w:cs="Times New Roman"/>
          <w:sz w:val="24"/>
          <w:szCs w:val="24"/>
        </w:rPr>
        <w:t xml:space="preserve"> se  posiciona una silla (42 cm de altura desde el asiento hasta el suelo). Para la ida, a los 0.8 metros se instalaba un balón (19 cm de diámetro, 0.2 kg), a los 9 metros, delimitando el centro de la ida y la vuelta un cono y finalmente en la distancia correspondiente a </w:t>
      </w:r>
      <w:r w:rsidR="00875A05" w:rsidRPr="00064402">
        <w:rPr>
          <w:rFonts w:ascii="Times New Roman" w:eastAsia="Times New Roman" w:hAnsi="Times New Roman" w:cs="Times New Roman"/>
          <w:sz w:val="24"/>
          <w:szCs w:val="24"/>
        </w:rPr>
        <w:t>la “</w:t>
      </w:r>
      <w:r w:rsidRPr="00064402">
        <w:rPr>
          <w:rFonts w:ascii="Times New Roman" w:eastAsia="Times New Roman" w:hAnsi="Times New Roman" w:cs="Times New Roman"/>
          <w:sz w:val="24"/>
          <w:szCs w:val="24"/>
        </w:rPr>
        <w:t>vuelta”, entre los 2 y 8 metros se p</w:t>
      </w:r>
      <w:r w:rsidR="00820BE0">
        <w:rPr>
          <w:rFonts w:ascii="Times New Roman" w:eastAsia="Times New Roman" w:hAnsi="Times New Roman" w:cs="Times New Roman"/>
          <w:sz w:val="24"/>
          <w:szCs w:val="24"/>
        </w:rPr>
        <w:t xml:space="preserve">osicionan linealmente 8 aros de 50 </w:t>
      </w:r>
      <w:r w:rsidRPr="00820BE0">
        <w:rPr>
          <w:rFonts w:ascii="Times New Roman" w:eastAsia="Times New Roman" w:hAnsi="Times New Roman" w:cs="Times New Roman"/>
          <w:sz w:val="24"/>
          <w:szCs w:val="24"/>
        </w:rPr>
        <w:t>cm</w:t>
      </w:r>
      <w:r w:rsidRPr="00064402">
        <w:rPr>
          <w:rFonts w:ascii="Times New Roman" w:eastAsia="Times New Roman" w:hAnsi="Times New Roman" w:cs="Times New Roman"/>
          <w:sz w:val="24"/>
          <w:szCs w:val="24"/>
        </w:rPr>
        <w:t xml:space="preserve"> de diámetro, a una distancia de 60 cm, que correspondía a la distancia</w:t>
      </w:r>
      <w:r w:rsidR="00B80AAD">
        <w:rPr>
          <w:rFonts w:ascii="Times New Roman" w:eastAsia="Times New Roman" w:hAnsi="Times New Roman" w:cs="Times New Roman"/>
          <w:sz w:val="24"/>
          <w:szCs w:val="24"/>
        </w:rPr>
        <w:t xml:space="preserve"> entre los centros de los aros (ver figura N°5</w:t>
      </w:r>
      <w:r w:rsidR="00875A05">
        <w:rPr>
          <w:rFonts w:ascii="Times New Roman" w:eastAsia="Times New Roman" w:hAnsi="Times New Roman" w:cs="Times New Roman"/>
          <w:sz w:val="24"/>
          <w:szCs w:val="24"/>
        </w:rPr>
        <w:t>, anexos</w:t>
      </w:r>
      <w:r w:rsidR="00B80AAD">
        <w:rPr>
          <w:rFonts w:ascii="Times New Roman" w:eastAsia="Times New Roman" w:hAnsi="Times New Roman" w:cs="Times New Roman"/>
          <w:sz w:val="24"/>
          <w:szCs w:val="24"/>
        </w:rPr>
        <w:t>).</w:t>
      </w:r>
    </w:p>
    <w:p w:rsidR="00F72082" w:rsidRDefault="00DD197E" w:rsidP="00875A05">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064402" w:rsidRPr="00064402">
        <w:rPr>
          <w:rFonts w:ascii="Times New Roman" w:eastAsia="Times New Roman" w:hAnsi="Times New Roman" w:cs="Times New Roman"/>
          <w:sz w:val="24"/>
          <w:szCs w:val="24"/>
        </w:rPr>
        <w:t xml:space="preserve">ara construir esa prueba, los autores se sustentan en estudios que han demostrado que las  tareas difíciles son más adecuadas para evaluar el riesgo de caídas en los adultos mayores </w:t>
      </w:r>
      <w:r w:rsidR="0082261E">
        <w:rPr>
          <w:rFonts w:ascii="Times New Roman" w:eastAsia="Times New Roman" w:hAnsi="Times New Roman" w:cs="Times New Roman"/>
          <w:sz w:val="24"/>
          <w:szCs w:val="24"/>
        </w:rPr>
        <w:fldChar w:fldCharType="begin" w:fldLock="1"/>
      </w:r>
      <w:r w:rsidR="00F72082">
        <w:rPr>
          <w:rFonts w:ascii="Times New Roman" w:eastAsia="Times New Roman" w:hAnsi="Times New Roman" w:cs="Times New Roman"/>
          <w:sz w:val="24"/>
          <w:szCs w:val="24"/>
        </w:rPr>
        <w:instrText>ADDIN CSL_CITATION { "citationItems" : [ { "id" : "ITEM-1", "itemData" : { "DOI" : "10.1093/ageing/afl084", "ISSN" : "0002-0729", "PMID" : "16926202", "abstract" : "Falls are a common and often devastating problem among older people, causing a tremendous amount of morbidity, mortality and use of health care services including premature nursing home admissions. Most of these falls are associated with one or more identifiable risk factors (e.g. weakness, unsteady gait, confusion and certain medications), and research has shown that attention to these risk factors can significantly reduce rates of falling. Considerable evidence now documents that the most effective (and cost-effective) fall reduction programmes have involved systematic fall risk assessment and targeted interventions, exercise programmes and environmental-inspection and hazard-reduction programmes. These findings have been substantiated by careful meta-analysis of large numbers of controlled clinical trials and by consensus panels of experts who have developed evidence-based practice guidelines for fall prevention and management. Medical assessment of fall risks and provision of appropriate interventions are challenging because of the complex nature of falls. Optimal approaches involve interdisciplinary collaboration in assessment and interventions, particularly exercise, attention to co-existing medical conditions and environmental inspection and hazard abatement.", "author" : [ { "dropping-particle" : "", "family" : "Lord", "given" : "S. R.", "non-dropping-particle" : "", "parse-names" : false, "suffix" : "" }, { "dropping-particle" : "", "family" : "Sherrington", "given" : "C.", "non-dropping-particle" : "", "parse-names" : false, "suffix" : "" }, { "dropping-particle" : "", "family" : "Menz", "given" : "H. B.", "non-dropping-particle" : "", "parse-names" : false, "suffix" : "" } ], "container-title" : "Age and ageing", "id" : "ITEM-1", "issued" : { "date-parts" : [ [ "2001" ] ] }, "page" : "3-107", "title" : "Falls in older people: epidemiology, risk factors and strategies for prevention.", "type" : "book", "volume" : "35 Suppl 2" }, "uris" : [ "http://www.mendeley.com/documents/?uuid=18ab5b1b-f314-4cb0-a18e-1780be071417" ] } ], "mendeley" : { "formattedCitation" : "(S. R. Lord, Sherrington, &amp; Menz, 2001)", "plainTextFormattedCitation" : "(S. R. Lord, Sherrington, &amp; Menz, 2001)", "previouslyFormattedCitation" : "(S. R. Lord, Sherrington, &amp; Menz, 2001)"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F72082" w:rsidRPr="00F72082">
        <w:rPr>
          <w:rFonts w:ascii="Times New Roman" w:eastAsia="Times New Roman" w:hAnsi="Times New Roman" w:cs="Times New Roman"/>
          <w:noProof/>
          <w:sz w:val="24"/>
          <w:szCs w:val="24"/>
        </w:rPr>
        <w:t>(S. R. Lord, Sherrington, &amp; Menz, 2001)</w:t>
      </w:r>
      <w:r w:rsidR="0082261E">
        <w:rPr>
          <w:rFonts w:ascii="Times New Roman" w:eastAsia="Times New Roman" w:hAnsi="Times New Roman" w:cs="Times New Roman"/>
          <w:sz w:val="24"/>
          <w:szCs w:val="24"/>
        </w:rPr>
        <w:fldChar w:fldCharType="end"/>
      </w:r>
      <w:r w:rsidR="00F72082">
        <w:rPr>
          <w:rFonts w:ascii="Times New Roman" w:eastAsia="Times New Roman" w:hAnsi="Times New Roman" w:cs="Times New Roman"/>
          <w:sz w:val="24"/>
          <w:szCs w:val="24"/>
        </w:rPr>
        <w:t xml:space="preserve">. </w:t>
      </w:r>
      <w:r w:rsidR="00064402" w:rsidRPr="00064402">
        <w:rPr>
          <w:rFonts w:ascii="Times New Roman" w:eastAsia="Times New Roman" w:hAnsi="Times New Roman" w:cs="Times New Roman"/>
          <w:sz w:val="24"/>
          <w:szCs w:val="24"/>
        </w:rPr>
        <w:t xml:space="preserve">Uno de </w:t>
      </w:r>
      <w:r w:rsidR="00F72082">
        <w:rPr>
          <w:rFonts w:ascii="Times New Roman" w:eastAsia="Times New Roman" w:hAnsi="Times New Roman" w:cs="Times New Roman"/>
          <w:sz w:val="24"/>
          <w:szCs w:val="24"/>
        </w:rPr>
        <w:t>estos estudios fue el realizado</w:t>
      </w:r>
      <w:r w:rsidR="00064402" w:rsidRPr="00064402">
        <w:rPr>
          <w:rFonts w:ascii="Times New Roman" w:eastAsia="Times New Roman" w:hAnsi="Times New Roman" w:cs="Times New Roman"/>
          <w:sz w:val="24"/>
          <w:szCs w:val="24"/>
        </w:rPr>
        <w:t> </w:t>
      </w:r>
      <w:proofErr w:type="spellStart"/>
      <w:r w:rsidR="00064402" w:rsidRPr="00064402">
        <w:rPr>
          <w:rFonts w:ascii="Times New Roman" w:eastAsia="Times New Roman" w:hAnsi="Times New Roman" w:cs="Times New Roman"/>
          <w:sz w:val="24"/>
          <w:szCs w:val="24"/>
        </w:rPr>
        <w:t>Shumway</w:t>
      </w:r>
      <w:proofErr w:type="spellEnd"/>
      <w:r w:rsidR="00064402" w:rsidRPr="00064402">
        <w:rPr>
          <w:rFonts w:ascii="Times New Roman" w:eastAsia="Times New Roman" w:hAnsi="Times New Roman" w:cs="Times New Roman"/>
          <w:sz w:val="24"/>
          <w:szCs w:val="24"/>
        </w:rPr>
        <w:t xml:space="preserve">-Cook et al, el año 2000, descrito anteriormente. Las tareas secundarias añadidas a este </w:t>
      </w:r>
      <w:proofErr w:type="spellStart"/>
      <w:r w:rsidR="00064402" w:rsidRPr="00064402">
        <w:rPr>
          <w:rFonts w:ascii="Times New Roman" w:eastAsia="Times New Roman" w:hAnsi="Times New Roman" w:cs="Times New Roman"/>
          <w:sz w:val="24"/>
          <w:szCs w:val="24"/>
        </w:rPr>
        <w:t>TUG</w:t>
      </w:r>
      <w:r w:rsidR="00F72082">
        <w:rPr>
          <w:rFonts w:ascii="Times New Roman" w:eastAsia="Times New Roman" w:hAnsi="Times New Roman" w:cs="Times New Roman"/>
          <w:sz w:val="24"/>
          <w:szCs w:val="24"/>
        </w:rPr>
        <w:t>m</w:t>
      </w:r>
      <w:proofErr w:type="spellEnd"/>
      <w:r w:rsidR="00F72082">
        <w:rPr>
          <w:rFonts w:ascii="Times New Roman" w:eastAsia="Times New Roman" w:hAnsi="Times New Roman" w:cs="Times New Roman"/>
          <w:sz w:val="24"/>
          <w:szCs w:val="24"/>
        </w:rPr>
        <w:t xml:space="preserve"> fueron tres: 1) patear un baló</w:t>
      </w:r>
      <w:r w:rsidR="00064402" w:rsidRPr="00064402">
        <w:rPr>
          <w:rFonts w:ascii="Times New Roman" w:eastAsia="Times New Roman" w:hAnsi="Times New Roman" w:cs="Times New Roman"/>
          <w:sz w:val="24"/>
          <w:szCs w:val="24"/>
        </w:rPr>
        <w:t>n lo más fuerte que se pueda, 2) contar de 15 hacia atrás y 3) caminar por 8 aros dispuestos linealmente en el piso. Básicamente el individuo debe ponerse de pie, dirigirse al balón, patearlo, para continuar simultáneamente caminando y contando de 15 hacia atrás, al llegar al cono debe rodearlo para devolverse caminando por 8 aros instalados en el piso linealmente para volver a sentarse. La tarea de levantarse de una silla y patear un balón, cumplen con ser una buena medida cualitativa para evaluar fuerza</w:t>
      </w:r>
      <w:r w:rsidR="00F72082">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F72082">
        <w:rPr>
          <w:rFonts w:ascii="Times New Roman" w:eastAsia="Times New Roman" w:hAnsi="Times New Roman" w:cs="Times New Roman"/>
          <w:sz w:val="24"/>
          <w:szCs w:val="24"/>
        </w:rPr>
        <w:instrText>ADDIN CSL_CITATION { "citationItems" : [ { "id" : "ITEM-1", "itemData" : { "DOI" : "10.1093/geronj/44.5.M112", "ISBN" : "0022-1422 (Print)\\r0022-1422 (Linking)", "ISSN" : "0022-1422", "PMID" : "2738307", "abstract" : "We investigated factors associated with falls in a community-based prospective study of 761 subjects 70 years and older. The group experienced 507 falls during the year of monitoring. On entry to the study a number of variables had been assessed in each subject. Variables associated with an increased risk of falling differed in men and women. In men, decreased levels of physical activity, stroke, arthritis of the knees, impairment of gait, and increased body sway were associated with an increased risk of falls. In women, the total number of drugs, psychotropic drugs and drugs liable to cause postural hypotension, standing systolic blood pressure of less than 110 mmHg, and evidence of muscle weakness were also associated with an increased risk of falling. Most falls in elderly people are associated with multiple risk factors, many of which are potentially remediable. The possible implications of this in diagnosis and prevention are discussed.", "author" : [ { "dropping-particle" : "", "family" : "Campbell", "given" : "A J", "non-dropping-particle" : "", "parse-names" : false, "suffix" : "" }, { "dropping-particle" : "", "family" : "Borrie", "given" : "M J", "non-dropping-particle" : "", "parse-names" : false, "suffix" : "" }, { "dropping-particle" : "", "family" : "Spears", "given" : "G F", "non-dropping-particle" : "", "parse-names" : false, "suffix" : "" } ], "container-title" : "Journal of gerontology", "id" : "ITEM-1", "issued" : { "date-parts" : [ [ "1989" ] ] }, "page" : "M112-M117", "title" : "Risk factors for falls in a community-based prospective study of people 70 years and older.", "type" : "article-journal", "volume" : "44" }, "uris" : [ "http://www.mendeley.com/documents/?uuid=5c0bd8dc-8c50-4494-b4c2-80c0d975c4ba" ] } ], "mendeley" : { "formattedCitation" : "(Campbell, Borrie, &amp; Spears, 1989)", "plainTextFormattedCitation" : "(Campbell, Borrie, &amp; Spears, 1989)", "previouslyFormattedCitation" : "(Campbell, Borrie, &amp; Spears, 1989)"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F72082" w:rsidRPr="00F72082">
        <w:rPr>
          <w:rFonts w:ascii="Times New Roman" w:eastAsia="Times New Roman" w:hAnsi="Times New Roman" w:cs="Times New Roman"/>
          <w:noProof/>
          <w:sz w:val="24"/>
          <w:szCs w:val="24"/>
        </w:rPr>
        <w:t>(Campbell, Borrie, &amp; Spears, 1989)</w:t>
      </w:r>
      <w:r w:rsidR="0082261E">
        <w:rPr>
          <w:rFonts w:ascii="Times New Roman" w:eastAsia="Times New Roman" w:hAnsi="Times New Roman" w:cs="Times New Roman"/>
          <w:sz w:val="24"/>
          <w:szCs w:val="24"/>
        </w:rPr>
        <w:fldChar w:fldCharType="end"/>
      </w:r>
      <w:r w:rsidR="00F72082">
        <w:rPr>
          <w:rFonts w:ascii="Times New Roman" w:eastAsia="Times New Roman" w:hAnsi="Times New Roman" w:cs="Times New Roman"/>
          <w:sz w:val="24"/>
          <w:szCs w:val="24"/>
        </w:rPr>
        <w:t>.</w:t>
      </w:r>
    </w:p>
    <w:p w:rsidR="00064402" w:rsidRPr="00064402" w:rsidRDefault="00064402" w:rsidP="00875A05">
      <w:pPr>
        <w:spacing w:line="360" w:lineRule="auto"/>
        <w:ind w:firstLine="360"/>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Las medidas registradas en el estudio fueron:</w:t>
      </w:r>
    </w:p>
    <w:p w:rsidR="00064402" w:rsidRPr="00B9144B" w:rsidRDefault="00064402" w:rsidP="00B9144B">
      <w:pPr>
        <w:pStyle w:val="Prrafodelista"/>
        <w:numPr>
          <w:ilvl w:val="0"/>
          <w:numId w:val="41"/>
        </w:numPr>
        <w:spacing w:line="360" w:lineRule="auto"/>
        <w:jc w:val="both"/>
        <w:rPr>
          <w:rFonts w:ascii="Times New Roman" w:eastAsia="Times New Roman" w:hAnsi="Times New Roman" w:cs="Times New Roman"/>
          <w:color w:val="auto"/>
          <w:sz w:val="24"/>
          <w:szCs w:val="24"/>
        </w:rPr>
      </w:pPr>
      <w:r w:rsidRPr="00B9144B">
        <w:rPr>
          <w:rFonts w:ascii="Times New Roman" w:eastAsia="Times New Roman" w:hAnsi="Times New Roman" w:cs="Times New Roman"/>
          <w:sz w:val="24"/>
          <w:szCs w:val="24"/>
        </w:rPr>
        <w:t>Tiempo total (TT): tiempo en segundos que transcurre desde que el individuo se levanta de la silla</w:t>
      </w:r>
      <w:r w:rsidR="00F72082">
        <w:rPr>
          <w:rFonts w:ascii="Times New Roman" w:eastAsia="Times New Roman" w:hAnsi="Times New Roman" w:cs="Times New Roman"/>
          <w:sz w:val="24"/>
          <w:szCs w:val="24"/>
        </w:rPr>
        <w:t xml:space="preserve"> hasta vuelve a sentarse</w:t>
      </w:r>
      <w:r w:rsidRPr="00B9144B">
        <w:rPr>
          <w:rFonts w:ascii="Times New Roman" w:eastAsia="Times New Roman" w:hAnsi="Times New Roman" w:cs="Times New Roman"/>
          <w:sz w:val="24"/>
          <w:szCs w:val="24"/>
        </w:rPr>
        <w:t>.</w:t>
      </w:r>
    </w:p>
    <w:p w:rsidR="00064402" w:rsidRPr="00B9144B" w:rsidRDefault="00064402" w:rsidP="00B9144B">
      <w:pPr>
        <w:pStyle w:val="Prrafodelista"/>
        <w:numPr>
          <w:ilvl w:val="0"/>
          <w:numId w:val="41"/>
        </w:numPr>
        <w:spacing w:line="360" w:lineRule="auto"/>
        <w:jc w:val="both"/>
        <w:rPr>
          <w:rFonts w:ascii="Times New Roman" w:eastAsia="Times New Roman" w:hAnsi="Times New Roman" w:cs="Times New Roman"/>
          <w:color w:val="auto"/>
          <w:sz w:val="24"/>
          <w:szCs w:val="24"/>
        </w:rPr>
      </w:pPr>
      <w:r w:rsidRPr="00B9144B">
        <w:rPr>
          <w:rFonts w:ascii="Times New Roman" w:eastAsia="Times New Roman" w:hAnsi="Times New Roman" w:cs="Times New Roman"/>
          <w:sz w:val="24"/>
          <w:szCs w:val="24"/>
        </w:rPr>
        <w:lastRenderedPageBreak/>
        <w:t>Tiempo P (TP): tiempo en segundos desde que el individuo se levanta de la silla h</w:t>
      </w:r>
      <w:r w:rsidR="00F72082">
        <w:rPr>
          <w:rFonts w:ascii="Times New Roman" w:eastAsia="Times New Roman" w:hAnsi="Times New Roman" w:cs="Times New Roman"/>
          <w:sz w:val="24"/>
          <w:szCs w:val="24"/>
        </w:rPr>
        <w:t xml:space="preserve">asta el primer contacto del pie con </w:t>
      </w:r>
      <w:r w:rsidRPr="00B9144B">
        <w:rPr>
          <w:rFonts w:ascii="Times New Roman" w:eastAsia="Times New Roman" w:hAnsi="Times New Roman" w:cs="Times New Roman"/>
          <w:sz w:val="24"/>
          <w:szCs w:val="24"/>
        </w:rPr>
        <w:t>el balón.</w:t>
      </w:r>
    </w:p>
    <w:p w:rsidR="00064402" w:rsidRPr="00B9144B" w:rsidRDefault="00064402" w:rsidP="00B9144B">
      <w:pPr>
        <w:pStyle w:val="Prrafodelista"/>
        <w:numPr>
          <w:ilvl w:val="0"/>
          <w:numId w:val="41"/>
        </w:numPr>
        <w:spacing w:line="360" w:lineRule="auto"/>
        <w:jc w:val="both"/>
        <w:rPr>
          <w:rFonts w:ascii="Times New Roman" w:eastAsia="Times New Roman" w:hAnsi="Times New Roman" w:cs="Times New Roman"/>
          <w:color w:val="auto"/>
          <w:sz w:val="24"/>
          <w:szCs w:val="24"/>
        </w:rPr>
      </w:pPr>
      <w:r w:rsidRPr="00B9144B">
        <w:rPr>
          <w:rFonts w:ascii="Times New Roman" w:eastAsia="Times New Roman" w:hAnsi="Times New Roman" w:cs="Times New Roman"/>
          <w:sz w:val="24"/>
          <w:szCs w:val="24"/>
        </w:rPr>
        <w:t>T</w:t>
      </w:r>
      <w:r w:rsidR="00B0185D" w:rsidRPr="00B9144B">
        <w:rPr>
          <w:rFonts w:ascii="Times New Roman" w:eastAsia="Times New Roman" w:hAnsi="Times New Roman" w:cs="Times New Roman"/>
          <w:sz w:val="24"/>
          <w:szCs w:val="24"/>
        </w:rPr>
        <w:t>iempo</w:t>
      </w:r>
      <w:r w:rsidRPr="00B9144B">
        <w:rPr>
          <w:rFonts w:ascii="Times New Roman" w:eastAsia="Times New Roman" w:hAnsi="Times New Roman" w:cs="Times New Roman"/>
          <w:sz w:val="24"/>
          <w:szCs w:val="24"/>
        </w:rPr>
        <w:t xml:space="preserve"> PP (TPP): desde el primer contacto con el balón, hasta que el balón pasa por la línea de los 8 metros.</w:t>
      </w:r>
    </w:p>
    <w:p w:rsidR="00064402" w:rsidRPr="00064402" w:rsidRDefault="00064402" w:rsidP="00064402">
      <w:pPr>
        <w:spacing w:line="360" w:lineRule="auto"/>
        <w:jc w:val="both"/>
        <w:rPr>
          <w:rFonts w:ascii="Times New Roman" w:eastAsia="Times New Roman" w:hAnsi="Times New Roman" w:cs="Times New Roman"/>
          <w:color w:val="auto"/>
          <w:sz w:val="24"/>
          <w:szCs w:val="24"/>
        </w:rPr>
      </w:pPr>
      <w:r w:rsidRPr="00064402">
        <w:rPr>
          <w:rFonts w:ascii="Times New Roman" w:eastAsia="Times New Roman" w:hAnsi="Times New Roman" w:cs="Times New Roman"/>
          <w:sz w:val="24"/>
          <w:szCs w:val="24"/>
        </w:rPr>
        <w:tab/>
        <w:t>A las medidas de tiempo se agregó una escala cualitativa (</w:t>
      </w:r>
      <w:proofErr w:type="spellStart"/>
      <w:r w:rsidRPr="00064402">
        <w:rPr>
          <w:rFonts w:ascii="Times New Roman" w:eastAsia="Times New Roman" w:hAnsi="Times New Roman" w:cs="Times New Roman"/>
          <w:sz w:val="24"/>
          <w:szCs w:val="24"/>
        </w:rPr>
        <w:t>likert</w:t>
      </w:r>
      <w:proofErr w:type="spellEnd"/>
      <w:r w:rsidRPr="00064402">
        <w:rPr>
          <w:rFonts w:ascii="Times New Roman" w:eastAsia="Times New Roman" w:hAnsi="Times New Roman" w:cs="Times New Roman"/>
          <w:sz w:val="24"/>
          <w:szCs w:val="24"/>
        </w:rPr>
        <w:t xml:space="preserve">) denominada </w:t>
      </w:r>
      <w:proofErr w:type="spellStart"/>
      <w:r w:rsidRPr="00064402">
        <w:rPr>
          <w:rFonts w:ascii="Times New Roman" w:eastAsia="Times New Roman" w:hAnsi="Times New Roman" w:cs="Times New Roman"/>
          <w:sz w:val="24"/>
          <w:szCs w:val="24"/>
        </w:rPr>
        <w:t>A</w:t>
      </w:r>
      <w:r w:rsidR="00F72082">
        <w:rPr>
          <w:rFonts w:ascii="Times New Roman" w:eastAsia="Times New Roman" w:hAnsi="Times New Roman" w:cs="Times New Roman"/>
          <w:sz w:val="24"/>
          <w:szCs w:val="24"/>
        </w:rPr>
        <w:t>ssessment</w:t>
      </w:r>
      <w:proofErr w:type="spellEnd"/>
      <w:r w:rsidR="00F72082">
        <w:rPr>
          <w:rFonts w:ascii="Times New Roman" w:eastAsia="Times New Roman" w:hAnsi="Times New Roman" w:cs="Times New Roman"/>
          <w:sz w:val="24"/>
          <w:szCs w:val="24"/>
        </w:rPr>
        <w:t xml:space="preserve"> </w:t>
      </w:r>
      <w:proofErr w:type="spellStart"/>
      <w:r w:rsidR="00F72082">
        <w:rPr>
          <w:rFonts w:ascii="Times New Roman" w:hAnsi="Times New Roman" w:cs="Times New Roman"/>
          <w:sz w:val="24"/>
          <w:szCs w:val="24"/>
        </w:rPr>
        <w:t>Q</w:t>
      </w:r>
      <w:r w:rsidR="00F72082" w:rsidRPr="00F72082">
        <w:rPr>
          <w:rFonts w:ascii="Times New Roman" w:hAnsi="Times New Roman" w:cs="Times New Roman"/>
          <w:sz w:val="24"/>
          <w:szCs w:val="24"/>
        </w:rPr>
        <w:t>uestionnaire</w:t>
      </w:r>
      <w:proofErr w:type="spellEnd"/>
      <w:r w:rsidR="00F72082">
        <w:rPr>
          <w:rFonts w:ascii="Times New Roman" w:hAnsi="Times New Roman" w:cs="Times New Roman"/>
          <w:sz w:val="24"/>
          <w:szCs w:val="24"/>
        </w:rPr>
        <w:t xml:space="preserve"> (AQ)</w:t>
      </w:r>
      <w:r w:rsidRPr="00064402">
        <w:rPr>
          <w:rFonts w:ascii="Times New Roman" w:eastAsia="Times New Roman" w:hAnsi="Times New Roman" w:cs="Times New Roman"/>
          <w:sz w:val="24"/>
          <w:szCs w:val="24"/>
        </w:rPr>
        <w:t xml:space="preserve">, diseñada por un comité de expertos. En ella se evaluaba con una </w:t>
      </w:r>
      <w:proofErr w:type="spellStart"/>
      <w:r w:rsidRPr="00064402">
        <w:rPr>
          <w:rFonts w:ascii="Times New Roman" w:eastAsia="Times New Roman" w:hAnsi="Times New Roman" w:cs="Times New Roman"/>
          <w:sz w:val="24"/>
          <w:szCs w:val="24"/>
        </w:rPr>
        <w:t>puntuaciòn</w:t>
      </w:r>
      <w:proofErr w:type="spellEnd"/>
      <w:r w:rsidRPr="00064402">
        <w:rPr>
          <w:rFonts w:ascii="Times New Roman" w:eastAsia="Times New Roman" w:hAnsi="Times New Roman" w:cs="Times New Roman"/>
          <w:sz w:val="24"/>
          <w:szCs w:val="24"/>
        </w:rPr>
        <w:t xml:space="preserve"> de 0 a 3 (donde 0 equivale a la necesidad de ayuda para realizar la tarea y 3 equivale a realizar la tarea sin ayuda y sin errores) los siguientes ítems: (1) levantarse de la silla, (2) patear la pelota, (3) caminar mientras se cuenta de 15 hacia atrás, (4) caminar alrededor del cono, (5) caminar entre los círculos y (6) sentarse nuevamente.</w:t>
      </w:r>
    </w:p>
    <w:p w:rsidR="00251A63" w:rsidRDefault="00064402" w:rsidP="00785670">
      <w:pPr>
        <w:spacing w:line="360" w:lineRule="auto"/>
        <w:jc w:val="both"/>
        <w:rPr>
          <w:rFonts w:ascii="Times New Roman" w:eastAsia="Times New Roman" w:hAnsi="Times New Roman" w:cs="Times New Roman"/>
          <w:sz w:val="24"/>
          <w:szCs w:val="24"/>
        </w:rPr>
      </w:pPr>
      <w:r w:rsidRPr="00064402">
        <w:rPr>
          <w:rFonts w:ascii="Times New Roman" w:eastAsia="Times New Roman" w:hAnsi="Times New Roman" w:cs="Times New Roman"/>
          <w:sz w:val="24"/>
          <w:szCs w:val="24"/>
        </w:rPr>
        <w:t>El estudio comprendió dos partes. La primera</w:t>
      </w:r>
      <w:r w:rsidR="0044113C">
        <w:rPr>
          <w:rFonts w:ascii="Times New Roman" w:eastAsia="Times New Roman" w:hAnsi="Times New Roman" w:cs="Times New Roman"/>
          <w:sz w:val="24"/>
          <w:szCs w:val="24"/>
        </w:rPr>
        <w:t xml:space="preserve"> de ellas</w:t>
      </w:r>
      <w:r w:rsidRPr="00064402">
        <w:rPr>
          <w:rFonts w:ascii="Times New Roman" w:eastAsia="Times New Roman" w:hAnsi="Times New Roman" w:cs="Times New Roman"/>
          <w:sz w:val="24"/>
          <w:szCs w:val="24"/>
        </w:rPr>
        <w:t xml:space="preserve"> fue el estudio de CONFIABILIDAD,</w:t>
      </w:r>
      <w:r w:rsidR="00251A63">
        <w:rPr>
          <w:rFonts w:ascii="Times New Roman" w:eastAsia="Times New Roman" w:hAnsi="Times New Roman" w:cs="Times New Roman"/>
          <w:sz w:val="24"/>
          <w:szCs w:val="24"/>
        </w:rPr>
        <w:t xml:space="preserve"> y </w:t>
      </w:r>
      <w:r w:rsidR="0044113C">
        <w:rPr>
          <w:rFonts w:ascii="Times New Roman" w:eastAsia="Times New Roman" w:hAnsi="Times New Roman" w:cs="Times New Roman"/>
          <w:sz w:val="24"/>
          <w:szCs w:val="24"/>
        </w:rPr>
        <w:t xml:space="preserve">la </w:t>
      </w:r>
      <w:r w:rsidR="00251A63">
        <w:rPr>
          <w:rFonts w:ascii="Times New Roman" w:eastAsia="Times New Roman" w:hAnsi="Times New Roman" w:cs="Times New Roman"/>
          <w:sz w:val="24"/>
          <w:szCs w:val="24"/>
        </w:rPr>
        <w:t>segund</w:t>
      </w:r>
      <w:r w:rsidR="0044113C">
        <w:rPr>
          <w:rFonts w:ascii="Times New Roman" w:eastAsia="Times New Roman" w:hAnsi="Times New Roman" w:cs="Times New Roman"/>
          <w:sz w:val="24"/>
          <w:szCs w:val="24"/>
        </w:rPr>
        <w:t>a</w:t>
      </w:r>
      <w:r w:rsidR="00251A63">
        <w:rPr>
          <w:rFonts w:ascii="Times New Roman" w:eastAsia="Times New Roman" w:hAnsi="Times New Roman" w:cs="Times New Roman"/>
          <w:sz w:val="24"/>
          <w:szCs w:val="24"/>
        </w:rPr>
        <w:t xml:space="preserve"> el estudio de COMPARACIÓN ENTRE GRUPOS.</w:t>
      </w:r>
      <w:r w:rsidR="00251A63" w:rsidRPr="00251A63">
        <w:rPr>
          <w:rFonts w:ascii="Times New Roman" w:eastAsia="Times New Roman" w:hAnsi="Times New Roman" w:cs="Times New Roman"/>
          <w:sz w:val="24"/>
          <w:szCs w:val="24"/>
        </w:rPr>
        <w:t xml:space="preserve"> </w:t>
      </w:r>
      <w:r w:rsidR="00251A63" w:rsidRPr="00064402">
        <w:rPr>
          <w:rFonts w:ascii="Times New Roman" w:eastAsia="Times New Roman" w:hAnsi="Times New Roman" w:cs="Times New Roman"/>
          <w:sz w:val="24"/>
          <w:szCs w:val="24"/>
        </w:rPr>
        <w:t>Los criterios de inclusión para ambos estudios fueron: ser capaz de caminar sin ningún tipo de ayuda técnica, ser capaz de seguir órdenes simples y vivir en comunidad. Se registró, además, el  nivel de actividad física a través del IPAQ</w:t>
      </w:r>
      <w:r w:rsidR="00251A63">
        <w:rPr>
          <w:rFonts w:ascii="Times New Roman" w:eastAsia="Times New Roman" w:hAnsi="Times New Roman" w:cs="Times New Roman"/>
          <w:sz w:val="24"/>
          <w:szCs w:val="24"/>
        </w:rPr>
        <w:t xml:space="preserve"> </w:t>
      </w:r>
      <w:r w:rsidR="00251A63">
        <w:rPr>
          <w:rFonts w:ascii="Times New Roman" w:eastAsia="Times New Roman" w:hAnsi="Times New Roman" w:cs="Times New Roman"/>
          <w:sz w:val="24"/>
          <w:szCs w:val="24"/>
        </w:rPr>
        <w:fldChar w:fldCharType="begin" w:fldLock="1"/>
      </w:r>
      <w:r w:rsidR="00251A63">
        <w:rPr>
          <w:rFonts w:ascii="Times New Roman" w:eastAsia="Times New Roman" w:hAnsi="Times New Roman" w:cs="Times New Roman"/>
          <w:sz w:val="24"/>
          <w:szCs w:val="24"/>
        </w:rPr>
        <w:instrText>ADDIN CSL_CITATION { "citationItems" : [ { "id" : "ITEM-1", "itemData" : { "abstract" : "(2003). International Physical Activity Questionnaire (IPAQ): 12-country reliability and validity., 35, 1381-1395.", "author" : [ { "dropping-particle" : "", "family" : "Craig, C. L., Marshall, A. L., Sj\u00f6str\u00f6m, M., Bauman, A. E., Booth, M. L., Ainsworth, B. E., ... &amp; Oja", "given" : "P. and the IPAQ Consensus Group and the IPAQ Reliability and Validity Study Group.", "non-dropping-particle" : "", "parse-names" : false, "suffix" : "" } ], "container-title" : "Med Sci Sports Exerc", "id" : "ITEM-1", "issued" : { "date-parts" : [ [ "2003" ] ] }, "page" : "1381-1395", "title" : "International Physical Activity Questionnaire (IPAQ): 12-country reliability and validity", "type" : "article-journal", "volume" : "35" }, "uris" : [ "http://www.mendeley.com/documents/?uuid=6115f685-0420-48e0-b172-362147b38252" ] } ], "mendeley" : { "formattedCitation" : "(Craig, C. L., Marshall, A. L., Sj\u00f6str\u00f6m, M., Bauman, A. E., Booth, M. L., Ainsworth, B. E., ... &amp; Oja, 2003)", "plainTextFormattedCitation" : "(Craig, C. L., Marshall, A. L., Sj\u00f6str\u00f6m, M., Bauman, A. E., Booth, M. L., Ainsworth, B. E., ... &amp; Oja, 2003)", "previouslyFormattedCitation" : "(Craig, C. L., Marshall, A. L., Sj\u00f6str\u00f6m, M., Bauman, A. E., Booth, M. L., Ainsworth, B. E., ... &amp; Oja, 2003)" }, "properties" : { "noteIndex" : 0 }, "schema" : "https://github.com/citation-style-language/schema/raw/master/csl-citation.json" }</w:instrText>
      </w:r>
      <w:r w:rsidR="00251A63">
        <w:rPr>
          <w:rFonts w:ascii="Times New Roman" w:eastAsia="Times New Roman" w:hAnsi="Times New Roman" w:cs="Times New Roman"/>
          <w:sz w:val="24"/>
          <w:szCs w:val="24"/>
        </w:rPr>
        <w:fldChar w:fldCharType="separate"/>
      </w:r>
      <w:r w:rsidR="00251A63" w:rsidRPr="00F72082">
        <w:rPr>
          <w:rFonts w:ascii="Times New Roman" w:eastAsia="Times New Roman" w:hAnsi="Times New Roman" w:cs="Times New Roman"/>
          <w:noProof/>
          <w:sz w:val="24"/>
          <w:szCs w:val="24"/>
        </w:rPr>
        <w:t>(Craig, C. L., Marshall, A. L., Sjöström, M., Bauman, A. E., Bo</w:t>
      </w:r>
      <w:r w:rsidR="00251A63">
        <w:rPr>
          <w:rFonts w:ascii="Times New Roman" w:eastAsia="Times New Roman" w:hAnsi="Times New Roman" w:cs="Times New Roman"/>
          <w:noProof/>
          <w:sz w:val="24"/>
          <w:szCs w:val="24"/>
        </w:rPr>
        <w:t xml:space="preserve">oth, M. L., Ainsworth, B. E., </w:t>
      </w:r>
      <w:r w:rsidR="00251A63" w:rsidRPr="00F72082">
        <w:rPr>
          <w:rFonts w:ascii="Times New Roman" w:eastAsia="Times New Roman" w:hAnsi="Times New Roman" w:cs="Times New Roman"/>
          <w:noProof/>
          <w:sz w:val="24"/>
          <w:szCs w:val="24"/>
        </w:rPr>
        <w:t>. &amp; Oja, 2003)</w:t>
      </w:r>
      <w:r w:rsidR="00251A63">
        <w:rPr>
          <w:rFonts w:ascii="Times New Roman" w:eastAsia="Times New Roman" w:hAnsi="Times New Roman" w:cs="Times New Roman"/>
          <w:sz w:val="24"/>
          <w:szCs w:val="24"/>
        </w:rPr>
        <w:fldChar w:fldCharType="end"/>
      </w:r>
      <w:r w:rsidR="00251A63">
        <w:rPr>
          <w:rFonts w:ascii="Times New Roman" w:eastAsia="Times New Roman" w:hAnsi="Times New Roman" w:cs="Times New Roman"/>
          <w:sz w:val="24"/>
          <w:szCs w:val="24"/>
        </w:rPr>
        <w:t xml:space="preserve">. Los resultados del estudio de Confiabilidad demostraron que no existen diferencias significativas entre los evaluadores para TT, TP Y TPP y para el AQ, determinando al </w:t>
      </w:r>
      <w:proofErr w:type="spellStart"/>
      <w:r w:rsidR="00251A63">
        <w:rPr>
          <w:rFonts w:ascii="Times New Roman" w:eastAsia="Times New Roman" w:hAnsi="Times New Roman" w:cs="Times New Roman"/>
          <w:sz w:val="24"/>
          <w:szCs w:val="24"/>
        </w:rPr>
        <w:t>TUGm</w:t>
      </w:r>
      <w:proofErr w:type="spellEnd"/>
      <w:r w:rsidR="00251A63">
        <w:rPr>
          <w:rFonts w:ascii="Times New Roman" w:eastAsia="Times New Roman" w:hAnsi="Times New Roman" w:cs="Times New Roman"/>
          <w:sz w:val="24"/>
          <w:szCs w:val="24"/>
        </w:rPr>
        <w:t xml:space="preserve"> como una prueba confiable.</w:t>
      </w:r>
      <w:r w:rsidR="00785670">
        <w:rPr>
          <w:rFonts w:ascii="Times New Roman" w:eastAsia="Times New Roman" w:hAnsi="Times New Roman" w:cs="Times New Roman"/>
          <w:sz w:val="24"/>
          <w:szCs w:val="24"/>
        </w:rPr>
        <w:t xml:space="preserve"> Para el estudio de Comparación entre grupos, se categorizó la muestra (n=60) de la siguiente forma:</w:t>
      </w:r>
    </w:p>
    <w:p w:rsidR="00064402" w:rsidRPr="001F38A8" w:rsidRDefault="00064402" w:rsidP="001F38A8">
      <w:pPr>
        <w:pStyle w:val="Prrafodelista"/>
        <w:numPr>
          <w:ilvl w:val="1"/>
          <w:numId w:val="45"/>
        </w:numPr>
        <w:spacing w:line="360" w:lineRule="auto"/>
        <w:jc w:val="both"/>
        <w:rPr>
          <w:rFonts w:ascii="Times New Roman" w:eastAsia="Times New Roman" w:hAnsi="Times New Roman" w:cs="Times New Roman"/>
          <w:color w:val="auto"/>
          <w:sz w:val="24"/>
          <w:szCs w:val="24"/>
        </w:rPr>
      </w:pPr>
      <w:r w:rsidRPr="001F38A8">
        <w:rPr>
          <w:rFonts w:ascii="Times New Roman" w:eastAsia="Times New Roman" w:hAnsi="Times New Roman" w:cs="Times New Roman"/>
          <w:sz w:val="24"/>
          <w:szCs w:val="24"/>
        </w:rPr>
        <w:t>Grupo 1: sedentarios con historia de caídas (n=15).</w:t>
      </w:r>
    </w:p>
    <w:p w:rsidR="00064402" w:rsidRPr="001F38A8" w:rsidRDefault="00064402" w:rsidP="001F38A8">
      <w:pPr>
        <w:pStyle w:val="Prrafodelista"/>
        <w:numPr>
          <w:ilvl w:val="1"/>
          <w:numId w:val="45"/>
        </w:numPr>
        <w:spacing w:line="360" w:lineRule="auto"/>
        <w:jc w:val="both"/>
        <w:rPr>
          <w:rFonts w:ascii="Times New Roman" w:eastAsia="Times New Roman" w:hAnsi="Times New Roman" w:cs="Times New Roman"/>
          <w:color w:val="auto"/>
          <w:sz w:val="24"/>
          <w:szCs w:val="24"/>
        </w:rPr>
      </w:pPr>
      <w:r w:rsidRPr="001F38A8">
        <w:rPr>
          <w:rFonts w:ascii="Times New Roman" w:eastAsia="Times New Roman" w:hAnsi="Times New Roman" w:cs="Times New Roman"/>
          <w:sz w:val="24"/>
          <w:szCs w:val="24"/>
        </w:rPr>
        <w:t>Grupo 2: sedentarios sin historia de caídas (n=15).</w:t>
      </w:r>
    </w:p>
    <w:p w:rsidR="00064402" w:rsidRPr="001F38A8" w:rsidRDefault="00064402" w:rsidP="001F38A8">
      <w:pPr>
        <w:pStyle w:val="Prrafodelista"/>
        <w:numPr>
          <w:ilvl w:val="1"/>
          <w:numId w:val="45"/>
        </w:numPr>
        <w:spacing w:line="360" w:lineRule="auto"/>
        <w:jc w:val="both"/>
        <w:rPr>
          <w:rFonts w:ascii="Times New Roman" w:eastAsia="Times New Roman" w:hAnsi="Times New Roman" w:cs="Times New Roman"/>
          <w:color w:val="auto"/>
          <w:sz w:val="24"/>
          <w:szCs w:val="24"/>
        </w:rPr>
      </w:pPr>
      <w:r w:rsidRPr="001F38A8">
        <w:rPr>
          <w:rFonts w:ascii="Times New Roman" w:eastAsia="Times New Roman" w:hAnsi="Times New Roman" w:cs="Times New Roman"/>
          <w:sz w:val="24"/>
          <w:szCs w:val="24"/>
        </w:rPr>
        <w:t>Grupo 3: activos con historia de caídas (n=15).</w:t>
      </w:r>
    </w:p>
    <w:p w:rsidR="00064402" w:rsidRPr="001F38A8" w:rsidRDefault="00064402" w:rsidP="001F38A8">
      <w:pPr>
        <w:pStyle w:val="Prrafodelista"/>
        <w:numPr>
          <w:ilvl w:val="1"/>
          <w:numId w:val="45"/>
        </w:numPr>
        <w:spacing w:line="360" w:lineRule="auto"/>
        <w:jc w:val="both"/>
        <w:rPr>
          <w:rFonts w:ascii="Times New Roman" w:eastAsia="Times New Roman" w:hAnsi="Times New Roman" w:cs="Times New Roman"/>
          <w:color w:val="auto"/>
          <w:sz w:val="24"/>
          <w:szCs w:val="24"/>
        </w:rPr>
      </w:pPr>
      <w:r w:rsidRPr="001F38A8">
        <w:rPr>
          <w:rFonts w:ascii="Times New Roman" w:eastAsia="Times New Roman" w:hAnsi="Times New Roman" w:cs="Times New Roman"/>
          <w:sz w:val="24"/>
          <w:szCs w:val="24"/>
        </w:rPr>
        <w:t>Grupo 4: activos sin historia de caídas (n=15).</w:t>
      </w:r>
    </w:p>
    <w:p w:rsidR="00F72082" w:rsidRDefault="00F72082" w:rsidP="00F7208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C22C47" w:rsidRPr="00B96129" w:rsidRDefault="00064402" w:rsidP="00BA6D6F">
      <w:pPr>
        <w:spacing w:line="360" w:lineRule="auto"/>
        <w:ind w:firstLine="720"/>
        <w:jc w:val="both"/>
        <w:rPr>
          <w:rFonts w:ascii="Times New Roman" w:eastAsia="Times New Roman" w:hAnsi="Times New Roman" w:cs="Times New Roman"/>
          <w:sz w:val="24"/>
          <w:szCs w:val="24"/>
        </w:rPr>
      </w:pPr>
      <w:r w:rsidRPr="00064402">
        <w:rPr>
          <w:rFonts w:ascii="Times New Roman" w:eastAsia="Times New Roman" w:hAnsi="Times New Roman" w:cs="Times New Roman"/>
          <w:sz w:val="24"/>
          <w:szCs w:val="24"/>
        </w:rPr>
        <w:t>Los resultados del estudio de comparaci</w:t>
      </w:r>
      <w:r w:rsidR="00F72082">
        <w:rPr>
          <w:rFonts w:ascii="Times New Roman" w:eastAsia="Times New Roman" w:hAnsi="Times New Roman" w:cs="Times New Roman"/>
          <w:sz w:val="24"/>
          <w:szCs w:val="24"/>
        </w:rPr>
        <w:t>ó</w:t>
      </w:r>
      <w:r w:rsidRPr="00064402">
        <w:rPr>
          <w:rFonts w:ascii="Times New Roman" w:eastAsia="Times New Roman" w:hAnsi="Times New Roman" w:cs="Times New Roman"/>
          <w:sz w:val="24"/>
          <w:szCs w:val="24"/>
        </w:rPr>
        <w:t>n</w:t>
      </w:r>
      <w:r w:rsidR="00BA6D6F">
        <w:rPr>
          <w:rFonts w:ascii="Times New Roman" w:eastAsia="Times New Roman" w:hAnsi="Times New Roman" w:cs="Times New Roman"/>
          <w:sz w:val="24"/>
          <w:szCs w:val="24"/>
        </w:rPr>
        <w:t>,</w:t>
      </w:r>
      <w:r w:rsidR="00785670">
        <w:rPr>
          <w:rFonts w:ascii="Times New Roman" w:eastAsia="Times New Roman" w:hAnsi="Times New Roman" w:cs="Times New Roman"/>
          <w:sz w:val="24"/>
          <w:szCs w:val="24"/>
        </w:rPr>
        <w:t xml:space="preserve"> </w:t>
      </w:r>
      <w:r w:rsidR="00BA6D6F">
        <w:rPr>
          <w:rFonts w:ascii="Times New Roman" w:eastAsia="Times New Roman" w:hAnsi="Times New Roman" w:cs="Times New Roman"/>
          <w:sz w:val="24"/>
          <w:szCs w:val="24"/>
        </w:rPr>
        <w:t xml:space="preserve">revelaron </w:t>
      </w:r>
      <w:r w:rsidR="00785670">
        <w:rPr>
          <w:rFonts w:ascii="Times New Roman" w:eastAsia="Times New Roman" w:hAnsi="Times New Roman" w:cs="Times New Roman"/>
          <w:sz w:val="24"/>
          <w:szCs w:val="24"/>
        </w:rPr>
        <w:t>diferencias significativas</w:t>
      </w:r>
      <w:r w:rsidR="00BA6D6F">
        <w:rPr>
          <w:rFonts w:ascii="Times New Roman" w:eastAsia="Times New Roman" w:hAnsi="Times New Roman" w:cs="Times New Roman"/>
          <w:sz w:val="24"/>
          <w:szCs w:val="24"/>
        </w:rPr>
        <w:t xml:space="preserve"> entre los grupos para las medias de TT Y AQ. </w:t>
      </w:r>
      <w:r w:rsidRPr="00064402">
        <w:rPr>
          <w:rFonts w:ascii="Times New Roman" w:eastAsia="Times New Roman" w:hAnsi="Times New Roman" w:cs="Times New Roman"/>
          <w:sz w:val="24"/>
          <w:szCs w:val="24"/>
        </w:rPr>
        <w:t>En</w:t>
      </w:r>
      <w:r w:rsidR="00B80AAD">
        <w:rPr>
          <w:rFonts w:ascii="Times New Roman" w:eastAsia="Times New Roman" w:hAnsi="Times New Roman" w:cs="Times New Roman"/>
          <w:sz w:val="24"/>
          <w:szCs w:val="24"/>
        </w:rPr>
        <w:t xml:space="preserve"> </w:t>
      </w:r>
      <w:r w:rsidRPr="00064402">
        <w:rPr>
          <w:rFonts w:ascii="Times New Roman" w:eastAsia="Times New Roman" w:hAnsi="Times New Roman" w:cs="Times New Roman"/>
          <w:sz w:val="24"/>
          <w:szCs w:val="24"/>
        </w:rPr>
        <w:t xml:space="preserve">la </w:t>
      </w:r>
      <w:r w:rsidR="00B80AAD">
        <w:rPr>
          <w:rFonts w:ascii="Times New Roman" w:eastAsia="Times New Roman" w:hAnsi="Times New Roman" w:cs="Times New Roman"/>
          <w:sz w:val="24"/>
          <w:szCs w:val="24"/>
        </w:rPr>
        <w:t>figura N°6</w:t>
      </w:r>
      <w:r w:rsidR="00B96129">
        <w:rPr>
          <w:rFonts w:ascii="Times New Roman" w:eastAsia="Times New Roman" w:hAnsi="Times New Roman" w:cs="Times New Roman"/>
          <w:sz w:val="24"/>
          <w:szCs w:val="24"/>
        </w:rPr>
        <w:t xml:space="preserve"> (anexos)</w:t>
      </w:r>
      <w:r w:rsidRPr="00064402">
        <w:rPr>
          <w:rFonts w:ascii="Times New Roman" w:eastAsia="Times New Roman" w:hAnsi="Times New Roman" w:cs="Times New Roman"/>
          <w:sz w:val="24"/>
          <w:szCs w:val="24"/>
        </w:rPr>
        <w:t xml:space="preserve"> se exponen las medias para TT y AQ y</w:t>
      </w:r>
      <w:r w:rsidR="00EB1E19">
        <w:rPr>
          <w:rFonts w:ascii="Times New Roman" w:eastAsia="Times New Roman" w:hAnsi="Times New Roman" w:cs="Times New Roman"/>
          <w:sz w:val="24"/>
          <w:szCs w:val="24"/>
        </w:rPr>
        <w:t xml:space="preserve"> en</w:t>
      </w:r>
      <w:r w:rsidRPr="00064402">
        <w:rPr>
          <w:rFonts w:ascii="Times New Roman" w:eastAsia="Times New Roman" w:hAnsi="Times New Roman" w:cs="Times New Roman"/>
          <w:sz w:val="24"/>
          <w:szCs w:val="24"/>
        </w:rPr>
        <w:t xml:space="preserve"> </w:t>
      </w:r>
      <w:r w:rsidR="00EB1E19">
        <w:rPr>
          <w:rFonts w:ascii="Times New Roman" w:eastAsia="Times New Roman" w:hAnsi="Times New Roman" w:cs="Times New Roman"/>
          <w:sz w:val="24"/>
          <w:szCs w:val="24"/>
        </w:rPr>
        <w:t>la figura N°7</w:t>
      </w:r>
      <w:r w:rsidR="00B96129">
        <w:rPr>
          <w:rFonts w:ascii="Times New Roman" w:eastAsia="Times New Roman" w:hAnsi="Times New Roman" w:cs="Times New Roman"/>
          <w:sz w:val="24"/>
          <w:szCs w:val="24"/>
        </w:rPr>
        <w:t xml:space="preserve"> (anexos).</w:t>
      </w:r>
      <w:r w:rsidR="00BA6D6F">
        <w:rPr>
          <w:rFonts w:ascii="Times New Roman" w:eastAsia="Times New Roman" w:hAnsi="Times New Roman" w:cs="Times New Roman"/>
          <w:sz w:val="24"/>
          <w:szCs w:val="24"/>
        </w:rPr>
        <w:t xml:space="preserve"> Específicamente la</w:t>
      </w:r>
      <w:r w:rsidR="0044113C">
        <w:rPr>
          <w:rFonts w:ascii="Times New Roman" w:eastAsia="Times New Roman" w:hAnsi="Times New Roman" w:cs="Times New Roman"/>
          <w:sz w:val="24"/>
          <w:szCs w:val="24"/>
        </w:rPr>
        <w:t>s</w:t>
      </w:r>
      <w:r w:rsidR="00BA6D6F">
        <w:rPr>
          <w:rFonts w:ascii="Times New Roman" w:eastAsia="Times New Roman" w:hAnsi="Times New Roman" w:cs="Times New Roman"/>
          <w:sz w:val="24"/>
          <w:szCs w:val="24"/>
        </w:rPr>
        <w:t xml:space="preserve"> diferencia</w:t>
      </w:r>
      <w:r w:rsidR="0044113C">
        <w:rPr>
          <w:rFonts w:ascii="Times New Roman" w:eastAsia="Times New Roman" w:hAnsi="Times New Roman" w:cs="Times New Roman"/>
          <w:sz w:val="24"/>
          <w:szCs w:val="24"/>
        </w:rPr>
        <w:t>s</w:t>
      </w:r>
      <w:r w:rsidR="00BA6D6F">
        <w:rPr>
          <w:rFonts w:ascii="Times New Roman" w:eastAsia="Times New Roman" w:hAnsi="Times New Roman" w:cs="Times New Roman"/>
          <w:sz w:val="24"/>
          <w:szCs w:val="24"/>
        </w:rPr>
        <w:t xml:space="preserve"> significativa</w:t>
      </w:r>
      <w:r w:rsidR="0044113C">
        <w:rPr>
          <w:rFonts w:ascii="Times New Roman" w:eastAsia="Times New Roman" w:hAnsi="Times New Roman" w:cs="Times New Roman"/>
          <w:sz w:val="24"/>
          <w:szCs w:val="24"/>
        </w:rPr>
        <w:t>s</w:t>
      </w:r>
      <w:r w:rsidR="00BA6D6F">
        <w:rPr>
          <w:rFonts w:ascii="Times New Roman" w:eastAsia="Times New Roman" w:hAnsi="Times New Roman" w:cs="Times New Roman"/>
          <w:sz w:val="24"/>
          <w:szCs w:val="24"/>
        </w:rPr>
        <w:t xml:space="preserve"> para la variable TT se ubic</w:t>
      </w:r>
      <w:r w:rsidR="0044113C">
        <w:rPr>
          <w:rFonts w:ascii="Times New Roman" w:eastAsia="Times New Roman" w:hAnsi="Times New Roman" w:cs="Times New Roman"/>
          <w:sz w:val="24"/>
          <w:szCs w:val="24"/>
        </w:rPr>
        <w:t>ó</w:t>
      </w:r>
      <w:r w:rsidR="00BA6D6F">
        <w:rPr>
          <w:rFonts w:ascii="Times New Roman" w:eastAsia="Times New Roman" w:hAnsi="Times New Roman" w:cs="Times New Roman"/>
          <w:sz w:val="24"/>
          <w:szCs w:val="24"/>
        </w:rPr>
        <w:t xml:space="preserve"> </w:t>
      </w:r>
      <w:r w:rsidRPr="00064402">
        <w:rPr>
          <w:rFonts w:ascii="Times New Roman" w:eastAsia="Times New Roman" w:hAnsi="Times New Roman" w:cs="Times New Roman"/>
          <w:sz w:val="24"/>
          <w:szCs w:val="24"/>
        </w:rPr>
        <w:t xml:space="preserve">entre los adultos mayores activos sin historia de caídas (grupo 4) y los demás grupos y entre el grupo de sedentarios con historia de caídas (grupo 1) y el grupo de sedentarios sin historias de caídas (grupo 2). Para el AQ, la diferencia significativa se ubica entre el Grupo 1 (sedentarios con historia de caídas) y todos los grupos. </w:t>
      </w:r>
    </w:p>
    <w:p w:rsidR="00E52A3D" w:rsidRDefault="00BA6D6F" w:rsidP="00E52A3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Además, s</w:t>
      </w:r>
      <w:r w:rsidR="00B96129">
        <w:rPr>
          <w:rFonts w:ascii="Times New Roman" w:eastAsia="Times New Roman" w:hAnsi="Times New Roman" w:cs="Times New Roman"/>
          <w:sz w:val="24"/>
          <w:szCs w:val="24"/>
        </w:rPr>
        <w:t xml:space="preserve">e utilizaron </w:t>
      </w:r>
      <w:r>
        <w:rPr>
          <w:rFonts w:ascii="Times New Roman" w:eastAsia="Times New Roman" w:hAnsi="Times New Roman" w:cs="Times New Roman"/>
          <w:sz w:val="24"/>
          <w:szCs w:val="24"/>
        </w:rPr>
        <w:t>dos modelos</w:t>
      </w:r>
      <w:r w:rsidR="00C22C47">
        <w:rPr>
          <w:rFonts w:ascii="Times New Roman" w:eastAsia="Times New Roman" w:hAnsi="Times New Roman" w:cs="Times New Roman"/>
          <w:sz w:val="24"/>
          <w:szCs w:val="24"/>
        </w:rPr>
        <w:t xml:space="preserve"> de r</w:t>
      </w:r>
      <w:r w:rsidR="00064402" w:rsidRPr="00064402">
        <w:rPr>
          <w:rFonts w:ascii="Times New Roman" w:eastAsia="Times New Roman" w:hAnsi="Times New Roman" w:cs="Times New Roman"/>
          <w:sz w:val="24"/>
          <w:szCs w:val="24"/>
        </w:rPr>
        <w:t>egresión lineal múltiple cuyo objetivo fue 1</w:t>
      </w:r>
      <w:r w:rsidR="00C22C47">
        <w:rPr>
          <w:rFonts w:ascii="Times New Roman" w:eastAsia="Times New Roman" w:hAnsi="Times New Roman" w:cs="Times New Roman"/>
          <w:sz w:val="24"/>
          <w:szCs w:val="24"/>
        </w:rPr>
        <w:t>) evaluar el grado de correlació</w:t>
      </w:r>
      <w:r w:rsidR="00064402" w:rsidRPr="00064402">
        <w:rPr>
          <w:rFonts w:ascii="Times New Roman" w:eastAsia="Times New Roman" w:hAnsi="Times New Roman" w:cs="Times New Roman"/>
          <w:sz w:val="24"/>
          <w:szCs w:val="24"/>
        </w:rPr>
        <w:t xml:space="preserve">n que existe entre el TT y los cuatros grupos, y cual es el aporte de la edad, el género y el IMC y 2) evaluar el grado de </w:t>
      </w:r>
      <w:r w:rsidR="00B96129" w:rsidRPr="00064402">
        <w:rPr>
          <w:rFonts w:ascii="Times New Roman" w:eastAsia="Times New Roman" w:hAnsi="Times New Roman" w:cs="Times New Roman"/>
          <w:sz w:val="24"/>
          <w:szCs w:val="24"/>
        </w:rPr>
        <w:t>correlación</w:t>
      </w:r>
      <w:r w:rsidR="00064402" w:rsidRPr="00064402">
        <w:rPr>
          <w:rFonts w:ascii="Times New Roman" w:eastAsia="Times New Roman" w:hAnsi="Times New Roman" w:cs="Times New Roman"/>
          <w:sz w:val="24"/>
          <w:szCs w:val="24"/>
        </w:rPr>
        <w:t xml:space="preserve"> que existe entre el AQ y los cuatros grupos, y cual es el aporte de la edad, el género y el IMC. El </w:t>
      </w:r>
      <w:r w:rsidR="004D15C0">
        <w:rPr>
          <w:rFonts w:ascii="Times New Roman" w:eastAsia="Times New Roman" w:hAnsi="Times New Roman" w:cs="Times New Roman"/>
          <w:sz w:val="24"/>
          <w:szCs w:val="24"/>
        </w:rPr>
        <w:t>modelo para el TT</w:t>
      </w:r>
      <w:r w:rsidR="00E52A3D">
        <w:rPr>
          <w:rFonts w:ascii="Times New Roman" w:eastAsia="Times New Roman" w:hAnsi="Times New Roman" w:cs="Times New Roman"/>
          <w:sz w:val="24"/>
          <w:szCs w:val="24"/>
        </w:rPr>
        <w:t xml:space="preserve">, demostró </w:t>
      </w:r>
      <w:r w:rsidR="00064402" w:rsidRPr="00064402">
        <w:rPr>
          <w:rFonts w:ascii="Times New Roman" w:eastAsia="Times New Roman" w:hAnsi="Times New Roman" w:cs="Times New Roman"/>
          <w:sz w:val="24"/>
          <w:szCs w:val="24"/>
        </w:rPr>
        <w:t xml:space="preserve">que tanto la edad como el género, son influyentes en el TT, no así el IMC. En resumen, cuando aumenta la edad, </w:t>
      </w:r>
      <w:r w:rsidR="00B0185D">
        <w:rPr>
          <w:rFonts w:ascii="Times New Roman" w:eastAsia="Times New Roman" w:hAnsi="Times New Roman" w:cs="Times New Roman"/>
          <w:sz w:val="24"/>
          <w:szCs w:val="24"/>
        </w:rPr>
        <w:t xml:space="preserve">también </w:t>
      </w:r>
      <w:r w:rsidR="00064402" w:rsidRPr="00064402">
        <w:rPr>
          <w:rFonts w:ascii="Times New Roman" w:eastAsia="Times New Roman" w:hAnsi="Times New Roman" w:cs="Times New Roman"/>
          <w:sz w:val="24"/>
          <w:szCs w:val="24"/>
        </w:rPr>
        <w:t xml:space="preserve">aumenta el TT y cuando se es hombre disminuye el TT. El modelo para el AQ, arrojó que sólo la </w:t>
      </w:r>
      <w:r w:rsidR="00E52A3D">
        <w:rPr>
          <w:rFonts w:ascii="Times New Roman" w:eastAsia="Times New Roman" w:hAnsi="Times New Roman" w:cs="Times New Roman"/>
          <w:sz w:val="24"/>
          <w:szCs w:val="24"/>
        </w:rPr>
        <w:t xml:space="preserve">edad </w:t>
      </w:r>
      <w:r w:rsidR="00064402" w:rsidRPr="00064402">
        <w:rPr>
          <w:rFonts w:ascii="Times New Roman" w:eastAsia="Times New Roman" w:hAnsi="Times New Roman" w:cs="Times New Roman"/>
          <w:sz w:val="24"/>
          <w:szCs w:val="24"/>
        </w:rPr>
        <w:t>es una variable que puede cambiar el puntaje</w:t>
      </w:r>
      <w:r w:rsidR="00E52A3D">
        <w:rPr>
          <w:rFonts w:ascii="Times New Roman" w:eastAsia="Times New Roman" w:hAnsi="Times New Roman" w:cs="Times New Roman"/>
          <w:sz w:val="24"/>
          <w:szCs w:val="24"/>
        </w:rPr>
        <w:t xml:space="preserve">, en otras palabras, </w:t>
      </w:r>
      <w:r w:rsidR="00064402" w:rsidRPr="00064402">
        <w:rPr>
          <w:rFonts w:ascii="Times New Roman" w:eastAsia="Times New Roman" w:hAnsi="Times New Roman" w:cs="Times New Roman"/>
          <w:sz w:val="24"/>
          <w:szCs w:val="24"/>
        </w:rPr>
        <w:t xml:space="preserve">a medida que aumenta la edad el total de puntos obtenidos en el AQ disminuyen. </w:t>
      </w:r>
    </w:p>
    <w:p w:rsidR="006B222E" w:rsidRPr="00844791" w:rsidRDefault="00064402" w:rsidP="00E52A3D">
      <w:pPr>
        <w:spacing w:line="360" w:lineRule="auto"/>
        <w:ind w:firstLine="720"/>
        <w:jc w:val="both"/>
        <w:rPr>
          <w:rFonts w:ascii="Times New Roman" w:eastAsia="Times New Roman" w:hAnsi="Times New Roman" w:cs="Times New Roman"/>
          <w:sz w:val="24"/>
          <w:szCs w:val="24"/>
          <w:lang w:val="es-ES"/>
        </w:rPr>
      </w:pPr>
      <w:r w:rsidRPr="00064402">
        <w:rPr>
          <w:rFonts w:ascii="Times New Roman" w:eastAsia="Times New Roman" w:hAnsi="Times New Roman" w:cs="Times New Roman"/>
          <w:sz w:val="24"/>
          <w:szCs w:val="24"/>
        </w:rPr>
        <w:t>Por último al no existir diferencia significativa en el TT entre el grupo “activos con historial de caídas” (grupo 3) y el “grupo activo sin historial de caídas” (grupo 4</w:t>
      </w:r>
      <w:r w:rsidR="00E52A3D">
        <w:rPr>
          <w:rFonts w:ascii="Times New Roman" w:eastAsia="Times New Roman" w:hAnsi="Times New Roman" w:cs="Times New Roman"/>
          <w:sz w:val="24"/>
          <w:szCs w:val="24"/>
        </w:rPr>
        <w:t xml:space="preserve">), los autores afirmaron que el </w:t>
      </w:r>
      <w:r w:rsidRPr="00064402">
        <w:rPr>
          <w:rFonts w:ascii="Times New Roman" w:eastAsia="Times New Roman" w:hAnsi="Times New Roman" w:cs="Times New Roman"/>
          <w:sz w:val="24"/>
          <w:szCs w:val="24"/>
        </w:rPr>
        <w:t xml:space="preserve">ser un adulto mayor activo, la historia de caídas no es un factor que altere el TT en el </w:t>
      </w:r>
      <w:proofErr w:type="spellStart"/>
      <w:r w:rsidRPr="00064402">
        <w:rPr>
          <w:rFonts w:ascii="Times New Roman" w:eastAsia="Times New Roman" w:hAnsi="Times New Roman" w:cs="Times New Roman"/>
          <w:sz w:val="24"/>
          <w:szCs w:val="24"/>
        </w:rPr>
        <w:t>TUGm</w:t>
      </w:r>
      <w:proofErr w:type="spellEnd"/>
      <w:r w:rsidRPr="00064402">
        <w:rPr>
          <w:rFonts w:ascii="Times New Roman" w:eastAsia="Times New Roman" w:hAnsi="Times New Roman" w:cs="Times New Roman"/>
          <w:sz w:val="24"/>
          <w:szCs w:val="24"/>
        </w:rPr>
        <w:t>, afectando la sensibilidad de este. Fin</w:t>
      </w:r>
      <w:r w:rsidR="00B0185D">
        <w:rPr>
          <w:rFonts w:ascii="Times New Roman" w:eastAsia="Times New Roman" w:hAnsi="Times New Roman" w:cs="Times New Roman"/>
          <w:sz w:val="24"/>
          <w:szCs w:val="24"/>
        </w:rPr>
        <w:t xml:space="preserve">almente se concluye que  TT del </w:t>
      </w:r>
      <w:proofErr w:type="spellStart"/>
      <w:r w:rsidRPr="00064402">
        <w:rPr>
          <w:rFonts w:ascii="Times New Roman" w:eastAsia="Times New Roman" w:hAnsi="Times New Roman" w:cs="Times New Roman"/>
          <w:sz w:val="24"/>
          <w:szCs w:val="24"/>
        </w:rPr>
        <w:t>TUGm</w:t>
      </w:r>
      <w:proofErr w:type="spellEnd"/>
      <w:r w:rsidRPr="00064402">
        <w:rPr>
          <w:rFonts w:ascii="Times New Roman" w:eastAsia="Times New Roman" w:hAnsi="Times New Roman" w:cs="Times New Roman"/>
          <w:sz w:val="24"/>
          <w:szCs w:val="24"/>
        </w:rPr>
        <w:t>, puede ser adecuado para discriminar las personas mayores con niveles de funcionalidad altos o bajos.</w:t>
      </w:r>
      <w:r w:rsidRPr="00143177">
        <w:rPr>
          <w:rFonts w:ascii="Times New Roman" w:eastAsia="Times New Roman" w:hAnsi="Times New Roman" w:cs="Times New Roman"/>
          <w:sz w:val="24"/>
          <w:szCs w:val="24"/>
        </w:rPr>
        <w:t xml:space="preserve"> </w:t>
      </w:r>
      <w:r w:rsidRPr="00064402">
        <w:rPr>
          <w:rFonts w:ascii="Times New Roman" w:eastAsia="Times New Roman" w:hAnsi="Times New Roman" w:cs="Times New Roman"/>
          <w:sz w:val="24"/>
          <w:szCs w:val="24"/>
        </w:rPr>
        <w:t>Posterior a esta investigación, los mismos autores (</w:t>
      </w:r>
      <w:proofErr w:type="spellStart"/>
      <w:r w:rsidRPr="00064402">
        <w:rPr>
          <w:rFonts w:ascii="Times New Roman" w:eastAsia="Times New Roman" w:hAnsi="Times New Roman" w:cs="Times New Roman"/>
          <w:sz w:val="24"/>
          <w:szCs w:val="24"/>
        </w:rPr>
        <w:t>Giné</w:t>
      </w:r>
      <w:proofErr w:type="spellEnd"/>
      <w:r w:rsidRPr="00064402">
        <w:rPr>
          <w:rFonts w:ascii="Times New Roman" w:eastAsia="Times New Roman" w:hAnsi="Times New Roman" w:cs="Times New Roman"/>
          <w:sz w:val="24"/>
          <w:szCs w:val="24"/>
        </w:rPr>
        <w:t xml:space="preserve">-Garriga et al),  consideraron que aunque los resultados del </w:t>
      </w:r>
      <w:proofErr w:type="spellStart"/>
      <w:r w:rsidRPr="00064402">
        <w:rPr>
          <w:rFonts w:ascii="Times New Roman" w:eastAsia="Times New Roman" w:hAnsi="Times New Roman" w:cs="Times New Roman"/>
          <w:sz w:val="24"/>
          <w:szCs w:val="24"/>
        </w:rPr>
        <w:t>TUGm</w:t>
      </w:r>
      <w:proofErr w:type="spellEnd"/>
      <w:r w:rsidRPr="00064402">
        <w:rPr>
          <w:rFonts w:ascii="Times New Roman" w:eastAsia="Times New Roman" w:hAnsi="Times New Roman" w:cs="Times New Roman"/>
          <w:sz w:val="24"/>
          <w:szCs w:val="24"/>
        </w:rPr>
        <w:t xml:space="preserve"> no superan los niveles de sensibilidad del TUG para predecir caídas, el </w:t>
      </w:r>
      <w:proofErr w:type="spellStart"/>
      <w:r w:rsidRPr="00064402">
        <w:rPr>
          <w:rFonts w:ascii="Times New Roman" w:eastAsia="Times New Roman" w:hAnsi="Times New Roman" w:cs="Times New Roman"/>
          <w:sz w:val="24"/>
          <w:szCs w:val="24"/>
        </w:rPr>
        <w:t>TUGm</w:t>
      </w:r>
      <w:proofErr w:type="spellEnd"/>
      <w:r w:rsidRPr="00064402">
        <w:rPr>
          <w:rFonts w:ascii="Times New Roman" w:eastAsia="Times New Roman" w:hAnsi="Times New Roman" w:cs="Times New Roman"/>
          <w:sz w:val="24"/>
          <w:szCs w:val="24"/>
        </w:rPr>
        <w:t xml:space="preserve"> no deja de ser una herramienta útil de evaluación que contiene diferentes dominios físicos, que tienen un efecto en la independencia del adulto mayor. Es por ello que apoyándose en la construcción de la prueba </w:t>
      </w:r>
      <w:proofErr w:type="spellStart"/>
      <w:r w:rsidRPr="00064402">
        <w:rPr>
          <w:rFonts w:ascii="Times New Roman" w:eastAsia="Times New Roman" w:hAnsi="Times New Roman" w:cs="Times New Roman"/>
          <w:sz w:val="24"/>
          <w:szCs w:val="24"/>
        </w:rPr>
        <w:t>TUGm</w:t>
      </w:r>
      <w:proofErr w:type="spellEnd"/>
      <w:r w:rsidRPr="00064402">
        <w:rPr>
          <w:rFonts w:ascii="Times New Roman" w:eastAsia="Times New Roman" w:hAnsi="Times New Roman" w:cs="Times New Roman"/>
          <w:sz w:val="24"/>
          <w:szCs w:val="24"/>
        </w:rPr>
        <w:t xml:space="preserve"> y beneficiándose de las ventajas de esta (confiable, de fácil de administración, de tiempo reducido en su aplicación, extrapolable a entornos comunitarios, además de aportar una medida cuantitativa), propusieron un nuevo estudio</w:t>
      </w:r>
      <w:r w:rsidR="00135AB3">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527C96">
        <w:rPr>
          <w:rFonts w:ascii="Times New Roman" w:eastAsia="Times New Roman" w:hAnsi="Times New Roman" w:cs="Times New Roman"/>
          <w:sz w:val="24"/>
          <w:szCs w:val="24"/>
        </w:rPr>
        <w:instrText>ADDIN CSL_CITATION { "citationItems" : [ { "id" : "ITEM-1", "itemData" : { "DOI" : "10.1016/j.archger.2009.10.008", "ISSN" : "1872-6976", "PMID" : "19914723", "abstract" : "The purpose of the study was to determine the degree to which scores of a modified version of the 'Timed Get Up and Go' test (TGUG) were associated with other measures of functional performance. Thirty-seven community-dwelling older women (72.3+/-5.5 years) volunteered to participate. Subjects were assessed when performing the modified TGUG test. Correlations between the performance-oriented mobility assessment (POMA), single-leg balance, five chair rises, fast and normal gait speed, knee extension and flexion strength, and the modified TGUG were conducted. Total time to perform the modified TGUG test was significantly correlated with normal and fast gait speed (p&lt;0.05). The Pearson correlation coefficients were -0.841 and -0.748, respectively. The time needed to perform several tasks of the modified TGUG test significantly correlated with five chair rises, and with right knee extensor strength (p&lt;0.05). Points obtained in the assessment questionnaire correlated significantly to points obtained in the POMA scale (p&lt;0.05). The Pearson correlation coefficient was 0.795. Based on the strength of the correlations obtained between components of the modified TGUG and the comparison tests, concurrent, criterion validity of the modified TGUG has been established.", "author" : [ { "dropping-particle" : "", "family" : "Gin\u00e9-Garriga", "given" : "Maria", "non-dropping-particle" : "", "parse-names" : false, "suffix" : "" }, { "dropping-particle" : "", "family" : "Guerra", "given" : "M\u00edriam", "non-dropping-particle" : "", "parse-names" : false, "suffix" : "" }, { "dropping-particle" : "", "family" : "Manini", "given" : "Todd M", "non-dropping-particle" : "", "parse-names" : false, "suffix" : "" }, { "dropping-particle" : "", "family" : "Mar\u00ed-Dell'Olmo", "given" : "Marc", "non-dropping-particle" : "", "parse-names" : false, "suffix" : "" }, { "dropping-particle" : "", "family" : "Pag\u00e8s", "given" : "Esther", "non-dropping-particle" : "", "parse-names" : false, "suffix" : "" }, { "dropping-particle" : "", "family" : "Unnithan", "given" : "Viswanath B", "non-dropping-particle" : "", "parse-names" : false, "suffix" : "" } ], "container-title" : "Archives of gerontology and geriatrics", "id" : "ITEM-1", "issue" : "2", "issued" : { "date-parts" : [ [ "2009" ] ] }, "page" : "199-204", "title" : "Measuring balance, lower extremity strength and gait in the elderly: construct validation of an instrument.", "type" : "article-journal", "volume" : "51" }, "uris" : [ "http://www.mendeley.com/documents/?uuid=e6eca1d4-6816-4865-8191-bc47dab2f50b" ] } ], "mendeley" : { "formattedCitation" : "(Maria Gin\u00e9-Garriga et al., 2009)", "plainTextFormattedCitation" : "(Maria Gin\u00e9-Garriga et al., 2009)", "previouslyFormattedCitation" : "(Maria Gin\u00e9-Garriga et al., 2009)"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135AB3" w:rsidRPr="00135AB3">
        <w:rPr>
          <w:rFonts w:ascii="Times New Roman" w:eastAsia="Times New Roman" w:hAnsi="Times New Roman" w:cs="Times New Roman"/>
          <w:noProof/>
          <w:sz w:val="24"/>
          <w:szCs w:val="24"/>
        </w:rPr>
        <w:t>(Maria Giné-Garriga et al., 2009)</w:t>
      </w:r>
      <w:r w:rsidR="0082261E">
        <w:rPr>
          <w:rFonts w:ascii="Times New Roman" w:eastAsia="Times New Roman" w:hAnsi="Times New Roman" w:cs="Times New Roman"/>
          <w:sz w:val="24"/>
          <w:szCs w:val="24"/>
        </w:rPr>
        <w:fldChar w:fldCharType="end"/>
      </w:r>
      <w:r w:rsidR="00135AB3">
        <w:rPr>
          <w:rFonts w:ascii="Times New Roman" w:eastAsia="Times New Roman" w:hAnsi="Times New Roman" w:cs="Times New Roman"/>
          <w:sz w:val="24"/>
          <w:szCs w:val="24"/>
        </w:rPr>
        <w:t>.</w:t>
      </w:r>
      <w:r w:rsidRPr="00064402">
        <w:rPr>
          <w:rFonts w:ascii="Times New Roman" w:eastAsia="Times New Roman" w:hAnsi="Times New Roman" w:cs="Times New Roman"/>
          <w:sz w:val="24"/>
          <w:szCs w:val="24"/>
        </w:rPr>
        <w:t xml:space="preserve"> En concreto, el objetivo de este segundo estudio fue determinar en qué grado los tiempos del </w:t>
      </w:r>
      <w:proofErr w:type="spellStart"/>
      <w:r w:rsidRPr="00064402">
        <w:rPr>
          <w:rFonts w:ascii="Times New Roman" w:eastAsia="Times New Roman" w:hAnsi="Times New Roman" w:cs="Times New Roman"/>
          <w:sz w:val="24"/>
          <w:szCs w:val="24"/>
        </w:rPr>
        <w:t>TUGm</w:t>
      </w:r>
      <w:proofErr w:type="spellEnd"/>
      <w:r w:rsidRPr="00064402">
        <w:rPr>
          <w:rFonts w:ascii="Times New Roman" w:eastAsia="Times New Roman" w:hAnsi="Times New Roman" w:cs="Times New Roman"/>
          <w:sz w:val="24"/>
          <w:szCs w:val="24"/>
        </w:rPr>
        <w:t>, descritos anteriormente, se correlacionan con medidas de funcionalidad, como por ejemplo la</w:t>
      </w:r>
      <w:r w:rsidR="00E52A3D">
        <w:rPr>
          <w:rFonts w:ascii="Times New Roman" w:eastAsia="Times New Roman" w:hAnsi="Times New Roman" w:cs="Times New Roman"/>
          <w:sz w:val="24"/>
          <w:szCs w:val="24"/>
        </w:rPr>
        <w:t xml:space="preserve"> fuerza </w:t>
      </w:r>
      <w:r w:rsidRPr="00064402">
        <w:rPr>
          <w:rFonts w:ascii="Times New Roman" w:eastAsia="Times New Roman" w:hAnsi="Times New Roman" w:cs="Times New Roman"/>
          <w:sz w:val="24"/>
          <w:szCs w:val="24"/>
        </w:rPr>
        <w:t>.El estudio se realizó en mujeres mayores de 65 años, no institucionalizadas, c</w:t>
      </w:r>
      <w:r w:rsidR="00FC073D">
        <w:rPr>
          <w:rFonts w:ascii="Times New Roman" w:eastAsia="Times New Roman" w:hAnsi="Times New Roman" w:cs="Times New Roman"/>
          <w:sz w:val="24"/>
          <w:szCs w:val="24"/>
        </w:rPr>
        <w:t>on un bajo nivel de actividad fí</w:t>
      </w:r>
      <w:r w:rsidRPr="00064402">
        <w:rPr>
          <w:rFonts w:ascii="Times New Roman" w:eastAsia="Times New Roman" w:hAnsi="Times New Roman" w:cs="Times New Roman"/>
          <w:sz w:val="24"/>
          <w:szCs w:val="24"/>
        </w:rPr>
        <w:t>sica, medido por el IPAQ y con al menos un evento de caída en el último año. Unas de las medidas evaluadas fue la fuerz</w:t>
      </w:r>
      <w:r w:rsidR="00FC073D">
        <w:rPr>
          <w:rFonts w:ascii="Times New Roman" w:eastAsia="Times New Roman" w:hAnsi="Times New Roman" w:cs="Times New Roman"/>
          <w:sz w:val="24"/>
          <w:szCs w:val="24"/>
        </w:rPr>
        <w:t>a, donde se evaluó su correlació</w:t>
      </w:r>
      <w:r w:rsidRPr="00064402">
        <w:rPr>
          <w:rFonts w:ascii="Times New Roman" w:eastAsia="Times New Roman" w:hAnsi="Times New Roman" w:cs="Times New Roman"/>
          <w:sz w:val="24"/>
          <w:szCs w:val="24"/>
        </w:rPr>
        <w:t xml:space="preserve">n con los tiempos TP (tiempo en que tarda el individuo pararse de la silla y patear el </w:t>
      </w:r>
      <w:r w:rsidR="00B96129" w:rsidRPr="00064402">
        <w:rPr>
          <w:rFonts w:ascii="Times New Roman" w:eastAsia="Times New Roman" w:hAnsi="Times New Roman" w:cs="Times New Roman"/>
          <w:sz w:val="24"/>
          <w:szCs w:val="24"/>
        </w:rPr>
        <w:t>balón</w:t>
      </w:r>
      <w:r w:rsidRPr="00064402">
        <w:rPr>
          <w:rFonts w:ascii="Times New Roman" w:eastAsia="Times New Roman" w:hAnsi="Times New Roman" w:cs="Times New Roman"/>
          <w:sz w:val="24"/>
          <w:szCs w:val="24"/>
        </w:rPr>
        <w:t>) y el tiempo TPP (tiempo desde el primer contacto con el balón hasta que el balón pasa por la línea de 8 metros). Para ello lo compararon amb</w:t>
      </w:r>
      <w:r w:rsidR="00FC073D">
        <w:rPr>
          <w:rFonts w:ascii="Times New Roman" w:eastAsia="Times New Roman" w:hAnsi="Times New Roman" w:cs="Times New Roman"/>
          <w:sz w:val="24"/>
          <w:szCs w:val="24"/>
        </w:rPr>
        <w:t>os tiempos, con la medición estándar de Fuerza de Contracción Má</w:t>
      </w:r>
      <w:r w:rsidR="00E52A3D">
        <w:rPr>
          <w:rFonts w:ascii="Times New Roman" w:eastAsia="Times New Roman" w:hAnsi="Times New Roman" w:cs="Times New Roman"/>
          <w:sz w:val="24"/>
          <w:szCs w:val="24"/>
        </w:rPr>
        <w:t>xima (FCM) de C</w:t>
      </w:r>
      <w:r w:rsidRPr="00064402">
        <w:rPr>
          <w:rFonts w:ascii="Times New Roman" w:eastAsia="Times New Roman" w:hAnsi="Times New Roman" w:cs="Times New Roman"/>
          <w:sz w:val="24"/>
          <w:szCs w:val="24"/>
        </w:rPr>
        <w:t xml:space="preserve">uádriceps e </w:t>
      </w:r>
      <w:proofErr w:type="spellStart"/>
      <w:r w:rsidR="00E52A3D">
        <w:rPr>
          <w:rFonts w:ascii="Times New Roman" w:eastAsia="Times New Roman" w:hAnsi="Times New Roman" w:cs="Times New Roman"/>
          <w:sz w:val="24"/>
          <w:szCs w:val="24"/>
        </w:rPr>
        <w:t>I</w:t>
      </w:r>
      <w:r w:rsidRPr="00064402">
        <w:rPr>
          <w:rFonts w:ascii="Times New Roman" w:eastAsia="Times New Roman" w:hAnsi="Times New Roman" w:cs="Times New Roman"/>
          <w:sz w:val="24"/>
          <w:szCs w:val="24"/>
        </w:rPr>
        <w:t>squiotibiales</w:t>
      </w:r>
      <w:proofErr w:type="spellEnd"/>
      <w:r w:rsidRPr="00064402">
        <w:rPr>
          <w:rFonts w:ascii="Times New Roman" w:eastAsia="Times New Roman" w:hAnsi="Times New Roman" w:cs="Times New Roman"/>
          <w:sz w:val="24"/>
          <w:szCs w:val="24"/>
        </w:rPr>
        <w:t xml:space="preserve">, medida a través de un dinamómetro. Se constató que TP y TPP se correlacionan positivamente con las pruebas de dinamometría. Como se describió </w:t>
      </w:r>
      <w:r w:rsidRPr="00064402">
        <w:rPr>
          <w:rFonts w:ascii="Times New Roman" w:eastAsia="Times New Roman" w:hAnsi="Times New Roman" w:cs="Times New Roman"/>
          <w:sz w:val="24"/>
          <w:szCs w:val="24"/>
        </w:rPr>
        <w:lastRenderedPageBreak/>
        <w:t>anteriormente la caída en el AM esta asociado a diversos factores de riesgo, corroborado por numerosos estudios</w:t>
      </w:r>
      <w:r w:rsidR="00BA7893">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F72082">
        <w:rPr>
          <w:rFonts w:ascii="Times New Roman" w:eastAsia="Times New Roman" w:hAnsi="Times New Roman" w:cs="Times New Roman"/>
          <w:sz w:val="24"/>
          <w:szCs w:val="24"/>
        </w:rPr>
        <w:instrText>ADDIN CSL_CITATION { "citationItems" : [ { "id" : "ITEM-1", "itemData" : { "DOI" : "10.1093/ageing/afl084", "ISSN" : "0002-0729", "PMID" : "16926202", "abstract" : "Falls are a common and often devastating problem among older people, causing a tremendous amount of morbidity, mortality and use of health care services including premature nursing home admissions. Most of these falls are associated with one or more identifiable risk factors (e.g. weakness, unsteady gait, confusion and certain medications), and research has shown that attention to these risk factors can significantly reduce rates of falling. Considerable evidence now documents that the most effective (and cost-effective) fall reduction programmes have involved systematic fall risk assessment and targeted interventions, exercise programmes and environmental-inspection and hazard-reduction programmes. These findings have been substantiated by careful meta-analysis of large numbers of controlled clinical trials and by consensus panels of experts who have developed evidence-based practice guidelines for fall prevention and management. Medical assessment of fall risks and provision of appropriate interventions are challenging because of the complex nature of falls. Optimal approaches involve interdisciplinary collaboration in assessment and interventions, particularly exercise, attention to co-existing medical conditions and environmental inspection and hazard abatement.", "author" : [ { "dropping-particle" : "", "family" : "Lord", "given" : "S. R.", "non-dropping-particle" : "", "parse-names" : false, "suffix" : "" }, { "dropping-particle" : "", "family" : "Sherrington", "given" : "C.", "non-dropping-particle" : "", "parse-names" : false, "suffix" : "" }, { "dropping-particle" : "", "family" : "Menz", "given" : "H. B.", "non-dropping-particle" : "", "parse-names" : false, "suffix" : "" } ], "container-title" : "Age and ageing", "id" : "ITEM-1", "issued" : { "date-parts" : [ [ "2001" ] ] }, "page" : "3-107", "title" : "Falls in older people: epidemiology, risk factors and strategies for prevention.", "type" : "book", "volume" : "35 Suppl 2" }, "uris" : [ "http://www.mendeley.com/documents/?uuid=18ab5b1b-f314-4cb0-a18e-1780be071417" ] } ], "mendeley" : { "formattedCitation" : "(S. R. Lord et al., 2001)", "plainTextFormattedCitation" : "(S. R. Lord et al., 2001)", "previouslyFormattedCitation" : "(S. R. Lord et al., 2001)"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F72082" w:rsidRPr="00F72082">
        <w:rPr>
          <w:rFonts w:ascii="Times New Roman" w:eastAsia="Times New Roman" w:hAnsi="Times New Roman" w:cs="Times New Roman"/>
          <w:noProof/>
          <w:sz w:val="24"/>
          <w:szCs w:val="24"/>
        </w:rPr>
        <w:t>(S. R. Lord et al., 2001)</w:t>
      </w:r>
      <w:r w:rsidR="0082261E">
        <w:rPr>
          <w:rFonts w:ascii="Times New Roman" w:eastAsia="Times New Roman" w:hAnsi="Times New Roman" w:cs="Times New Roman"/>
          <w:sz w:val="24"/>
          <w:szCs w:val="24"/>
        </w:rPr>
        <w:fldChar w:fldCharType="end"/>
      </w:r>
      <w:r w:rsidR="00BA7893">
        <w:rPr>
          <w:rFonts w:ascii="Times New Roman" w:eastAsia="Times New Roman" w:hAnsi="Times New Roman" w:cs="Times New Roman"/>
          <w:sz w:val="24"/>
          <w:szCs w:val="24"/>
        </w:rPr>
        <w:t xml:space="preserve">. </w:t>
      </w:r>
      <w:r w:rsidRPr="00064402">
        <w:rPr>
          <w:rFonts w:ascii="Times New Roman" w:eastAsia="Times New Roman" w:hAnsi="Times New Roman" w:cs="Times New Roman"/>
          <w:sz w:val="24"/>
          <w:szCs w:val="24"/>
        </w:rPr>
        <w:t xml:space="preserve">La fuerza muscular </w:t>
      </w:r>
      <w:r w:rsidR="00820BE0" w:rsidRPr="00064402">
        <w:rPr>
          <w:rFonts w:ascii="Times New Roman" w:eastAsia="Times New Roman" w:hAnsi="Times New Roman" w:cs="Times New Roman"/>
          <w:sz w:val="24"/>
          <w:szCs w:val="24"/>
        </w:rPr>
        <w:t>reducida,</w:t>
      </w:r>
      <w:r w:rsidRPr="00064402">
        <w:rPr>
          <w:rFonts w:ascii="Times New Roman" w:eastAsia="Times New Roman" w:hAnsi="Times New Roman" w:cs="Times New Roman"/>
          <w:sz w:val="24"/>
          <w:szCs w:val="24"/>
        </w:rPr>
        <w:t xml:space="preserve"> especialmente de los miembros inferiores, se ha descrito como uno de los más importante fa</w:t>
      </w:r>
      <w:r w:rsidR="00FC073D">
        <w:rPr>
          <w:rFonts w:ascii="Times New Roman" w:eastAsia="Times New Roman" w:hAnsi="Times New Roman" w:cs="Times New Roman"/>
          <w:sz w:val="24"/>
          <w:szCs w:val="24"/>
        </w:rPr>
        <w:t>ctores de riesgo de caí</w:t>
      </w:r>
      <w:r w:rsidRPr="00064402">
        <w:rPr>
          <w:rFonts w:ascii="Times New Roman" w:eastAsia="Times New Roman" w:hAnsi="Times New Roman" w:cs="Times New Roman"/>
          <w:sz w:val="24"/>
          <w:szCs w:val="24"/>
        </w:rPr>
        <w:t xml:space="preserve">da en el </w:t>
      </w:r>
      <w:r w:rsidR="00BA7893">
        <w:rPr>
          <w:rFonts w:ascii="Times New Roman" w:eastAsia="Times New Roman" w:hAnsi="Times New Roman" w:cs="Times New Roman"/>
          <w:sz w:val="24"/>
          <w:szCs w:val="24"/>
        </w:rPr>
        <w:t>AM</w:t>
      </w:r>
      <w:r w:rsidR="005F6AAC">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5F6AAC">
        <w:rPr>
          <w:rFonts w:ascii="Times New Roman" w:eastAsia="Times New Roman" w:hAnsi="Times New Roman" w:cs="Times New Roman"/>
          <w:sz w:val="24"/>
          <w:szCs w:val="24"/>
        </w:rPr>
        <w:instrText>ADDIN CSL_CITATION { "citationItems" : [ { "id" : "ITEM-1", "itemData" : { "ISBN" : "0031-9023", "ISSN" : "0031-9023", "PMID" : "12620088", "abstract" : "The purpose of this perspective article is to describe the use of a physiological profile approach to falls risk assessment and prevention that has been developed by the Falls and Balance Research Group of the Prince of Wales Medical Research Institute, Sydney, Australia. The profile's use for people with a variety of factors that put them at risk for falls is discussed. The Physiological Profile Assessment (PPA) involves a series of simple tests of vision, peripheral sensation, muscle force, reaction time, and postural sway. The tests can be administered quickly, and all equipment needed is portable. The results can be used to differentiate people who are at risk for falls (\"fallers\") from people who are not at risk for falls (\"nonfallers\"). A computer program using data from the PPA can be used to assess an individual's performance in relation to a normative database so that deficits can be targeted for intervention. The PPA provides valid and reliable measurements that can be used for assessing falls risk and evaluating the effectiveness of interventions and is suitable for use in a range of physical therapy and health care settings.", "author" : [ { "dropping-particle" : "", "family" : "Lord", "given" : "Stephen R", "non-dropping-particle" : "", "parse-names" : false, "suffix" : "" }, { "dropping-particle" : "", "family" : "Menz", "given" : "Hylton B", "non-dropping-particle" : "", "parse-names" : false, "suffix" : "" }, { "dropping-particle" : "", "family" : "Tiedemann", "given" : "Anne", "non-dropping-particle" : "", "parse-names" : false, "suffix" : "" } ], "container-title" : "Physical therapy", "id" : "ITEM-1", "issued" : { "date-parts" : [ [ "2003" ] ] }, "page" : "237-252", "title" : "A physiological profile approach to falls risk assessment and prevention.", "type" : "article-journal", "volume" : "83" }, "uris" : [ "http://www.mendeley.com/documents/?uuid=a52b791a-5285-49ab-bf76-052271ffd971" ] } ], "mendeley" : { "formattedCitation" : "(Stephen R Lord, Menz, &amp; Tiedemann, 2003)", "plainTextFormattedCitation" : "(Stephen R Lord, Menz, &amp; Tiedemann, 2003)", "previouslyFormattedCitation" : "(Stephen R Lord, Menz, &amp; Tiedemann, 2003)"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5F6AAC" w:rsidRPr="005F6AAC">
        <w:rPr>
          <w:rFonts w:ascii="Times New Roman" w:eastAsia="Times New Roman" w:hAnsi="Times New Roman" w:cs="Times New Roman"/>
          <w:noProof/>
          <w:sz w:val="24"/>
          <w:szCs w:val="24"/>
        </w:rPr>
        <w:t>(Stephen R Lord, Menz, &amp; Tiedemann, 2003)</w:t>
      </w:r>
      <w:r w:rsidR="0082261E">
        <w:rPr>
          <w:rFonts w:ascii="Times New Roman" w:eastAsia="Times New Roman" w:hAnsi="Times New Roman" w:cs="Times New Roman"/>
          <w:sz w:val="24"/>
          <w:szCs w:val="24"/>
        </w:rPr>
        <w:fldChar w:fldCharType="end"/>
      </w:r>
      <w:r w:rsidR="005F6AAC">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5F6AAC">
        <w:rPr>
          <w:rFonts w:ascii="Times New Roman" w:eastAsia="Times New Roman" w:hAnsi="Times New Roman" w:cs="Times New Roman"/>
          <w:sz w:val="24"/>
          <w:szCs w:val="24"/>
        </w:rPr>
        <w:instrText xml:space="preserve">ADDIN CSL_CITATION { "citationItems" : [ { "id" : "ITEM-1", "itemData" : { "DOI" : "10.1111/j.1532-5415.2004.52310.x", "ISSN" : "00028614", "PMID" : "15209650", "abstract" : "OBJECTIVES: To evaluate and summarize the evidence of muscle weakness as a risk factor for falls in older adults. DESIGN: Random-effects meta-analysis. SETTING: English-language studies indexed in MEDLINE and CINAHL (1985-2002) under the key words aged and accidental falls and risk factors; bibliographies of retrieved papers. PARTICIPANTS: Fifty percent or more subjects in a study were aged 65 and older. Studies of institutionalized and community-dwelling subjects were included. MEASUREMENTS: Prospective cohort studies that included measurement of muscle strength at inception (in isolation or with other factors) with follow-up for occurrence of falls. METHODS: Sample size, population, setting, measure of muscle strength, and length of follow-up, raw data if no risk estimate, odds ratios (ORs), rate ratios, or incidence density ratios. Each study was assessed using the validity criteria: adjustment for confounders, objective definition of fall outcome, reliable method of measuring muscle strength, and blinded outcome measurement. RESULTS: Thirty studies met the selection criteria; data were available from 13. For lower extremity weakness, the combined OR was 1.76 (95% confidence interval (CI)=1.31-2.37) for any fall and 3.06 (95% CI=1.86-5.04) for recurrent falls. For upper extremity weakness the combined OR was 1.53 (95% CI=1.01-2.32) for any fall and 1.41 (95% CI=1.25-1.59) for recurrent falls. CONCLUSION: Muscle strength (especially lower extremity) should be one of the factors that is assessed and treated in older adults </w:instrText>
      </w:r>
      <w:r w:rsidR="005F6AAC" w:rsidRPr="00775EFD">
        <w:rPr>
          <w:rFonts w:ascii="Times New Roman" w:eastAsia="Times New Roman" w:hAnsi="Times New Roman" w:cs="Times New Roman"/>
          <w:sz w:val="24"/>
          <w:szCs w:val="24"/>
          <w:lang w:val="en-US"/>
        </w:rPr>
        <w:instrText>at risk for falls. More clinical trials are needed to isolate whether muscle-strengthening exercises are effective in preventing falls.", "author" : [ { "dropping-particle" : "", "family" : "Moreland", "given" : "Julie D.", "non-dropping-particle" : "", "parse-names" : false, "suffix" : "" }, { "dropping-particle" : "", "family" : "Richardson", "given" : "Julie A.", "non-dropping-particle" : "", "parse-names" : false, "suffix" : "" }, { "dropping-particle" : "", "family" : "Goldsmith", "given" : "Charlie H.", "non-dropping-particle" : "", "parse-names" : false, "suffix" : "" }, { "dropping-particle" : "", "family" : "Clase", "given" : "Catherine M.", "non-dropping-particle" : "", "parse-names" : false, "suffix" : "" } ], "container-title" : "Journal of the American Geriatrics Society", "id" : "ITEM-1", "issued" : { "date-parts" : [ [ "2004" ] ] }, "page" : "1121-1129", "title" : "Muscle weakness and falls in older adults: A systematic review and meta-analysis", "type" : "article", "volume" : "52" }, "uris" : [ "http://www.mendeley.com/documents/?uuid=96ffc56f-3da4-47fe-9c01-8868c6b2bffd" ] } ], "mendeley" : { "formattedCitation" : "(Moreland, Richardson, Goldsmith, &amp; Clase, 2004)", "plainTextFormattedCitation" : "(Moreland, Richardson, Goldsmith, &amp; Clase, 2004)", "previouslyFormattedCitation" : "(Moreland, Richardson, Goldsmith, &amp; Clase, 2004)"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5F6AAC" w:rsidRPr="00775EFD">
        <w:rPr>
          <w:rFonts w:ascii="Times New Roman" w:eastAsia="Times New Roman" w:hAnsi="Times New Roman" w:cs="Times New Roman"/>
          <w:noProof/>
          <w:sz w:val="24"/>
          <w:szCs w:val="24"/>
          <w:lang w:val="en-US"/>
        </w:rPr>
        <w:t>(Moreland, Richardson, Goldsmith, &amp; Clase, 2004)</w:t>
      </w:r>
      <w:r w:rsidR="0082261E">
        <w:rPr>
          <w:rFonts w:ascii="Times New Roman" w:eastAsia="Times New Roman" w:hAnsi="Times New Roman" w:cs="Times New Roman"/>
          <w:sz w:val="24"/>
          <w:szCs w:val="24"/>
        </w:rPr>
        <w:fldChar w:fldCharType="end"/>
      </w:r>
      <w:r w:rsidR="005F6AAC" w:rsidRPr="00775EFD">
        <w:rPr>
          <w:rFonts w:ascii="Times New Roman" w:eastAsia="Times New Roman" w:hAnsi="Times New Roman" w:cs="Times New Roman"/>
          <w:sz w:val="24"/>
          <w:szCs w:val="24"/>
          <w:lang w:val="en-US"/>
        </w:rPr>
        <w:t xml:space="preserve"> </w:t>
      </w:r>
      <w:r w:rsidR="0082261E">
        <w:rPr>
          <w:rFonts w:ascii="Times New Roman" w:eastAsia="Times New Roman" w:hAnsi="Times New Roman" w:cs="Times New Roman"/>
          <w:sz w:val="24"/>
          <w:szCs w:val="24"/>
        </w:rPr>
        <w:fldChar w:fldCharType="begin" w:fldLock="1"/>
      </w:r>
      <w:r w:rsidR="005F6AAC" w:rsidRPr="00775EFD">
        <w:rPr>
          <w:rFonts w:ascii="Times New Roman" w:eastAsia="Times New Roman" w:hAnsi="Times New Roman" w:cs="Times New Roman"/>
          <w:sz w:val="24"/>
          <w:szCs w:val="24"/>
          <w:lang w:val="en-US"/>
        </w:rPr>
        <w:instrText>ADDIN CSL_CITATION { "citationItems" : [ { "id" : "ITEM-1", "itemData" : { "ISSN" : "0002838X", "PMID" : "16035686", "abstract" : "Falls are one of the most common geriatric syndromes threatening the independence of older persons. Between 30 and 40 percent of community-dwelling adults older than 65 years fall each year, and the rates are higher for nursing home residents. Falls are associated with increased morbidity, mortality, and nursing home placement. Most falls have multiple causes. Risk factors for falls include muscle weakness, a history of falls, use of four or more prescription medications, use of an assistive device, arthritis, depression, age older than 80 years, and impairments in gait, balance, cognition, vision, and activities of daily living. Physicians caring for older patients should ask about any falls that have occurred in the past year. Assessment should include evaluating the circumstances of the fall and a complete history and physical examination, looking for potential risk factors. The most effective fall prevention strategies are multifactorial interventions targeting identified risk factors, exercises for muscle strengthening combined with balance training, and withdrawal of psychotropic medication. Home hazard assessment and modification by a health professional also is helpful.", "author" : [ { "dropping-particle" : "", "family" : "Rao", "given" : "Shobha S.", "non-dropping-particle" : "", "parse-names" : false, "suffix" : "" } ], "container-title" : "American Family Physician", "id" : "ITEM-1", "issued" : { "date-parts" : [ [ "2005" ] ] }, "title" : "Prevention of falls in older patients", "type" : "article", "volume" : "72" }, "uris" : [ "http://www.mendeley.com/documents/?uuid=d6b2076b-789d-4b47-ba0a-cdcbdd17777b" ] } ], "mendeley" : { "formattedCitation" : "(Rao, 2005)", "plainTextFormattedCitation" : "(Rao, 2005)", "previouslyFormattedCitation" : "(Rao, 2005)"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5F6AAC" w:rsidRPr="00775EFD">
        <w:rPr>
          <w:rFonts w:ascii="Times New Roman" w:eastAsia="Times New Roman" w:hAnsi="Times New Roman" w:cs="Times New Roman"/>
          <w:noProof/>
          <w:sz w:val="24"/>
          <w:szCs w:val="24"/>
          <w:lang w:val="en-US"/>
        </w:rPr>
        <w:t>(Rao, 2005)</w:t>
      </w:r>
      <w:r w:rsidR="0082261E">
        <w:rPr>
          <w:rFonts w:ascii="Times New Roman" w:eastAsia="Times New Roman" w:hAnsi="Times New Roman" w:cs="Times New Roman"/>
          <w:sz w:val="24"/>
          <w:szCs w:val="24"/>
        </w:rPr>
        <w:fldChar w:fldCharType="end"/>
      </w:r>
      <w:r w:rsidR="005F6AAC" w:rsidRPr="00775EFD">
        <w:rPr>
          <w:rFonts w:ascii="Times New Roman" w:eastAsia="Times New Roman" w:hAnsi="Times New Roman" w:cs="Times New Roman"/>
          <w:sz w:val="24"/>
          <w:szCs w:val="24"/>
          <w:lang w:val="en-US"/>
        </w:rPr>
        <w:t xml:space="preserve"> </w:t>
      </w:r>
      <w:r w:rsidR="0082261E">
        <w:rPr>
          <w:rFonts w:ascii="Times New Roman" w:eastAsia="Times New Roman" w:hAnsi="Times New Roman" w:cs="Times New Roman"/>
          <w:sz w:val="24"/>
          <w:szCs w:val="24"/>
        </w:rPr>
        <w:fldChar w:fldCharType="begin" w:fldLock="1"/>
      </w:r>
      <w:r w:rsidR="000742B0" w:rsidRPr="00775EFD">
        <w:rPr>
          <w:rFonts w:ascii="Times New Roman" w:eastAsia="Times New Roman" w:hAnsi="Times New Roman" w:cs="Times New Roman"/>
          <w:sz w:val="24"/>
          <w:szCs w:val="24"/>
          <w:lang w:val="en-US"/>
        </w:rPr>
        <w:instrText>ADDIN CSL_CITATION { "citationItems" : [ { "id" : "ITEM-1", "itemData" : { "DOI" : "10.1093/ageing/afl084", "ISBN" : "0521 58964 9", "ISSN" : "00020729", "PMID" : "16926202", "abstract" : "Falls are a common and often devastating problem among older people, causing a tremendous amount of morbidity, mortality and use of health care services including premature nursing home admissions. Most of these falls are associated with one or more identifiable risk factors (e.g. weakness, unsteady gait, confusion and certain medications), and research has shown that attention to these risk factors can significantly reduce rates of falling. Considerable evidence now documents that the most effective (and cost-effective) fall reduction programmes have involved systematic fall risk assessment and target</w:instrText>
      </w:r>
      <w:r w:rsidR="000742B0" w:rsidRPr="00844791">
        <w:rPr>
          <w:rFonts w:ascii="Times New Roman" w:eastAsia="Times New Roman" w:hAnsi="Times New Roman" w:cs="Times New Roman"/>
          <w:sz w:val="24"/>
          <w:szCs w:val="24"/>
          <w:lang w:val="es-ES"/>
        </w:rPr>
        <w:instrText>ed interventions, exercise programmes and environmental-inspection and hazard-reduction programmes. These findings have been substantiated by careful meta-analysis of large numbers of controlled clinical trials and by consensus panels of experts who have developed evidence-based practice guidelines for fall prevention and management. Medical assessment of fall risks and provision of appropriate interventions are challenging because of the complex nature of falls. Optimal approaches involve interdisciplinary collaboration in assessment and interventions, particularly exercise, attention to co-existing medical conditions and environmental inspection and hazard abatement.", "author" : [ { "dropping-particle" : "", "family" : "Rubenstein", "given" : "Laurence Z.", "non-dropping-particle" : "", "parse-names" : false, "suffix" : "" } ], "container-title" : "Age and Ageing", "id" : "ITEM-1", "issued" : { "date-parts" : [ [ "2006" ] ] }, "title" : "Falls in older people: Epidemiology, risk factors and strategies for prevention", "type" : "paper-conference", "volume" : "35" }, "uris" : [ "http://www.mendeley.com/documents/?uuid=f9ae5dc6-2a85-485e-ada7-4462da77ff7a" ] } ], "mendeley" : { "formattedCitation" : "(Rubenstein, 2006)", "plainTextFormattedCitation" : "(Rubenstein, 2006)", "previouslyFormattedCitation" : "(Rubenstein, 2006)"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5F6AAC" w:rsidRPr="00844791">
        <w:rPr>
          <w:rFonts w:ascii="Times New Roman" w:eastAsia="Times New Roman" w:hAnsi="Times New Roman" w:cs="Times New Roman"/>
          <w:noProof/>
          <w:sz w:val="24"/>
          <w:szCs w:val="24"/>
          <w:lang w:val="es-ES"/>
        </w:rPr>
        <w:t>(Rubenstein, 2006)</w:t>
      </w:r>
      <w:r w:rsidR="0082261E">
        <w:rPr>
          <w:rFonts w:ascii="Times New Roman" w:eastAsia="Times New Roman" w:hAnsi="Times New Roman" w:cs="Times New Roman"/>
          <w:sz w:val="24"/>
          <w:szCs w:val="24"/>
        </w:rPr>
        <w:fldChar w:fldCharType="end"/>
      </w:r>
      <w:r w:rsidR="005F6AAC" w:rsidRPr="00844791">
        <w:rPr>
          <w:rFonts w:ascii="Times New Roman" w:eastAsia="Times New Roman" w:hAnsi="Times New Roman" w:cs="Times New Roman"/>
          <w:sz w:val="24"/>
          <w:szCs w:val="24"/>
          <w:lang w:val="es-ES"/>
        </w:rPr>
        <w:t>.</w:t>
      </w:r>
      <w:r w:rsidR="00E52A3D" w:rsidRPr="00844791">
        <w:rPr>
          <w:rFonts w:ascii="Times New Roman" w:eastAsia="Times New Roman" w:hAnsi="Times New Roman" w:cs="Times New Roman"/>
          <w:sz w:val="24"/>
          <w:szCs w:val="24"/>
          <w:lang w:val="es-ES"/>
        </w:rPr>
        <w:t xml:space="preserve"> Finalmente </w:t>
      </w:r>
      <w:r w:rsidR="00844791" w:rsidRPr="00844791">
        <w:rPr>
          <w:rFonts w:ascii="Times New Roman" w:eastAsia="Times New Roman" w:hAnsi="Times New Roman" w:cs="Times New Roman"/>
          <w:sz w:val="24"/>
          <w:szCs w:val="24"/>
          <w:lang w:val="es-ES"/>
        </w:rPr>
        <w:t>la utilización de pruebas</w:t>
      </w:r>
      <w:r w:rsidR="00844791">
        <w:rPr>
          <w:rFonts w:ascii="Times New Roman" w:eastAsia="Times New Roman" w:hAnsi="Times New Roman" w:cs="Times New Roman"/>
          <w:sz w:val="24"/>
          <w:szCs w:val="24"/>
          <w:lang w:val="es-ES"/>
        </w:rPr>
        <w:t xml:space="preserve"> funcionales </w:t>
      </w:r>
      <w:r w:rsidR="00844791" w:rsidRPr="00844791">
        <w:rPr>
          <w:rFonts w:ascii="Times New Roman" w:eastAsia="Times New Roman" w:hAnsi="Times New Roman" w:cs="Times New Roman"/>
          <w:sz w:val="24"/>
          <w:szCs w:val="24"/>
          <w:lang w:val="es-ES"/>
        </w:rPr>
        <w:t>q</w:t>
      </w:r>
      <w:r w:rsidR="00844791">
        <w:rPr>
          <w:rFonts w:ascii="Times New Roman" w:eastAsia="Times New Roman" w:hAnsi="Times New Roman" w:cs="Times New Roman"/>
          <w:sz w:val="24"/>
          <w:szCs w:val="24"/>
          <w:lang w:val="es-ES"/>
        </w:rPr>
        <w:t xml:space="preserve">ue contengan factores de riesgo de caída, eventualmente pueden ser una opción válida. De esa manera </w:t>
      </w:r>
      <w:r w:rsidR="0044113C">
        <w:rPr>
          <w:rFonts w:ascii="Times New Roman" w:eastAsia="Times New Roman" w:hAnsi="Times New Roman" w:cs="Times New Roman"/>
          <w:sz w:val="24"/>
          <w:szCs w:val="24"/>
          <w:lang w:val="es-ES"/>
        </w:rPr>
        <w:t>el evaluar la fuerza por eje</w:t>
      </w:r>
      <w:r w:rsidR="00D1083C">
        <w:rPr>
          <w:rFonts w:ascii="Times New Roman" w:eastAsia="Times New Roman" w:hAnsi="Times New Roman" w:cs="Times New Roman"/>
          <w:sz w:val="24"/>
          <w:szCs w:val="24"/>
          <w:lang w:val="es-ES"/>
        </w:rPr>
        <w:t>mplo, indirectamente a través de pruebas</w:t>
      </w:r>
      <w:r w:rsidR="0044113C">
        <w:rPr>
          <w:rFonts w:ascii="Times New Roman" w:eastAsia="Times New Roman" w:hAnsi="Times New Roman" w:cs="Times New Roman"/>
          <w:sz w:val="24"/>
          <w:szCs w:val="24"/>
          <w:lang w:val="es-ES"/>
        </w:rPr>
        <w:t xml:space="preserve"> como el </w:t>
      </w:r>
      <w:proofErr w:type="spellStart"/>
      <w:r w:rsidR="0044113C">
        <w:rPr>
          <w:rFonts w:ascii="Times New Roman" w:eastAsia="Times New Roman" w:hAnsi="Times New Roman" w:cs="Times New Roman"/>
          <w:sz w:val="24"/>
          <w:szCs w:val="24"/>
          <w:lang w:val="es-ES"/>
        </w:rPr>
        <w:t>TUGm</w:t>
      </w:r>
      <w:proofErr w:type="spellEnd"/>
      <w:r w:rsidR="0044113C">
        <w:rPr>
          <w:rFonts w:ascii="Times New Roman" w:eastAsia="Times New Roman" w:hAnsi="Times New Roman" w:cs="Times New Roman"/>
          <w:sz w:val="24"/>
          <w:szCs w:val="24"/>
          <w:lang w:val="es-ES"/>
        </w:rPr>
        <w:t xml:space="preserve">, puede proveer de información para una evaluación </w:t>
      </w:r>
      <w:r w:rsidR="00D1083C">
        <w:rPr>
          <w:rFonts w:ascii="Times New Roman" w:eastAsia="Times New Roman" w:hAnsi="Times New Roman" w:cs="Times New Roman"/>
          <w:sz w:val="24"/>
          <w:szCs w:val="24"/>
          <w:lang w:val="es-ES"/>
        </w:rPr>
        <w:t>indirecta</w:t>
      </w:r>
      <w:r w:rsidR="0044113C">
        <w:rPr>
          <w:rFonts w:ascii="Times New Roman" w:eastAsia="Times New Roman" w:hAnsi="Times New Roman" w:cs="Times New Roman"/>
          <w:sz w:val="24"/>
          <w:szCs w:val="24"/>
          <w:lang w:val="es-ES"/>
        </w:rPr>
        <w:t xml:space="preserve"> del riesgo de caída en los adultos mayores independientes.</w:t>
      </w:r>
    </w:p>
    <w:p w:rsidR="00CB67D7" w:rsidRPr="00844791" w:rsidRDefault="00CB67D7" w:rsidP="00E116BC">
      <w:pPr>
        <w:spacing w:after="240" w:line="360" w:lineRule="auto"/>
        <w:jc w:val="both"/>
        <w:rPr>
          <w:rFonts w:ascii="Times New Roman" w:hAnsi="Times New Roman" w:cs="Times New Roman"/>
          <w:b/>
          <w:sz w:val="24"/>
          <w:szCs w:val="24"/>
          <w:lang w:val="es-ES"/>
        </w:rPr>
      </w:pPr>
    </w:p>
    <w:p w:rsidR="00CB67D7" w:rsidRPr="00844791" w:rsidRDefault="00CB67D7" w:rsidP="00E116BC">
      <w:pPr>
        <w:spacing w:after="240" w:line="360" w:lineRule="auto"/>
        <w:jc w:val="both"/>
        <w:rPr>
          <w:rFonts w:ascii="Times New Roman" w:hAnsi="Times New Roman" w:cs="Times New Roman"/>
          <w:b/>
          <w:sz w:val="24"/>
          <w:szCs w:val="24"/>
          <w:lang w:val="es-ES"/>
        </w:rPr>
      </w:pPr>
    </w:p>
    <w:p w:rsidR="00B0185D" w:rsidRPr="00844791" w:rsidRDefault="00B0185D" w:rsidP="00064402">
      <w:pPr>
        <w:spacing w:line="240" w:lineRule="auto"/>
        <w:jc w:val="center"/>
        <w:rPr>
          <w:rFonts w:eastAsia="Times New Roman"/>
          <w:b/>
          <w:bCs/>
          <w:sz w:val="23"/>
          <w:szCs w:val="23"/>
          <w:lang w:val="es-ES"/>
        </w:rPr>
      </w:pPr>
    </w:p>
    <w:p w:rsidR="00B0185D" w:rsidRPr="00844791" w:rsidRDefault="00B0185D" w:rsidP="00064402">
      <w:pPr>
        <w:spacing w:line="240" w:lineRule="auto"/>
        <w:jc w:val="center"/>
        <w:rPr>
          <w:rFonts w:eastAsia="Times New Roman"/>
          <w:b/>
          <w:bCs/>
          <w:sz w:val="23"/>
          <w:szCs w:val="23"/>
          <w:lang w:val="es-ES"/>
        </w:rPr>
      </w:pPr>
    </w:p>
    <w:p w:rsidR="00B0185D" w:rsidRPr="00844791" w:rsidRDefault="00B0185D" w:rsidP="00064402">
      <w:pPr>
        <w:spacing w:line="240" w:lineRule="auto"/>
        <w:jc w:val="center"/>
        <w:rPr>
          <w:rFonts w:eastAsia="Times New Roman"/>
          <w:b/>
          <w:bCs/>
          <w:sz w:val="23"/>
          <w:szCs w:val="23"/>
          <w:lang w:val="es-ES"/>
        </w:rPr>
      </w:pPr>
    </w:p>
    <w:p w:rsidR="00B0185D" w:rsidRPr="00844791" w:rsidRDefault="00B0185D" w:rsidP="00064402">
      <w:pPr>
        <w:spacing w:line="240" w:lineRule="auto"/>
        <w:jc w:val="center"/>
        <w:rPr>
          <w:rFonts w:eastAsia="Times New Roman"/>
          <w:b/>
          <w:bCs/>
          <w:sz w:val="23"/>
          <w:szCs w:val="23"/>
          <w:lang w:val="es-ES"/>
        </w:rPr>
      </w:pPr>
    </w:p>
    <w:p w:rsidR="00B0185D" w:rsidRPr="00844791" w:rsidRDefault="00B0185D" w:rsidP="00064402">
      <w:pPr>
        <w:spacing w:line="240" w:lineRule="auto"/>
        <w:jc w:val="center"/>
        <w:rPr>
          <w:rFonts w:eastAsia="Times New Roman"/>
          <w:b/>
          <w:bCs/>
          <w:sz w:val="23"/>
          <w:szCs w:val="23"/>
          <w:lang w:val="es-ES"/>
        </w:rPr>
      </w:pPr>
    </w:p>
    <w:p w:rsidR="005F6AAC" w:rsidRPr="00844791" w:rsidRDefault="005F6AAC" w:rsidP="00064402">
      <w:pPr>
        <w:spacing w:line="240" w:lineRule="auto"/>
        <w:jc w:val="center"/>
        <w:rPr>
          <w:rFonts w:eastAsia="Times New Roman"/>
          <w:b/>
          <w:bCs/>
          <w:sz w:val="23"/>
          <w:szCs w:val="23"/>
          <w:lang w:val="es-ES"/>
        </w:rPr>
      </w:pPr>
    </w:p>
    <w:p w:rsidR="005F6AAC" w:rsidRPr="00844791" w:rsidRDefault="005F6AAC" w:rsidP="00064402">
      <w:pPr>
        <w:spacing w:line="240" w:lineRule="auto"/>
        <w:jc w:val="center"/>
        <w:rPr>
          <w:rFonts w:eastAsia="Times New Roman"/>
          <w:b/>
          <w:bCs/>
          <w:sz w:val="23"/>
          <w:szCs w:val="23"/>
          <w:lang w:val="es-ES"/>
        </w:rPr>
      </w:pPr>
    </w:p>
    <w:p w:rsidR="005F6AAC" w:rsidRPr="00844791" w:rsidRDefault="005F6AAC" w:rsidP="00064402">
      <w:pPr>
        <w:spacing w:line="240" w:lineRule="auto"/>
        <w:jc w:val="center"/>
        <w:rPr>
          <w:rFonts w:eastAsia="Times New Roman"/>
          <w:b/>
          <w:bCs/>
          <w:sz w:val="23"/>
          <w:szCs w:val="23"/>
          <w:lang w:val="es-ES"/>
        </w:rPr>
      </w:pPr>
    </w:p>
    <w:p w:rsidR="005F6AAC" w:rsidRPr="00844791" w:rsidRDefault="005F6AAC" w:rsidP="00064402">
      <w:pPr>
        <w:spacing w:line="240" w:lineRule="auto"/>
        <w:jc w:val="center"/>
        <w:rPr>
          <w:rFonts w:eastAsia="Times New Roman"/>
          <w:b/>
          <w:bCs/>
          <w:sz w:val="23"/>
          <w:szCs w:val="23"/>
          <w:lang w:val="es-ES"/>
        </w:rPr>
      </w:pPr>
    </w:p>
    <w:p w:rsidR="00D1083C" w:rsidRDefault="00D1083C" w:rsidP="00D91BDA">
      <w:pPr>
        <w:rPr>
          <w:lang w:val="es-ES"/>
        </w:rPr>
      </w:pPr>
    </w:p>
    <w:p w:rsidR="00D1083C" w:rsidRDefault="00D1083C" w:rsidP="00D91BDA">
      <w:pPr>
        <w:rPr>
          <w:lang w:val="es-ES"/>
        </w:rPr>
      </w:pPr>
    </w:p>
    <w:p w:rsidR="00D1083C" w:rsidRDefault="00D1083C" w:rsidP="00D91BDA">
      <w:pPr>
        <w:rPr>
          <w:lang w:val="es-ES"/>
        </w:rPr>
      </w:pPr>
    </w:p>
    <w:p w:rsidR="00D1083C" w:rsidRDefault="00D1083C" w:rsidP="00D91BDA">
      <w:pPr>
        <w:rPr>
          <w:lang w:val="es-ES"/>
        </w:rPr>
      </w:pPr>
    </w:p>
    <w:p w:rsidR="00D1083C" w:rsidRDefault="00D1083C" w:rsidP="00D91BDA">
      <w:pPr>
        <w:rPr>
          <w:lang w:val="es-ES"/>
        </w:rPr>
      </w:pPr>
    </w:p>
    <w:p w:rsidR="00D1083C" w:rsidRDefault="00D1083C" w:rsidP="00D91BDA">
      <w:pPr>
        <w:rPr>
          <w:lang w:val="es-ES"/>
        </w:rPr>
      </w:pPr>
    </w:p>
    <w:p w:rsidR="00D1083C" w:rsidRDefault="00D1083C" w:rsidP="00D91BDA">
      <w:pPr>
        <w:rPr>
          <w:lang w:val="es-ES"/>
        </w:rPr>
      </w:pPr>
    </w:p>
    <w:p w:rsidR="00D1083C" w:rsidRDefault="00D1083C" w:rsidP="00D91BDA">
      <w:pPr>
        <w:rPr>
          <w:lang w:val="es-ES"/>
        </w:rPr>
      </w:pPr>
    </w:p>
    <w:p w:rsidR="00D1083C" w:rsidRDefault="00D1083C" w:rsidP="00D91BDA">
      <w:pPr>
        <w:rPr>
          <w:lang w:val="es-ES"/>
        </w:rPr>
      </w:pPr>
    </w:p>
    <w:p w:rsidR="00D1083C" w:rsidRDefault="00D1083C" w:rsidP="00D91BDA">
      <w:pPr>
        <w:rPr>
          <w:lang w:val="es-ES"/>
        </w:rPr>
      </w:pPr>
    </w:p>
    <w:p w:rsidR="00D1083C" w:rsidRDefault="00D1083C" w:rsidP="00D91BDA">
      <w:pPr>
        <w:rPr>
          <w:lang w:val="es-ES"/>
        </w:rPr>
      </w:pPr>
    </w:p>
    <w:p w:rsidR="00D1083C" w:rsidRPr="00844791" w:rsidRDefault="00D1083C" w:rsidP="00D91BDA">
      <w:pPr>
        <w:rPr>
          <w:lang w:val="es-ES"/>
        </w:rPr>
      </w:pPr>
    </w:p>
    <w:p w:rsidR="005F6AAC" w:rsidRPr="00844791" w:rsidRDefault="005F6AAC" w:rsidP="00D91BDA">
      <w:pPr>
        <w:rPr>
          <w:lang w:val="es-ES"/>
        </w:rPr>
      </w:pPr>
    </w:p>
    <w:p w:rsidR="005F6AAC" w:rsidRPr="00844791" w:rsidRDefault="005F6AAC" w:rsidP="00D91BDA">
      <w:pPr>
        <w:rPr>
          <w:lang w:val="es-ES"/>
        </w:rPr>
      </w:pPr>
    </w:p>
    <w:p w:rsidR="005F6AAC" w:rsidRPr="00844791" w:rsidRDefault="005F6AAC" w:rsidP="00D91BDA">
      <w:pPr>
        <w:rPr>
          <w:lang w:val="es-ES"/>
        </w:rPr>
      </w:pPr>
    </w:p>
    <w:p w:rsidR="00996399" w:rsidRPr="00844791" w:rsidRDefault="00996399" w:rsidP="00FC62FB">
      <w:pPr>
        <w:pStyle w:val="Ttulo1"/>
        <w:jc w:val="center"/>
        <w:rPr>
          <w:rFonts w:ascii="Times New Roman" w:eastAsia="Times New Roman" w:hAnsi="Times New Roman" w:cs="Times New Roman"/>
          <w:b/>
          <w:bCs/>
          <w:sz w:val="24"/>
          <w:szCs w:val="24"/>
          <w:lang w:val="es-ES"/>
        </w:rPr>
      </w:pPr>
    </w:p>
    <w:p w:rsidR="00996399" w:rsidRPr="00844791" w:rsidRDefault="00996399" w:rsidP="00FC62FB">
      <w:pPr>
        <w:pStyle w:val="Ttulo1"/>
        <w:jc w:val="center"/>
        <w:rPr>
          <w:rFonts w:ascii="Times New Roman" w:eastAsia="Times New Roman" w:hAnsi="Times New Roman" w:cs="Times New Roman"/>
          <w:b/>
          <w:bCs/>
          <w:sz w:val="24"/>
          <w:szCs w:val="24"/>
          <w:lang w:val="es-ES"/>
        </w:rPr>
      </w:pPr>
    </w:p>
    <w:p w:rsidR="001577F2" w:rsidRDefault="001577F2" w:rsidP="001577F2">
      <w:pPr>
        <w:pStyle w:val="Ttulo1"/>
        <w:rPr>
          <w:rFonts w:ascii="Times New Roman" w:eastAsia="Times New Roman" w:hAnsi="Times New Roman" w:cs="Times New Roman"/>
          <w:b/>
          <w:bCs/>
          <w:sz w:val="24"/>
          <w:szCs w:val="24"/>
          <w:lang w:val="es-ES"/>
        </w:rPr>
      </w:pPr>
      <w:bookmarkStart w:id="28" w:name="_Toc407731784"/>
    </w:p>
    <w:p w:rsidR="00CB67D7" w:rsidRPr="00844791" w:rsidRDefault="00CB67D7" w:rsidP="001577F2">
      <w:pPr>
        <w:pStyle w:val="Ttulo1"/>
        <w:jc w:val="center"/>
        <w:rPr>
          <w:rFonts w:ascii="Times New Roman" w:eastAsia="Times New Roman" w:hAnsi="Times New Roman" w:cs="Times New Roman"/>
          <w:color w:val="auto"/>
          <w:sz w:val="24"/>
          <w:szCs w:val="24"/>
          <w:lang w:val="es-ES"/>
        </w:rPr>
      </w:pPr>
      <w:r w:rsidRPr="00844791">
        <w:rPr>
          <w:rFonts w:ascii="Times New Roman" w:eastAsia="Times New Roman" w:hAnsi="Times New Roman" w:cs="Times New Roman"/>
          <w:b/>
          <w:bCs/>
          <w:sz w:val="24"/>
          <w:szCs w:val="24"/>
          <w:lang w:val="es-ES"/>
        </w:rPr>
        <w:lastRenderedPageBreak/>
        <w:t>OBJETIVOS</w:t>
      </w:r>
      <w:r w:rsidR="00837DDC" w:rsidRPr="00844791">
        <w:rPr>
          <w:rFonts w:ascii="Times New Roman" w:eastAsia="Times New Roman" w:hAnsi="Times New Roman" w:cs="Times New Roman"/>
          <w:b/>
          <w:bCs/>
          <w:sz w:val="24"/>
          <w:szCs w:val="24"/>
          <w:lang w:val="es-ES"/>
        </w:rPr>
        <w:t xml:space="preserve"> </w:t>
      </w:r>
      <w:r w:rsidRPr="00844791">
        <w:rPr>
          <w:rFonts w:ascii="Times New Roman" w:eastAsia="Times New Roman" w:hAnsi="Times New Roman" w:cs="Times New Roman"/>
          <w:b/>
          <w:bCs/>
          <w:sz w:val="24"/>
          <w:szCs w:val="24"/>
          <w:lang w:val="es-ES"/>
        </w:rPr>
        <w:t>DEL ESTUDIO.</w:t>
      </w:r>
      <w:bookmarkEnd w:id="28"/>
    </w:p>
    <w:p w:rsidR="00CB67D7" w:rsidRPr="00844791" w:rsidRDefault="00CB67D7" w:rsidP="0003282D">
      <w:pPr>
        <w:spacing w:line="360" w:lineRule="auto"/>
        <w:rPr>
          <w:rFonts w:ascii="Times New Roman" w:eastAsia="Times New Roman" w:hAnsi="Times New Roman" w:cs="Times New Roman"/>
          <w:color w:val="auto"/>
          <w:sz w:val="24"/>
          <w:szCs w:val="24"/>
          <w:lang w:val="es-ES"/>
        </w:rPr>
      </w:pPr>
    </w:p>
    <w:p w:rsidR="00CB67D7" w:rsidRPr="00775EFD" w:rsidRDefault="007B16A7" w:rsidP="00FC62FB">
      <w:pPr>
        <w:pStyle w:val="Ttulo2"/>
        <w:rPr>
          <w:rFonts w:ascii="Times New Roman" w:eastAsia="Times New Roman" w:hAnsi="Times New Roman" w:cs="Times New Roman"/>
          <w:color w:val="auto"/>
          <w:sz w:val="24"/>
          <w:szCs w:val="24"/>
          <w:lang w:val="en-US"/>
        </w:rPr>
      </w:pPr>
      <w:bookmarkStart w:id="29" w:name="_Toc407731785"/>
      <w:r w:rsidRPr="00775EFD">
        <w:rPr>
          <w:rFonts w:ascii="Times New Roman" w:eastAsia="Times New Roman" w:hAnsi="Times New Roman" w:cs="Times New Roman"/>
          <w:b/>
          <w:bCs/>
          <w:sz w:val="24"/>
          <w:szCs w:val="24"/>
          <w:lang w:val="en-US"/>
        </w:rPr>
        <w:t xml:space="preserve">1. </w:t>
      </w:r>
      <w:proofErr w:type="spellStart"/>
      <w:r w:rsidRPr="00775EFD">
        <w:rPr>
          <w:rFonts w:ascii="Times New Roman" w:eastAsia="Times New Roman" w:hAnsi="Times New Roman" w:cs="Times New Roman"/>
          <w:b/>
          <w:bCs/>
          <w:sz w:val="24"/>
          <w:szCs w:val="24"/>
          <w:lang w:val="en-US"/>
        </w:rPr>
        <w:t>Problema</w:t>
      </w:r>
      <w:proofErr w:type="spellEnd"/>
      <w:r w:rsidR="005F6AAC" w:rsidRPr="00775EFD">
        <w:rPr>
          <w:rFonts w:ascii="Times New Roman" w:eastAsia="Times New Roman" w:hAnsi="Times New Roman" w:cs="Times New Roman"/>
          <w:b/>
          <w:bCs/>
          <w:sz w:val="24"/>
          <w:szCs w:val="24"/>
          <w:lang w:val="en-US"/>
        </w:rPr>
        <w:t xml:space="preserve"> de </w:t>
      </w:r>
      <w:proofErr w:type="spellStart"/>
      <w:r w:rsidR="005F6AAC" w:rsidRPr="00775EFD">
        <w:rPr>
          <w:rFonts w:ascii="Times New Roman" w:eastAsia="Times New Roman" w:hAnsi="Times New Roman" w:cs="Times New Roman"/>
          <w:b/>
          <w:bCs/>
          <w:sz w:val="24"/>
          <w:szCs w:val="24"/>
          <w:lang w:val="en-US"/>
        </w:rPr>
        <w:t>investigació</w:t>
      </w:r>
      <w:r w:rsidR="00CB67D7" w:rsidRPr="00775EFD">
        <w:rPr>
          <w:rFonts w:ascii="Times New Roman" w:eastAsia="Times New Roman" w:hAnsi="Times New Roman" w:cs="Times New Roman"/>
          <w:b/>
          <w:bCs/>
          <w:sz w:val="24"/>
          <w:szCs w:val="24"/>
          <w:lang w:val="en-US"/>
        </w:rPr>
        <w:t>n</w:t>
      </w:r>
      <w:bookmarkEnd w:id="29"/>
      <w:proofErr w:type="spellEnd"/>
    </w:p>
    <w:p w:rsidR="00CB67D7" w:rsidRPr="007B16A7" w:rsidRDefault="00CB67D7" w:rsidP="00FC62FB">
      <w:pPr>
        <w:spacing w:line="360" w:lineRule="auto"/>
        <w:ind w:firstLine="720"/>
        <w:jc w:val="both"/>
        <w:rPr>
          <w:rFonts w:ascii="Times New Roman" w:eastAsia="Times New Roman" w:hAnsi="Times New Roman" w:cs="Times New Roman"/>
          <w:color w:val="auto"/>
          <w:sz w:val="24"/>
          <w:szCs w:val="24"/>
        </w:rPr>
      </w:pPr>
      <w:r w:rsidRPr="007B16A7">
        <w:rPr>
          <w:rFonts w:ascii="Times New Roman" w:eastAsia="Times New Roman" w:hAnsi="Times New Roman" w:cs="Times New Roman"/>
          <w:sz w:val="24"/>
          <w:szCs w:val="24"/>
        </w:rPr>
        <w:t xml:space="preserve">Diversas pruebas funcionales han sido evaluadas en su capacidad de predecir el riesgo de caìdas en el adulto mayor, tanto en institucionalizados como los que viven en comunidad. Los resultados obtenidos en población independiente no han mostrado los niveles de sensibilidad de pruebas </w:t>
      </w:r>
      <w:proofErr w:type="spellStart"/>
      <w:r w:rsidRPr="007B16A7">
        <w:rPr>
          <w:rFonts w:ascii="Times New Roman" w:eastAsia="Times New Roman" w:hAnsi="Times New Roman" w:cs="Times New Roman"/>
          <w:sz w:val="24"/>
          <w:szCs w:val="24"/>
        </w:rPr>
        <w:t>predictoras</w:t>
      </w:r>
      <w:proofErr w:type="spellEnd"/>
      <w:r w:rsidRPr="007B16A7">
        <w:rPr>
          <w:rFonts w:ascii="Times New Roman" w:eastAsia="Times New Roman" w:hAnsi="Times New Roman" w:cs="Times New Roman"/>
          <w:sz w:val="24"/>
          <w:szCs w:val="24"/>
        </w:rPr>
        <w:t xml:space="preserve">, como lo han hecho en </w:t>
      </w:r>
      <w:r w:rsidR="00837DDC" w:rsidRPr="007B16A7">
        <w:rPr>
          <w:rFonts w:ascii="Times New Roman" w:eastAsia="Times New Roman" w:hAnsi="Times New Roman" w:cs="Times New Roman"/>
          <w:sz w:val="24"/>
          <w:szCs w:val="24"/>
        </w:rPr>
        <w:t>población</w:t>
      </w:r>
      <w:r w:rsidRPr="007B16A7">
        <w:rPr>
          <w:rFonts w:ascii="Times New Roman" w:eastAsia="Times New Roman" w:hAnsi="Times New Roman" w:cs="Times New Roman"/>
          <w:sz w:val="24"/>
          <w:szCs w:val="24"/>
        </w:rPr>
        <w:t xml:space="preserve"> institucionaliza. </w:t>
      </w:r>
    </w:p>
    <w:p w:rsidR="00CB67D7" w:rsidRPr="007B16A7" w:rsidRDefault="007B16A7" w:rsidP="00FC62FB">
      <w:pPr>
        <w:pStyle w:val="Ttulo2"/>
        <w:rPr>
          <w:rFonts w:ascii="Times New Roman" w:eastAsia="Times New Roman" w:hAnsi="Times New Roman" w:cs="Times New Roman"/>
          <w:color w:val="auto"/>
          <w:sz w:val="24"/>
          <w:szCs w:val="24"/>
        </w:rPr>
      </w:pPr>
      <w:bookmarkStart w:id="30" w:name="_Toc407731786"/>
      <w:r w:rsidRPr="007B16A7">
        <w:rPr>
          <w:rFonts w:ascii="Times New Roman" w:eastAsia="Times New Roman" w:hAnsi="Times New Roman" w:cs="Times New Roman"/>
          <w:b/>
          <w:bCs/>
          <w:sz w:val="24"/>
          <w:szCs w:val="24"/>
        </w:rPr>
        <w:t>2. Pregunta</w:t>
      </w:r>
      <w:r w:rsidR="005F6AAC">
        <w:rPr>
          <w:rFonts w:ascii="Times New Roman" w:eastAsia="Times New Roman" w:hAnsi="Times New Roman" w:cs="Times New Roman"/>
          <w:b/>
          <w:bCs/>
          <w:sz w:val="24"/>
          <w:szCs w:val="24"/>
        </w:rPr>
        <w:t xml:space="preserve"> de Investigació</w:t>
      </w:r>
      <w:r w:rsidR="00CB67D7" w:rsidRPr="007B16A7">
        <w:rPr>
          <w:rFonts w:ascii="Times New Roman" w:eastAsia="Times New Roman" w:hAnsi="Times New Roman" w:cs="Times New Roman"/>
          <w:b/>
          <w:bCs/>
          <w:sz w:val="24"/>
          <w:szCs w:val="24"/>
        </w:rPr>
        <w:t>n.</w:t>
      </w:r>
      <w:bookmarkEnd w:id="30"/>
    </w:p>
    <w:p w:rsidR="00CB67D7" w:rsidRPr="007B16A7" w:rsidRDefault="00CB67D7" w:rsidP="00FC62FB">
      <w:pPr>
        <w:spacing w:line="360" w:lineRule="auto"/>
        <w:ind w:firstLine="720"/>
        <w:jc w:val="both"/>
        <w:rPr>
          <w:rFonts w:ascii="Times New Roman" w:eastAsia="Times New Roman" w:hAnsi="Times New Roman" w:cs="Times New Roman"/>
          <w:color w:val="auto"/>
          <w:sz w:val="24"/>
          <w:szCs w:val="24"/>
        </w:rPr>
      </w:pPr>
      <w:r w:rsidRPr="007B16A7">
        <w:rPr>
          <w:rFonts w:ascii="Times New Roman" w:eastAsia="Times New Roman" w:hAnsi="Times New Roman" w:cs="Times New Roman"/>
          <w:sz w:val="24"/>
          <w:szCs w:val="24"/>
        </w:rPr>
        <w:t xml:space="preserve">¿Es el </w:t>
      </w:r>
      <w:proofErr w:type="spellStart"/>
      <w:r w:rsidRPr="007B16A7">
        <w:rPr>
          <w:rFonts w:ascii="Times New Roman" w:eastAsia="Times New Roman" w:hAnsi="Times New Roman" w:cs="Times New Roman"/>
          <w:sz w:val="24"/>
          <w:szCs w:val="24"/>
        </w:rPr>
        <w:t>TUGm</w:t>
      </w:r>
      <w:proofErr w:type="spellEnd"/>
      <w:r w:rsidRPr="007B16A7">
        <w:rPr>
          <w:rFonts w:ascii="Times New Roman" w:eastAsia="Times New Roman" w:hAnsi="Times New Roman" w:cs="Times New Roman"/>
          <w:sz w:val="24"/>
          <w:szCs w:val="24"/>
        </w:rPr>
        <w:t xml:space="preserve"> una herramienta diagnóstica más precisa que el TUG para detectar a adultos mayores </w:t>
      </w:r>
      <w:proofErr w:type="spellStart"/>
      <w:r w:rsidRPr="007B16A7">
        <w:rPr>
          <w:rFonts w:ascii="Times New Roman" w:eastAsia="Times New Roman" w:hAnsi="Times New Roman" w:cs="Times New Roman"/>
          <w:sz w:val="24"/>
          <w:szCs w:val="24"/>
        </w:rPr>
        <w:t>caedores</w:t>
      </w:r>
      <w:proofErr w:type="spellEnd"/>
      <w:r w:rsidRPr="007B16A7">
        <w:rPr>
          <w:rFonts w:ascii="Times New Roman" w:eastAsia="Times New Roman" w:hAnsi="Times New Roman" w:cs="Times New Roman"/>
          <w:sz w:val="24"/>
          <w:szCs w:val="24"/>
        </w:rPr>
        <w:t xml:space="preserve"> en comunidad?</w:t>
      </w:r>
    </w:p>
    <w:p w:rsidR="00CB67D7" w:rsidRPr="007B16A7" w:rsidRDefault="007B16A7" w:rsidP="00FC62FB">
      <w:pPr>
        <w:pStyle w:val="Ttulo2"/>
        <w:rPr>
          <w:rFonts w:ascii="Times New Roman" w:eastAsia="Times New Roman" w:hAnsi="Times New Roman" w:cs="Times New Roman"/>
          <w:color w:val="auto"/>
          <w:sz w:val="24"/>
          <w:szCs w:val="24"/>
        </w:rPr>
      </w:pPr>
      <w:bookmarkStart w:id="31" w:name="_Toc407731787"/>
      <w:r w:rsidRPr="007B16A7">
        <w:rPr>
          <w:rFonts w:ascii="Times New Roman" w:eastAsia="Times New Roman" w:hAnsi="Times New Roman" w:cs="Times New Roman"/>
          <w:b/>
          <w:bCs/>
          <w:sz w:val="24"/>
          <w:szCs w:val="24"/>
        </w:rPr>
        <w:t>3. Hipótesis</w:t>
      </w:r>
      <w:r w:rsidR="00CB67D7" w:rsidRPr="007B16A7">
        <w:rPr>
          <w:rFonts w:ascii="Times New Roman" w:eastAsia="Times New Roman" w:hAnsi="Times New Roman" w:cs="Times New Roman"/>
          <w:b/>
          <w:bCs/>
          <w:sz w:val="24"/>
          <w:szCs w:val="24"/>
        </w:rPr>
        <w:t>.</w:t>
      </w:r>
      <w:bookmarkEnd w:id="31"/>
      <w:r w:rsidR="00CB67D7" w:rsidRPr="007B16A7">
        <w:rPr>
          <w:rFonts w:ascii="Times New Roman" w:eastAsia="Times New Roman" w:hAnsi="Times New Roman" w:cs="Times New Roman"/>
          <w:b/>
          <w:bCs/>
          <w:sz w:val="24"/>
          <w:szCs w:val="24"/>
        </w:rPr>
        <w:t xml:space="preserve"> </w:t>
      </w:r>
    </w:p>
    <w:p w:rsidR="00CB67D7" w:rsidRPr="007B16A7" w:rsidRDefault="00CB67D7" w:rsidP="00FC62FB">
      <w:pPr>
        <w:spacing w:line="360" w:lineRule="auto"/>
        <w:ind w:firstLine="720"/>
        <w:jc w:val="both"/>
        <w:rPr>
          <w:rFonts w:ascii="Times New Roman" w:eastAsia="Times New Roman" w:hAnsi="Times New Roman" w:cs="Times New Roman"/>
          <w:color w:val="auto"/>
          <w:sz w:val="24"/>
          <w:szCs w:val="24"/>
        </w:rPr>
      </w:pPr>
      <w:r w:rsidRPr="007B16A7">
        <w:rPr>
          <w:rFonts w:ascii="Times New Roman" w:eastAsia="Times New Roman" w:hAnsi="Times New Roman" w:cs="Times New Roman"/>
          <w:sz w:val="24"/>
          <w:szCs w:val="24"/>
        </w:rPr>
        <w:t xml:space="preserve">El </w:t>
      </w:r>
      <w:proofErr w:type="spellStart"/>
      <w:r w:rsidRPr="007B16A7">
        <w:rPr>
          <w:rFonts w:ascii="Times New Roman" w:eastAsia="Times New Roman" w:hAnsi="Times New Roman" w:cs="Times New Roman"/>
          <w:sz w:val="24"/>
          <w:szCs w:val="24"/>
        </w:rPr>
        <w:t>TUGm</w:t>
      </w:r>
      <w:proofErr w:type="spellEnd"/>
      <w:r w:rsidRPr="007B16A7">
        <w:rPr>
          <w:rFonts w:ascii="Times New Roman" w:eastAsia="Times New Roman" w:hAnsi="Times New Roman" w:cs="Times New Roman"/>
          <w:sz w:val="24"/>
          <w:szCs w:val="24"/>
        </w:rPr>
        <w:t xml:space="preserve"> tiene mejor sensibilidad y especificidad que el TUG para detectar a adultos mayores de la comunidad con riesgo de caídas.</w:t>
      </w:r>
    </w:p>
    <w:p w:rsidR="00CB67D7" w:rsidRPr="007B16A7" w:rsidRDefault="007B16A7" w:rsidP="00FC62FB">
      <w:pPr>
        <w:pStyle w:val="Ttulo2"/>
        <w:rPr>
          <w:rFonts w:ascii="Times New Roman" w:eastAsia="Times New Roman" w:hAnsi="Times New Roman" w:cs="Times New Roman"/>
          <w:color w:val="auto"/>
          <w:sz w:val="24"/>
          <w:szCs w:val="24"/>
        </w:rPr>
      </w:pPr>
      <w:bookmarkStart w:id="32" w:name="_Toc407731788"/>
      <w:r w:rsidRPr="007B16A7">
        <w:rPr>
          <w:rFonts w:ascii="Times New Roman" w:eastAsia="Times New Roman" w:hAnsi="Times New Roman" w:cs="Times New Roman"/>
          <w:b/>
          <w:bCs/>
          <w:sz w:val="24"/>
          <w:szCs w:val="24"/>
        </w:rPr>
        <w:t>4. Objetivo</w:t>
      </w:r>
      <w:r w:rsidR="00CB67D7" w:rsidRPr="007B16A7">
        <w:rPr>
          <w:rFonts w:ascii="Times New Roman" w:eastAsia="Times New Roman" w:hAnsi="Times New Roman" w:cs="Times New Roman"/>
          <w:b/>
          <w:bCs/>
          <w:sz w:val="24"/>
          <w:szCs w:val="24"/>
        </w:rPr>
        <w:t xml:space="preserve"> General.</w:t>
      </w:r>
      <w:bookmarkEnd w:id="32"/>
    </w:p>
    <w:p w:rsidR="00CB67D7" w:rsidRPr="007B16A7" w:rsidRDefault="00CB67D7" w:rsidP="0003282D">
      <w:pPr>
        <w:spacing w:line="360" w:lineRule="auto"/>
        <w:ind w:firstLine="720"/>
        <w:jc w:val="both"/>
        <w:rPr>
          <w:rFonts w:ascii="Times New Roman" w:eastAsia="Times New Roman" w:hAnsi="Times New Roman" w:cs="Times New Roman"/>
          <w:color w:val="auto"/>
          <w:sz w:val="24"/>
          <w:szCs w:val="24"/>
        </w:rPr>
      </w:pPr>
      <w:r w:rsidRPr="007B16A7">
        <w:rPr>
          <w:rFonts w:ascii="Times New Roman" w:eastAsia="Times New Roman" w:hAnsi="Times New Roman" w:cs="Times New Roman"/>
          <w:sz w:val="24"/>
          <w:szCs w:val="24"/>
        </w:rPr>
        <w:t xml:space="preserve">Evaluar el </w:t>
      </w:r>
      <w:proofErr w:type="spellStart"/>
      <w:r w:rsidRPr="007B16A7">
        <w:rPr>
          <w:rFonts w:ascii="Times New Roman" w:eastAsia="Times New Roman" w:hAnsi="Times New Roman" w:cs="Times New Roman"/>
          <w:sz w:val="24"/>
          <w:szCs w:val="24"/>
        </w:rPr>
        <w:t>TUGm</w:t>
      </w:r>
      <w:proofErr w:type="spellEnd"/>
      <w:r w:rsidRPr="007B16A7">
        <w:rPr>
          <w:rFonts w:ascii="Times New Roman" w:eastAsia="Times New Roman" w:hAnsi="Times New Roman" w:cs="Times New Roman"/>
          <w:sz w:val="24"/>
          <w:szCs w:val="24"/>
        </w:rPr>
        <w:t xml:space="preserve"> como herramienta </w:t>
      </w:r>
      <w:proofErr w:type="spellStart"/>
      <w:r w:rsidRPr="007B16A7">
        <w:rPr>
          <w:rFonts w:ascii="Times New Roman" w:eastAsia="Times New Roman" w:hAnsi="Times New Roman" w:cs="Times New Roman"/>
          <w:sz w:val="24"/>
          <w:szCs w:val="24"/>
        </w:rPr>
        <w:t>predictora</w:t>
      </w:r>
      <w:proofErr w:type="spellEnd"/>
      <w:r w:rsidRPr="007B16A7">
        <w:rPr>
          <w:rFonts w:ascii="Times New Roman" w:eastAsia="Times New Roman" w:hAnsi="Times New Roman" w:cs="Times New Roman"/>
          <w:sz w:val="24"/>
          <w:szCs w:val="24"/>
        </w:rPr>
        <w:t xml:space="preserve"> de caídas en el AM que vive en comunidad en comparación con el TUG.</w:t>
      </w:r>
    </w:p>
    <w:p w:rsidR="00CB67D7" w:rsidRPr="007B16A7" w:rsidRDefault="007B16A7" w:rsidP="00FC62FB">
      <w:pPr>
        <w:pStyle w:val="Ttulo2"/>
        <w:rPr>
          <w:rFonts w:ascii="Times New Roman" w:eastAsia="Times New Roman" w:hAnsi="Times New Roman" w:cs="Times New Roman"/>
          <w:color w:val="auto"/>
          <w:sz w:val="24"/>
          <w:szCs w:val="24"/>
        </w:rPr>
      </w:pPr>
      <w:bookmarkStart w:id="33" w:name="_Toc407731789"/>
      <w:r w:rsidRPr="007B16A7">
        <w:rPr>
          <w:rFonts w:ascii="Times New Roman" w:eastAsia="Times New Roman" w:hAnsi="Times New Roman" w:cs="Times New Roman"/>
          <w:b/>
          <w:bCs/>
          <w:sz w:val="24"/>
          <w:szCs w:val="24"/>
        </w:rPr>
        <w:t>5. Objetivos</w:t>
      </w:r>
      <w:r w:rsidR="00CB67D7" w:rsidRPr="007B16A7">
        <w:rPr>
          <w:rFonts w:ascii="Times New Roman" w:eastAsia="Times New Roman" w:hAnsi="Times New Roman" w:cs="Times New Roman"/>
          <w:b/>
          <w:bCs/>
          <w:sz w:val="24"/>
          <w:szCs w:val="24"/>
        </w:rPr>
        <w:t xml:space="preserve"> específicos.</w:t>
      </w:r>
      <w:bookmarkEnd w:id="33"/>
    </w:p>
    <w:p w:rsidR="00CB67D7" w:rsidRPr="007B16A7" w:rsidRDefault="00CB67D7" w:rsidP="0003282D">
      <w:pPr>
        <w:spacing w:line="360" w:lineRule="auto"/>
        <w:ind w:firstLine="720"/>
        <w:jc w:val="both"/>
        <w:rPr>
          <w:rFonts w:ascii="Times New Roman" w:eastAsia="Times New Roman" w:hAnsi="Times New Roman" w:cs="Times New Roman"/>
          <w:color w:val="auto"/>
          <w:sz w:val="24"/>
          <w:szCs w:val="24"/>
        </w:rPr>
      </w:pPr>
      <w:r w:rsidRPr="007B16A7">
        <w:rPr>
          <w:rFonts w:ascii="Times New Roman" w:eastAsia="Times New Roman" w:hAnsi="Times New Roman" w:cs="Times New Roman"/>
          <w:sz w:val="24"/>
          <w:szCs w:val="24"/>
        </w:rPr>
        <w:t xml:space="preserve">1.- Medir la sensibilidad, especificidad, valor predictivo positivo y valor predictivo negativo del TUG y </w:t>
      </w:r>
      <w:proofErr w:type="spellStart"/>
      <w:r w:rsidRPr="007B16A7">
        <w:rPr>
          <w:rFonts w:ascii="Times New Roman" w:eastAsia="Times New Roman" w:hAnsi="Times New Roman" w:cs="Times New Roman"/>
          <w:sz w:val="24"/>
          <w:szCs w:val="24"/>
        </w:rPr>
        <w:t>TUGm</w:t>
      </w:r>
      <w:proofErr w:type="spellEnd"/>
      <w:r w:rsidRPr="007B16A7">
        <w:rPr>
          <w:rFonts w:ascii="Times New Roman" w:eastAsia="Times New Roman" w:hAnsi="Times New Roman" w:cs="Times New Roman"/>
          <w:sz w:val="24"/>
          <w:szCs w:val="24"/>
        </w:rPr>
        <w:t xml:space="preserve"> para detectar a posibles AM </w:t>
      </w:r>
      <w:proofErr w:type="spellStart"/>
      <w:r w:rsidRPr="007B16A7">
        <w:rPr>
          <w:rFonts w:ascii="Times New Roman" w:eastAsia="Times New Roman" w:hAnsi="Times New Roman" w:cs="Times New Roman"/>
          <w:sz w:val="24"/>
          <w:szCs w:val="24"/>
        </w:rPr>
        <w:t>caedores</w:t>
      </w:r>
      <w:proofErr w:type="spellEnd"/>
      <w:r w:rsidRPr="007B16A7">
        <w:rPr>
          <w:rFonts w:ascii="Times New Roman" w:eastAsia="Times New Roman" w:hAnsi="Times New Roman" w:cs="Times New Roman"/>
          <w:sz w:val="24"/>
          <w:szCs w:val="24"/>
        </w:rPr>
        <w:t xml:space="preserve"> en la comunidad.</w:t>
      </w:r>
    </w:p>
    <w:p w:rsidR="00CB67D7" w:rsidRPr="007B16A7" w:rsidRDefault="00CB67D7" w:rsidP="0003282D">
      <w:pPr>
        <w:spacing w:line="360" w:lineRule="auto"/>
        <w:ind w:firstLine="720"/>
        <w:jc w:val="both"/>
        <w:rPr>
          <w:rFonts w:ascii="Times New Roman" w:eastAsia="Times New Roman" w:hAnsi="Times New Roman" w:cs="Times New Roman"/>
          <w:color w:val="auto"/>
          <w:sz w:val="24"/>
          <w:szCs w:val="24"/>
        </w:rPr>
      </w:pPr>
      <w:r w:rsidRPr="007B16A7">
        <w:rPr>
          <w:rFonts w:ascii="Times New Roman" w:eastAsia="Times New Roman" w:hAnsi="Times New Roman" w:cs="Times New Roman"/>
          <w:sz w:val="24"/>
          <w:szCs w:val="24"/>
        </w:rPr>
        <w:t xml:space="preserve">2.- Comparar los resultados obtenidos de sensibilidad y especificidad del TUG y </w:t>
      </w:r>
      <w:proofErr w:type="spellStart"/>
      <w:r w:rsidRPr="007B16A7">
        <w:rPr>
          <w:rFonts w:ascii="Times New Roman" w:eastAsia="Times New Roman" w:hAnsi="Times New Roman" w:cs="Times New Roman"/>
          <w:sz w:val="24"/>
          <w:szCs w:val="24"/>
        </w:rPr>
        <w:t>TUGm</w:t>
      </w:r>
      <w:proofErr w:type="spellEnd"/>
      <w:r w:rsidRPr="007B16A7">
        <w:rPr>
          <w:rFonts w:ascii="Times New Roman" w:eastAsia="Times New Roman" w:hAnsi="Times New Roman" w:cs="Times New Roman"/>
          <w:sz w:val="24"/>
          <w:szCs w:val="24"/>
        </w:rPr>
        <w:t xml:space="preserve"> como </w:t>
      </w:r>
      <w:proofErr w:type="spellStart"/>
      <w:r w:rsidRPr="007B16A7">
        <w:rPr>
          <w:rFonts w:ascii="Times New Roman" w:eastAsia="Times New Roman" w:hAnsi="Times New Roman" w:cs="Times New Roman"/>
          <w:sz w:val="24"/>
          <w:szCs w:val="24"/>
        </w:rPr>
        <w:t>predictores</w:t>
      </w:r>
      <w:proofErr w:type="spellEnd"/>
      <w:r w:rsidRPr="007B16A7">
        <w:rPr>
          <w:rFonts w:ascii="Times New Roman" w:eastAsia="Times New Roman" w:hAnsi="Times New Roman" w:cs="Times New Roman"/>
          <w:sz w:val="24"/>
          <w:szCs w:val="24"/>
        </w:rPr>
        <w:t xml:space="preserve"> de caídas en el AM.</w:t>
      </w:r>
    </w:p>
    <w:p w:rsidR="00CB67D7" w:rsidRDefault="00CB67D7" w:rsidP="0003282D">
      <w:pPr>
        <w:spacing w:line="360" w:lineRule="auto"/>
        <w:jc w:val="both"/>
        <w:rPr>
          <w:rFonts w:ascii="Times New Roman" w:eastAsia="Times New Roman" w:hAnsi="Times New Roman" w:cs="Times New Roman"/>
          <w:color w:val="auto"/>
          <w:sz w:val="24"/>
          <w:szCs w:val="24"/>
        </w:rPr>
      </w:pPr>
      <w:r w:rsidRPr="007B16A7">
        <w:rPr>
          <w:rFonts w:ascii="Times New Roman" w:eastAsia="Times New Roman" w:hAnsi="Times New Roman" w:cs="Times New Roman"/>
          <w:color w:val="auto"/>
          <w:sz w:val="24"/>
          <w:szCs w:val="24"/>
        </w:rPr>
        <w:br/>
      </w:r>
      <w:r w:rsidR="0003282D">
        <w:rPr>
          <w:rFonts w:ascii="Times New Roman" w:eastAsia="Times New Roman" w:hAnsi="Times New Roman" w:cs="Times New Roman"/>
          <w:color w:val="auto"/>
          <w:sz w:val="24"/>
          <w:szCs w:val="24"/>
        </w:rPr>
        <w:br/>
      </w:r>
      <w:r w:rsidR="0003282D">
        <w:rPr>
          <w:rFonts w:ascii="Times New Roman" w:eastAsia="Times New Roman" w:hAnsi="Times New Roman" w:cs="Times New Roman"/>
          <w:color w:val="auto"/>
          <w:sz w:val="24"/>
          <w:szCs w:val="24"/>
        </w:rPr>
        <w:br/>
      </w:r>
    </w:p>
    <w:p w:rsidR="0003282D" w:rsidRDefault="0003282D" w:rsidP="0003282D">
      <w:pPr>
        <w:spacing w:line="360" w:lineRule="auto"/>
        <w:jc w:val="both"/>
        <w:rPr>
          <w:rFonts w:ascii="Times New Roman" w:eastAsia="Times New Roman" w:hAnsi="Times New Roman" w:cs="Times New Roman"/>
          <w:color w:val="auto"/>
          <w:sz w:val="24"/>
          <w:szCs w:val="24"/>
        </w:rPr>
      </w:pPr>
    </w:p>
    <w:p w:rsidR="004C39C5" w:rsidRDefault="004C39C5" w:rsidP="00CB67D7">
      <w:pPr>
        <w:spacing w:line="360" w:lineRule="auto"/>
        <w:jc w:val="center"/>
        <w:rPr>
          <w:rFonts w:ascii="Times New Roman" w:eastAsia="Times New Roman" w:hAnsi="Times New Roman" w:cs="Times New Roman"/>
          <w:b/>
          <w:bCs/>
          <w:sz w:val="24"/>
          <w:szCs w:val="24"/>
        </w:rPr>
      </w:pPr>
    </w:p>
    <w:p w:rsidR="00FC62FB" w:rsidRDefault="00FC62FB" w:rsidP="00CB67D7">
      <w:pPr>
        <w:spacing w:line="360" w:lineRule="auto"/>
        <w:jc w:val="center"/>
        <w:rPr>
          <w:rFonts w:ascii="Times New Roman" w:eastAsia="Times New Roman" w:hAnsi="Times New Roman" w:cs="Times New Roman"/>
          <w:b/>
          <w:bCs/>
          <w:sz w:val="24"/>
          <w:szCs w:val="24"/>
        </w:rPr>
      </w:pPr>
    </w:p>
    <w:p w:rsidR="00FC62FB" w:rsidRDefault="00FC62FB" w:rsidP="00CB67D7">
      <w:pPr>
        <w:spacing w:line="360" w:lineRule="auto"/>
        <w:jc w:val="center"/>
        <w:rPr>
          <w:rFonts w:ascii="Times New Roman" w:eastAsia="Times New Roman" w:hAnsi="Times New Roman" w:cs="Times New Roman"/>
          <w:b/>
          <w:bCs/>
          <w:sz w:val="24"/>
          <w:szCs w:val="24"/>
        </w:rPr>
      </w:pPr>
    </w:p>
    <w:p w:rsidR="001577F2" w:rsidRDefault="001577F2" w:rsidP="001577F2">
      <w:pPr>
        <w:pStyle w:val="Ttulo1"/>
        <w:rPr>
          <w:rFonts w:ascii="Times New Roman" w:eastAsia="Times New Roman" w:hAnsi="Times New Roman" w:cs="Times New Roman"/>
          <w:b/>
          <w:bCs/>
          <w:sz w:val="24"/>
          <w:szCs w:val="24"/>
        </w:rPr>
      </w:pPr>
      <w:bookmarkStart w:id="34" w:name="_Toc407731790"/>
    </w:p>
    <w:p w:rsidR="003A67CC" w:rsidRPr="00CB67D7" w:rsidRDefault="003A67CC" w:rsidP="001577F2">
      <w:pPr>
        <w:pStyle w:val="Ttulo1"/>
        <w:jc w:val="center"/>
        <w:rPr>
          <w:rFonts w:ascii="Times New Roman" w:eastAsia="Times New Roman" w:hAnsi="Times New Roman" w:cs="Times New Roman"/>
          <w:b/>
          <w:bCs/>
          <w:sz w:val="24"/>
          <w:szCs w:val="24"/>
        </w:rPr>
      </w:pPr>
      <w:r w:rsidRPr="00E116BC">
        <w:rPr>
          <w:rFonts w:ascii="Times New Roman" w:eastAsia="Times New Roman" w:hAnsi="Times New Roman" w:cs="Times New Roman"/>
          <w:b/>
          <w:bCs/>
          <w:sz w:val="24"/>
          <w:szCs w:val="24"/>
        </w:rPr>
        <w:lastRenderedPageBreak/>
        <w:t>MARCO METODOLÓGICO.</w:t>
      </w:r>
      <w:bookmarkEnd w:id="34"/>
    </w:p>
    <w:p w:rsidR="003A67CC" w:rsidRPr="00E116BC" w:rsidRDefault="003A67CC" w:rsidP="00FC62FB">
      <w:pPr>
        <w:pStyle w:val="Ttulo1"/>
        <w:jc w:val="center"/>
        <w:rPr>
          <w:rFonts w:ascii="Times New Roman" w:eastAsia="Times New Roman" w:hAnsi="Times New Roman" w:cs="Times New Roman"/>
          <w:color w:val="auto"/>
          <w:sz w:val="24"/>
          <w:szCs w:val="24"/>
        </w:rPr>
      </w:pPr>
    </w:p>
    <w:p w:rsidR="00FC62FB" w:rsidRDefault="00CB67D7" w:rsidP="00CB67D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w:t>
      </w:r>
      <w:r w:rsidR="003A67CC" w:rsidRPr="00CB67D7">
        <w:rPr>
          <w:rFonts w:ascii="Times New Roman" w:eastAsia="Times New Roman" w:hAnsi="Times New Roman" w:cs="Times New Roman"/>
          <w:b/>
          <w:sz w:val="24"/>
          <w:szCs w:val="24"/>
        </w:rPr>
        <w:t>Tipo de estudio</w:t>
      </w:r>
    </w:p>
    <w:p w:rsidR="003A67CC" w:rsidRPr="00CB67D7" w:rsidRDefault="00837DDC" w:rsidP="00CB67D7">
      <w:pPr>
        <w:spacing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 xml:space="preserve"> Es un estudio, analítico, observacional </w:t>
      </w:r>
      <w:r w:rsidR="003A67CC" w:rsidRPr="00CB67D7">
        <w:rPr>
          <w:rFonts w:ascii="Times New Roman" w:eastAsia="Times New Roman" w:hAnsi="Times New Roman" w:cs="Times New Roman"/>
          <w:sz w:val="24"/>
          <w:szCs w:val="24"/>
        </w:rPr>
        <w:t xml:space="preserve">y </w:t>
      </w:r>
      <w:r>
        <w:rPr>
          <w:rFonts w:ascii="Times New Roman" w:eastAsia="Times New Roman" w:hAnsi="Times New Roman" w:cs="Times New Roman"/>
          <w:sz w:val="24"/>
          <w:szCs w:val="24"/>
        </w:rPr>
        <w:t>prospectivo.</w:t>
      </w:r>
    </w:p>
    <w:p w:rsidR="003A67CC" w:rsidRDefault="00CB67D7" w:rsidP="00FC62FB">
      <w:pPr>
        <w:pStyle w:val="Ttulo2"/>
        <w:rPr>
          <w:rFonts w:ascii="Times New Roman" w:eastAsia="Times New Roman" w:hAnsi="Times New Roman" w:cs="Times New Roman"/>
          <w:b/>
          <w:sz w:val="24"/>
          <w:szCs w:val="24"/>
        </w:rPr>
      </w:pPr>
      <w:bookmarkStart w:id="35" w:name="_Toc407731791"/>
      <w:r w:rsidRPr="00CB67D7">
        <w:rPr>
          <w:rFonts w:ascii="Times New Roman" w:eastAsia="Times New Roman" w:hAnsi="Times New Roman" w:cs="Times New Roman"/>
          <w:b/>
          <w:sz w:val="24"/>
          <w:szCs w:val="24"/>
        </w:rPr>
        <w:t xml:space="preserve">2. </w:t>
      </w:r>
      <w:r w:rsidR="003A67CC" w:rsidRPr="00CB67D7">
        <w:rPr>
          <w:rFonts w:ascii="Times New Roman" w:eastAsia="Times New Roman" w:hAnsi="Times New Roman" w:cs="Times New Roman"/>
          <w:b/>
          <w:sz w:val="24"/>
          <w:szCs w:val="24"/>
        </w:rPr>
        <w:t>Variables:</w:t>
      </w:r>
      <w:bookmarkEnd w:id="35"/>
    </w:p>
    <w:p w:rsidR="00AC3BBA" w:rsidRDefault="00AC3BBA" w:rsidP="00E116BC">
      <w:pPr>
        <w:spacing w:line="360" w:lineRule="auto"/>
        <w:jc w:val="both"/>
        <w:rPr>
          <w:rFonts w:ascii="Times New Roman" w:eastAsia="Times New Roman" w:hAnsi="Times New Roman" w:cs="Times New Roman"/>
          <w:sz w:val="24"/>
          <w:szCs w:val="24"/>
        </w:rPr>
      </w:pPr>
    </w:p>
    <w:p w:rsidR="00EB1E19" w:rsidRPr="00D229A2" w:rsidRDefault="00EB1E19" w:rsidP="00E116BC">
      <w:pPr>
        <w:spacing w:line="360" w:lineRule="auto"/>
        <w:jc w:val="both"/>
        <w:rPr>
          <w:rFonts w:ascii="Times New Roman" w:eastAsia="Times New Roman" w:hAnsi="Times New Roman" w:cs="Times New Roman"/>
          <w:b/>
          <w:color w:val="auto"/>
          <w:sz w:val="24"/>
          <w:szCs w:val="24"/>
        </w:rPr>
      </w:pPr>
      <w:r w:rsidRPr="00D229A2">
        <w:rPr>
          <w:rFonts w:ascii="Times New Roman" w:eastAsia="Times New Roman" w:hAnsi="Times New Roman" w:cs="Times New Roman"/>
          <w:b/>
          <w:sz w:val="24"/>
          <w:szCs w:val="24"/>
        </w:rPr>
        <w:t>Tabla N°8:</w:t>
      </w:r>
      <w:r w:rsidR="00AC3BBA" w:rsidRPr="00D229A2">
        <w:rPr>
          <w:rFonts w:ascii="Times New Roman" w:eastAsia="Times New Roman" w:hAnsi="Times New Roman" w:cs="Times New Roman"/>
          <w:b/>
          <w:sz w:val="24"/>
          <w:szCs w:val="24"/>
        </w:rPr>
        <w:t xml:space="preserve"> Variabl</w:t>
      </w:r>
      <w:r w:rsidR="000500C5" w:rsidRPr="00D229A2">
        <w:rPr>
          <w:rFonts w:ascii="Times New Roman" w:eastAsia="Times New Roman" w:hAnsi="Times New Roman" w:cs="Times New Roman"/>
          <w:b/>
          <w:sz w:val="24"/>
          <w:szCs w:val="24"/>
        </w:rPr>
        <w:t>es independientes</w:t>
      </w:r>
      <w:r w:rsidR="00FC073D">
        <w:rPr>
          <w:rFonts w:ascii="Times New Roman" w:eastAsia="Times New Roman" w:hAnsi="Times New Roman" w:cs="Times New Roman"/>
          <w:b/>
          <w:sz w:val="24"/>
          <w:szCs w:val="24"/>
        </w:rPr>
        <w:t xml:space="preserve"> y </w:t>
      </w:r>
      <w:r w:rsidR="00AC3BBA" w:rsidRPr="00D229A2">
        <w:rPr>
          <w:rFonts w:ascii="Times New Roman" w:eastAsia="Times New Roman" w:hAnsi="Times New Roman" w:cs="Times New Roman"/>
          <w:b/>
          <w:sz w:val="24"/>
          <w:szCs w:val="24"/>
        </w:rPr>
        <w:t xml:space="preserve"> forma de medición.</w:t>
      </w:r>
    </w:p>
    <w:tbl>
      <w:tblPr>
        <w:tblStyle w:val="Tablaconcuadrcula"/>
        <w:tblpPr w:leftFromText="141" w:rightFromText="141" w:vertAnchor="text" w:horzAnchor="margin" w:tblpX="108" w:tblpY="26"/>
        <w:tblW w:w="0" w:type="auto"/>
        <w:tblLook w:val="04A0"/>
      </w:tblPr>
      <w:tblGrid>
        <w:gridCol w:w="4397"/>
        <w:gridCol w:w="4505"/>
      </w:tblGrid>
      <w:tr w:rsidR="006E2A19" w:rsidRPr="00E116BC" w:rsidTr="003E7537">
        <w:trPr>
          <w:trHeight w:val="304"/>
        </w:trPr>
        <w:tc>
          <w:tcPr>
            <w:tcW w:w="4397" w:type="dxa"/>
          </w:tcPr>
          <w:p w:rsidR="006E2A19" w:rsidRPr="00E116BC" w:rsidRDefault="00AC3BBA" w:rsidP="003E7537">
            <w:pPr>
              <w:spacing w:line="360" w:lineRule="auto"/>
              <w:jc w:val="both"/>
              <w:rPr>
                <w:rFonts w:ascii="Times New Roman" w:hAnsi="Times New Roman" w:cs="Times New Roman"/>
                <w:b/>
                <w:sz w:val="24"/>
                <w:szCs w:val="24"/>
              </w:rPr>
            </w:pPr>
            <w:r>
              <w:rPr>
                <w:rFonts w:ascii="Times New Roman" w:hAnsi="Times New Roman" w:cs="Times New Roman"/>
                <w:b/>
                <w:sz w:val="24"/>
                <w:szCs w:val="24"/>
              </w:rPr>
              <w:t>Variables I</w:t>
            </w:r>
            <w:r w:rsidR="006E2A19" w:rsidRPr="00E116BC">
              <w:rPr>
                <w:rFonts w:ascii="Times New Roman" w:hAnsi="Times New Roman" w:cs="Times New Roman"/>
                <w:b/>
                <w:sz w:val="24"/>
                <w:szCs w:val="24"/>
              </w:rPr>
              <w:t>ndependientes</w:t>
            </w:r>
          </w:p>
        </w:tc>
        <w:tc>
          <w:tcPr>
            <w:tcW w:w="4505" w:type="dxa"/>
          </w:tcPr>
          <w:p w:rsidR="006E2A19" w:rsidRPr="00E116BC" w:rsidRDefault="006E2A19" w:rsidP="003E7537">
            <w:pPr>
              <w:spacing w:line="360" w:lineRule="auto"/>
              <w:jc w:val="both"/>
              <w:rPr>
                <w:rFonts w:ascii="Times New Roman" w:hAnsi="Times New Roman" w:cs="Times New Roman"/>
                <w:b/>
                <w:sz w:val="24"/>
                <w:szCs w:val="24"/>
              </w:rPr>
            </w:pPr>
            <w:r w:rsidRPr="00E116BC">
              <w:rPr>
                <w:rFonts w:ascii="Times New Roman" w:hAnsi="Times New Roman" w:cs="Times New Roman"/>
                <w:b/>
                <w:sz w:val="24"/>
                <w:szCs w:val="24"/>
              </w:rPr>
              <w:t>Medición</w:t>
            </w:r>
          </w:p>
        </w:tc>
      </w:tr>
      <w:tr w:rsidR="006E2A19" w:rsidRPr="00E116BC" w:rsidTr="003E7537">
        <w:trPr>
          <w:trHeight w:val="324"/>
        </w:trPr>
        <w:tc>
          <w:tcPr>
            <w:tcW w:w="4397" w:type="dxa"/>
          </w:tcPr>
          <w:p w:rsidR="006E2A19" w:rsidRPr="00E116BC" w:rsidRDefault="006E2A19" w:rsidP="003E753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Sexo</w:t>
            </w:r>
          </w:p>
        </w:tc>
        <w:tc>
          <w:tcPr>
            <w:tcW w:w="4505" w:type="dxa"/>
            <w:vMerge w:val="restart"/>
          </w:tcPr>
          <w:p w:rsidR="006E2A19" w:rsidRPr="00E116BC" w:rsidRDefault="006E2A19" w:rsidP="003E7537">
            <w:pPr>
              <w:spacing w:line="360" w:lineRule="auto"/>
              <w:jc w:val="center"/>
              <w:rPr>
                <w:rFonts w:ascii="Times New Roman" w:hAnsi="Times New Roman" w:cs="Times New Roman"/>
                <w:sz w:val="24"/>
                <w:szCs w:val="24"/>
              </w:rPr>
            </w:pPr>
            <w:r w:rsidRPr="00E116BC">
              <w:rPr>
                <w:rFonts w:ascii="Times New Roman" w:hAnsi="Times New Roman" w:cs="Times New Roman"/>
                <w:sz w:val="24"/>
                <w:szCs w:val="24"/>
              </w:rPr>
              <w:t xml:space="preserve">Variables obtenidas en la entrevista inicial, realizada por una de las evaluadoras (E1), se adjunta la ficha de registro en el </w:t>
            </w:r>
            <w:r w:rsidR="00820BE0">
              <w:rPr>
                <w:rFonts w:ascii="Times New Roman" w:hAnsi="Times New Roman" w:cs="Times New Roman"/>
                <w:sz w:val="24"/>
                <w:szCs w:val="24"/>
              </w:rPr>
              <w:t>Anexo Nº</w:t>
            </w:r>
          </w:p>
        </w:tc>
      </w:tr>
      <w:tr w:rsidR="006E2A19" w:rsidRPr="00E116BC" w:rsidTr="003E7537">
        <w:trPr>
          <w:trHeight w:val="324"/>
        </w:trPr>
        <w:tc>
          <w:tcPr>
            <w:tcW w:w="4397" w:type="dxa"/>
          </w:tcPr>
          <w:p w:rsidR="006E2A19" w:rsidRPr="00E116BC" w:rsidRDefault="006E2A19" w:rsidP="003E753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Edad</w:t>
            </w:r>
          </w:p>
        </w:tc>
        <w:tc>
          <w:tcPr>
            <w:tcW w:w="4505" w:type="dxa"/>
            <w:vMerge/>
          </w:tcPr>
          <w:p w:rsidR="006E2A19" w:rsidRPr="00E116BC" w:rsidRDefault="006E2A19" w:rsidP="003E7537">
            <w:pPr>
              <w:spacing w:line="360" w:lineRule="auto"/>
              <w:jc w:val="both"/>
              <w:rPr>
                <w:rFonts w:ascii="Times New Roman" w:hAnsi="Times New Roman" w:cs="Times New Roman"/>
                <w:sz w:val="24"/>
                <w:szCs w:val="24"/>
              </w:rPr>
            </w:pPr>
          </w:p>
        </w:tc>
      </w:tr>
      <w:tr w:rsidR="006E2A19" w:rsidRPr="00E116BC" w:rsidTr="003E7537">
        <w:trPr>
          <w:trHeight w:val="304"/>
        </w:trPr>
        <w:tc>
          <w:tcPr>
            <w:tcW w:w="4397" w:type="dxa"/>
          </w:tcPr>
          <w:p w:rsidR="006E2A19" w:rsidRPr="00E116BC" w:rsidRDefault="006E2A19" w:rsidP="003E753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IMC</w:t>
            </w:r>
          </w:p>
        </w:tc>
        <w:tc>
          <w:tcPr>
            <w:tcW w:w="4505" w:type="dxa"/>
            <w:vMerge/>
          </w:tcPr>
          <w:p w:rsidR="006E2A19" w:rsidRPr="00E116BC" w:rsidRDefault="006E2A19" w:rsidP="003E7537">
            <w:pPr>
              <w:spacing w:line="360" w:lineRule="auto"/>
              <w:jc w:val="both"/>
              <w:rPr>
                <w:rFonts w:ascii="Times New Roman" w:hAnsi="Times New Roman" w:cs="Times New Roman"/>
                <w:sz w:val="24"/>
                <w:szCs w:val="24"/>
              </w:rPr>
            </w:pPr>
          </w:p>
        </w:tc>
      </w:tr>
      <w:tr w:rsidR="006E2A19" w:rsidRPr="00E116BC" w:rsidTr="003E7537">
        <w:trPr>
          <w:trHeight w:val="324"/>
        </w:trPr>
        <w:tc>
          <w:tcPr>
            <w:tcW w:w="4397" w:type="dxa"/>
          </w:tcPr>
          <w:p w:rsidR="006E2A19" w:rsidRPr="00E116BC" w:rsidRDefault="006E2A19" w:rsidP="003E753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Nivel educacional</w:t>
            </w:r>
          </w:p>
        </w:tc>
        <w:tc>
          <w:tcPr>
            <w:tcW w:w="4505" w:type="dxa"/>
            <w:vMerge/>
          </w:tcPr>
          <w:p w:rsidR="006E2A19" w:rsidRPr="00E116BC" w:rsidRDefault="006E2A19" w:rsidP="003E7537">
            <w:pPr>
              <w:spacing w:line="360" w:lineRule="auto"/>
              <w:jc w:val="both"/>
              <w:rPr>
                <w:rFonts w:ascii="Times New Roman" w:hAnsi="Times New Roman" w:cs="Times New Roman"/>
                <w:sz w:val="24"/>
                <w:szCs w:val="24"/>
              </w:rPr>
            </w:pPr>
          </w:p>
        </w:tc>
      </w:tr>
      <w:tr w:rsidR="006E2A19" w:rsidRPr="00E116BC" w:rsidTr="003E7537">
        <w:trPr>
          <w:trHeight w:val="304"/>
        </w:trPr>
        <w:tc>
          <w:tcPr>
            <w:tcW w:w="4397" w:type="dxa"/>
          </w:tcPr>
          <w:p w:rsidR="006E2A19" w:rsidRPr="00E116BC" w:rsidRDefault="006E2A19" w:rsidP="003E7537">
            <w:pPr>
              <w:spacing w:line="360" w:lineRule="auto"/>
              <w:jc w:val="both"/>
              <w:rPr>
                <w:rFonts w:ascii="Times New Roman" w:hAnsi="Times New Roman" w:cs="Times New Roman"/>
                <w:sz w:val="24"/>
                <w:szCs w:val="24"/>
              </w:rPr>
            </w:pPr>
            <w:proofErr w:type="spellStart"/>
            <w:r w:rsidRPr="00E116BC">
              <w:rPr>
                <w:rFonts w:ascii="Times New Roman" w:hAnsi="Times New Roman" w:cs="Times New Roman"/>
                <w:sz w:val="24"/>
                <w:szCs w:val="24"/>
              </w:rPr>
              <w:t>Ant</w:t>
            </w:r>
            <w:proofErr w:type="spellEnd"/>
            <w:r w:rsidRPr="00E116BC">
              <w:rPr>
                <w:rFonts w:ascii="Times New Roman" w:hAnsi="Times New Roman" w:cs="Times New Roman"/>
                <w:sz w:val="24"/>
                <w:szCs w:val="24"/>
              </w:rPr>
              <w:t>. Mórbidos</w:t>
            </w:r>
          </w:p>
        </w:tc>
        <w:tc>
          <w:tcPr>
            <w:tcW w:w="4505" w:type="dxa"/>
            <w:vMerge/>
          </w:tcPr>
          <w:p w:rsidR="006E2A19" w:rsidRPr="00E116BC" w:rsidRDefault="006E2A19" w:rsidP="003E7537">
            <w:pPr>
              <w:spacing w:line="360" w:lineRule="auto"/>
              <w:jc w:val="both"/>
              <w:rPr>
                <w:rFonts w:ascii="Times New Roman" w:hAnsi="Times New Roman" w:cs="Times New Roman"/>
                <w:sz w:val="24"/>
                <w:szCs w:val="24"/>
              </w:rPr>
            </w:pPr>
          </w:p>
        </w:tc>
      </w:tr>
      <w:tr w:rsidR="006E2A19" w:rsidRPr="00E116BC" w:rsidTr="003E7537">
        <w:trPr>
          <w:trHeight w:val="324"/>
        </w:trPr>
        <w:tc>
          <w:tcPr>
            <w:tcW w:w="4397" w:type="dxa"/>
          </w:tcPr>
          <w:p w:rsidR="006E2A19" w:rsidRPr="00E116BC" w:rsidRDefault="006E2A19" w:rsidP="003E753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Historia de caídas</w:t>
            </w:r>
            <w:r w:rsidR="00837DDC">
              <w:rPr>
                <w:rFonts w:ascii="Times New Roman" w:hAnsi="Times New Roman" w:cs="Times New Roman"/>
                <w:sz w:val="24"/>
                <w:szCs w:val="24"/>
              </w:rPr>
              <w:t xml:space="preserve"> (últimos 6 meses)</w:t>
            </w:r>
          </w:p>
        </w:tc>
        <w:tc>
          <w:tcPr>
            <w:tcW w:w="4505" w:type="dxa"/>
            <w:vMerge/>
          </w:tcPr>
          <w:p w:rsidR="006E2A19" w:rsidRPr="00E116BC" w:rsidRDefault="006E2A19" w:rsidP="003E7537">
            <w:pPr>
              <w:spacing w:line="360" w:lineRule="auto"/>
              <w:jc w:val="both"/>
              <w:rPr>
                <w:rFonts w:ascii="Times New Roman" w:hAnsi="Times New Roman" w:cs="Times New Roman"/>
                <w:sz w:val="24"/>
                <w:szCs w:val="24"/>
              </w:rPr>
            </w:pPr>
          </w:p>
        </w:tc>
      </w:tr>
      <w:tr w:rsidR="006E2A19" w:rsidRPr="00E116BC" w:rsidTr="003E7537">
        <w:trPr>
          <w:trHeight w:val="324"/>
        </w:trPr>
        <w:tc>
          <w:tcPr>
            <w:tcW w:w="4397" w:type="dxa"/>
          </w:tcPr>
          <w:p w:rsidR="006E2A19" w:rsidRPr="00E116BC" w:rsidRDefault="006E2A19" w:rsidP="003E753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Estado mental</w:t>
            </w:r>
          </w:p>
        </w:tc>
        <w:tc>
          <w:tcPr>
            <w:tcW w:w="4505" w:type="dxa"/>
          </w:tcPr>
          <w:p w:rsidR="006E2A19" w:rsidRPr="00E116BC" w:rsidRDefault="006E2A19" w:rsidP="003E753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MMSE abreviado</w:t>
            </w:r>
          </w:p>
        </w:tc>
      </w:tr>
      <w:tr w:rsidR="006E2A19" w:rsidRPr="00E116BC" w:rsidTr="003E7537">
        <w:trPr>
          <w:trHeight w:val="324"/>
        </w:trPr>
        <w:tc>
          <w:tcPr>
            <w:tcW w:w="4397" w:type="dxa"/>
          </w:tcPr>
          <w:p w:rsidR="006E2A19" w:rsidRPr="00E116BC" w:rsidRDefault="00820BE0" w:rsidP="003E7537">
            <w:pPr>
              <w:spacing w:line="360" w:lineRule="auto"/>
              <w:jc w:val="both"/>
              <w:rPr>
                <w:rFonts w:ascii="Times New Roman" w:hAnsi="Times New Roman" w:cs="Times New Roman"/>
                <w:sz w:val="24"/>
                <w:szCs w:val="24"/>
              </w:rPr>
            </w:pPr>
            <w:r>
              <w:rPr>
                <w:rFonts w:ascii="Times New Roman" w:hAnsi="Times New Roman" w:cs="Times New Roman"/>
                <w:sz w:val="24"/>
                <w:szCs w:val="24"/>
              </w:rPr>
              <w:t>Nivel de Actividad F</w:t>
            </w:r>
            <w:r w:rsidR="006E2A19" w:rsidRPr="00E116BC">
              <w:rPr>
                <w:rFonts w:ascii="Times New Roman" w:hAnsi="Times New Roman" w:cs="Times New Roman"/>
                <w:sz w:val="24"/>
                <w:szCs w:val="24"/>
              </w:rPr>
              <w:t>ísica</w:t>
            </w:r>
          </w:p>
        </w:tc>
        <w:tc>
          <w:tcPr>
            <w:tcW w:w="4505" w:type="dxa"/>
          </w:tcPr>
          <w:p w:rsidR="006E2A19" w:rsidRPr="00E116BC" w:rsidRDefault="006E2A19" w:rsidP="003E753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 xml:space="preserve">IPAQ </w:t>
            </w:r>
          </w:p>
        </w:tc>
      </w:tr>
    </w:tbl>
    <w:p w:rsidR="00EB1E19" w:rsidRDefault="00EB1E19" w:rsidP="00E116BC">
      <w:pPr>
        <w:spacing w:line="360" w:lineRule="auto"/>
        <w:jc w:val="both"/>
        <w:rPr>
          <w:rFonts w:ascii="Times New Roman" w:eastAsia="Times New Roman" w:hAnsi="Times New Roman" w:cs="Times New Roman"/>
          <w:sz w:val="24"/>
          <w:szCs w:val="24"/>
        </w:rPr>
      </w:pPr>
    </w:p>
    <w:p w:rsidR="003A67CC" w:rsidRPr="00D229A2" w:rsidRDefault="00EB1E19" w:rsidP="00E116BC">
      <w:pPr>
        <w:spacing w:line="360" w:lineRule="auto"/>
        <w:jc w:val="both"/>
        <w:rPr>
          <w:rFonts w:ascii="Times New Roman" w:eastAsia="Times New Roman" w:hAnsi="Times New Roman" w:cs="Times New Roman"/>
          <w:b/>
          <w:color w:val="auto"/>
          <w:sz w:val="24"/>
          <w:szCs w:val="24"/>
        </w:rPr>
      </w:pPr>
      <w:r w:rsidRPr="00D229A2">
        <w:rPr>
          <w:rFonts w:ascii="Times New Roman" w:eastAsia="Times New Roman" w:hAnsi="Times New Roman" w:cs="Times New Roman"/>
          <w:b/>
          <w:sz w:val="24"/>
          <w:szCs w:val="24"/>
        </w:rPr>
        <w:t>Tabla N°9:</w:t>
      </w:r>
      <w:r w:rsidR="00AC3BBA" w:rsidRPr="00D229A2">
        <w:rPr>
          <w:rFonts w:ascii="Times New Roman" w:eastAsia="Times New Roman" w:hAnsi="Times New Roman" w:cs="Times New Roman"/>
          <w:b/>
          <w:sz w:val="24"/>
          <w:szCs w:val="24"/>
        </w:rPr>
        <w:t xml:space="preserve"> Va</w:t>
      </w:r>
      <w:r w:rsidR="000500C5" w:rsidRPr="00D229A2">
        <w:rPr>
          <w:rFonts w:ascii="Times New Roman" w:eastAsia="Times New Roman" w:hAnsi="Times New Roman" w:cs="Times New Roman"/>
          <w:b/>
          <w:sz w:val="24"/>
          <w:szCs w:val="24"/>
        </w:rPr>
        <w:t>riables dependientes</w:t>
      </w:r>
      <w:r w:rsidR="00AC3BBA" w:rsidRPr="00D229A2">
        <w:rPr>
          <w:rFonts w:ascii="Times New Roman" w:eastAsia="Times New Roman" w:hAnsi="Times New Roman" w:cs="Times New Roman"/>
          <w:b/>
          <w:sz w:val="24"/>
          <w:szCs w:val="24"/>
        </w:rPr>
        <w:t xml:space="preserve"> y la forma de medición.</w:t>
      </w:r>
    </w:p>
    <w:tbl>
      <w:tblPr>
        <w:tblStyle w:val="Tablaconcuadrcula"/>
        <w:tblW w:w="0" w:type="auto"/>
        <w:tblInd w:w="108" w:type="dxa"/>
        <w:tblLook w:val="04A0"/>
      </w:tblPr>
      <w:tblGrid>
        <w:gridCol w:w="2884"/>
        <w:gridCol w:w="2993"/>
        <w:gridCol w:w="2993"/>
      </w:tblGrid>
      <w:tr w:rsidR="003A67CC" w:rsidRPr="00E116BC" w:rsidTr="003E7537">
        <w:tc>
          <w:tcPr>
            <w:tcW w:w="2884" w:type="dxa"/>
          </w:tcPr>
          <w:p w:rsidR="003A67CC" w:rsidRPr="00E116BC" w:rsidRDefault="00AC3BBA" w:rsidP="00AC3BBA">
            <w:pPr>
              <w:spacing w:line="360" w:lineRule="auto"/>
              <w:jc w:val="both"/>
              <w:rPr>
                <w:rFonts w:ascii="Times New Roman" w:hAnsi="Times New Roman" w:cs="Times New Roman"/>
                <w:b/>
                <w:sz w:val="24"/>
                <w:szCs w:val="24"/>
              </w:rPr>
            </w:pPr>
            <w:r>
              <w:rPr>
                <w:rFonts w:ascii="Times New Roman" w:hAnsi="Times New Roman" w:cs="Times New Roman"/>
                <w:b/>
                <w:sz w:val="24"/>
                <w:szCs w:val="24"/>
              </w:rPr>
              <w:t>Variables De</w:t>
            </w:r>
            <w:r w:rsidR="003A67CC" w:rsidRPr="00E116BC">
              <w:rPr>
                <w:rFonts w:ascii="Times New Roman" w:hAnsi="Times New Roman" w:cs="Times New Roman"/>
                <w:b/>
                <w:sz w:val="24"/>
                <w:szCs w:val="24"/>
              </w:rPr>
              <w:t>pendientes</w:t>
            </w:r>
          </w:p>
        </w:tc>
        <w:tc>
          <w:tcPr>
            <w:tcW w:w="2993" w:type="dxa"/>
          </w:tcPr>
          <w:p w:rsidR="003A67CC" w:rsidRPr="00E116BC" w:rsidRDefault="003A67CC" w:rsidP="00E116BC">
            <w:pPr>
              <w:spacing w:line="360" w:lineRule="auto"/>
              <w:jc w:val="both"/>
              <w:rPr>
                <w:rFonts w:ascii="Times New Roman" w:hAnsi="Times New Roman" w:cs="Times New Roman"/>
                <w:b/>
                <w:sz w:val="24"/>
                <w:szCs w:val="24"/>
              </w:rPr>
            </w:pPr>
            <w:r w:rsidRPr="00E116BC">
              <w:rPr>
                <w:rFonts w:ascii="Times New Roman" w:hAnsi="Times New Roman" w:cs="Times New Roman"/>
                <w:b/>
                <w:sz w:val="24"/>
                <w:szCs w:val="24"/>
              </w:rPr>
              <w:t>Tipo</w:t>
            </w:r>
          </w:p>
        </w:tc>
        <w:tc>
          <w:tcPr>
            <w:tcW w:w="2993" w:type="dxa"/>
          </w:tcPr>
          <w:p w:rsidR="003A67CC" w:rsidRPr="00E116BC" w:rsidRDefault="003A67CC" w:rsidP="00E116BC">
            <w:pPr>
              <w:spacing w:line="360" w:lineRule="auto"/>
              <w:jc w:val="both"/>
              <w:rPr>
                <w:rFonts w:ascii="Times New Roman" w:hAnsi="Times New Roman" w:cs="Times New Roman"/>
                <w:b/>
                <w:sz w:val="24"/>
                <w:szCs w:val="24"/>
              </w:rPr>
            </w:pPr>
            <w:r w:rsidRPr="00E116BC">
              <w:rPr>
                <w:rFonts w:ascii="Times New Roman" w:hAnsi="Times New Roman" w:cs="Times New Roman"/>
                <w:b/>
                <w:sz w:val="24"/>
                <w:szCs w:val="24"/>
              </w:rPr>
              <w:t>Medición</w:t>
            </w:r>
          </w:p>
        </w:tc>
      </w:tr>
      <w:tr w:rsidR="003A67CC" w:rsidRPr="00E116BC" w:rsidTr="003E7537">
        <w:tc>
          <w:tcPr>
            <w:tcW w:w="2884" w:type="dxa"/>
          </w:tcPr>
          <w:p w:rsidR="003A67CC" w:rsidRPr="00E116BC" w:rsidRDefault="003A67CC" w:rsidP="00E116BC">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Tiempo TUG</w:t>
            </w:r>
          </w:p>
        </w:tc>
        <w:tc>
          <w:tcPr>
            <w:tcW w:w="2993" w:type="dxa"/>
          </w:tcPr>
          <w:p w:rsidR="003A67CC" w:rsidRPr="00E116BC" w:rsidRDefault="003A67CC" w:rsidP="00E116BC">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Cuantitativa continua</w:t>
            </w:r>
          </w:p>
        </w:tc>
        <w:tc>
          <w:tcPr>
            <w:tcW w:w="2993" w:type="dxa"/>
          </w:tcPr>
          <w:p w:rsidR="003A67CC" w:rsidRPr="00E116BC" w:rsidRDefault="003A67CC" w:rsidP="00E116BC">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 xml:space="preserve">Tiempo que demora, en </w:t>
            </w:r>
            <w:proofErr w:type="spellStart"/>
            <w:r w:rsidRPr="00E116BC">
              <w:rPr>
                <w:rFonts w:ascii="Times New Roman" w:hAnsi="Times New Roman" w:cs="Times New Roman"/>
                <w:sz w:val="24"/>
                <w:szCs w:val="24"/>
              </w:rPr>
              <w:t>seg</w:t>
            </w:r>
            <w:proofErr w:type="spellEnd"/>
            <w:r w:rsidRPr="00E116BC">
              <w:rPr>
                <w:rFonts w:ascii="Times New Roman" w:hAnsi="Times New Roman" w:cs="Times New Roman"/>
                <w:sz w:val="24"/>
                <w:szCs w:val="24"/>
              </w:rPr>
              <w:t>., en realizar el circuito completo</w:t>
            </w:r>
          </w:p>
        </w:tc>
      </w:tr>
      <w:tr w:rsidR="003A67CC" w:rsidRPr="00E116BC" w:rsidTr="003E7537">
        <w:tc>
          <w:tcPr>
            <w:tcW w:w="2884" w:type="dxa"/>
          </w:tcPr>
          <w:p w:rsidR="003A67CC" w:rsidRPr="00E116BC" w:rsidRDefault="003A67CC" w:rsidP="00E116BC">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 xml:space="preserve">Tiempo </w:t>
            </w:r>
            <w:proofErr w:type="spellStart"/>
            <w:r w:rsidRPr="00E116BC">
              <w:rPr>
                <w:rFonts w:ascii="Times New Roman" w:hAnsi="Times New Roman" w:cs="Times New Roman"/>
                <w:sz w:val="24"/>
                <w:szCs w:val="24"/>
              </w:rPr>
              <w:t>TUGm</w:t>
            </w:r>
            <w:proofErr w:type="spellEnd"/>
          </w:p>
        </w:tc>
        <w:tc>
          <w:tcPr>
            <w:tcW w:w="2993" w:type="dxa"/>
          </w:tcPr>
          <w:p w:rsidR="003A67CC" w:rsidRPr="00E116BC" w:rsidRDefault="003A67CC" w:rsidP="00E116BC">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Cuantitativa continua</w:t>
            </w:r>
          </w:p>
        </w:tc>
        <w:tc>
          <w:tcPr>
            <w:tcW w:w="2993" w:type="dxa"/>
          </w:tcPr>
          <w:p w:rsidR="003A67CC" w:rsidRPr="00E116BC" w:rsidRDefault="003A67CC" w:rsidP="00E116BC">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 xml:space="preserve">Tiempo que demora, en </w:t>
            </w:r>
            <w:proofErr w:type="spellStart"/>
            <w:r w:rsidRPr="00E116BC">
              <w:rPr>
                <w:rFonts w:ascii="Times New Roman" w:hAnsi="Times New Roman" w:cs="Times New Roman"/>
                <w:sz w:val="24"/>
                <w:szCs w:val="24"/>
              </w:rPr>
              <w:t>seg</w:t>
            </w:r>
            <w:proofErr w:type="spellEnd"/>
            <w:r w:rsidRPr="00E116BC">
              <w:rPr>
                <w:rFonts w:ascii="Times New Roman" w:hAnsi="Times New Roman" w:cs="Times New Roman"/>
                <w:sz w:val="24"/>
                <w:szCs w:val="24"/>
              </w:rPr>
              <w:t>., en realizar el circuito completo</w:t>
            </w:r>
          </w:p>
        </w:tc>
      </w:tr>
      <w:tr w:rsidR="000500C5" w:rsidRPr="00E116BC" w:rsidTr="003E7537">
        <w:tc>
          <w:tcPr>
            <w:tcW w:w="2884" w:type="dxa"/>
          </w:tcPr>
          <w:p w:rsidR="000500C5" w:rsidRPr="00E116BC" w:rsidRDefault="000500C5" w:rsidP="004012F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Número de caídas en tres meses</w:t>
            </w:r>
          </w:p>
        </w:tc>
        <w:tc>
          <w:tcPr>
            <w:tcW w:w="2993" w:type="dxa"/>
          </w:tcPr>
          <w:p w:rsidR="000500C5" w:rsidRPr="00E116BC" w:rsidRDefault="000500C5" w:rsidP="004012F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Cuantitativa discreta</w:t>
            </w:r>
          </w:p>
        </w:tc>
        <w:tc>
          <w:tcPr>
            <w:tcW w:w="2993" w:type="dxa"/>
          </w:tcPr>
          <w:p w:rsidR="000500C5" w:rsidRPr="00E116BC" w:rsidRDefault="000500C5" w:rsidP="004012F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Seguimiento telefónico semanal.</w:t>
            </w:r>
          </w:p>
        </w:tc>
      </w:tr>
    </w:tbl>
    <w:p w:rsidR="00FC62FB" w:rsidRDefault="00FC62FB" w:rsidP="00FC62FB">
      <w:pPr>
        <w:pStyle w:val="Ttulo2"/>
        <w:rPr>
          <w:rFonts w:ascii="Times New Roman" w:eastAsia="Times New Roman" w:hAnsi="Times New Roman" w:cs="Times New Roman"/>
          <w:b/>
          <w:sz w:val="24"/>
          <w:szCs w:val="24"/>
        </w:rPr>
      </w:pPr>
    </w:p>
    <w:p w:rsidR="00D229A2" w:rsidRPr="00D229A2" w:rsidRDefault="00D229A2" w:rsidP="00D229A2"/>
    <w:p w:rsidR="00B82500" w:rsidRDefault="00B82500" w:rsidP="00FC62FB">
      <w:pPr>
        <w:pStyle w:val="Ttulo2"/>
        <w:rPr>
          <w:rFonts w:ascii="Times New Roman" w:eastAsia="Times New Roman" w:hAnsi="Times New Roman" w:cs="Times New Roman"/>
          <w:b/>
          <w:sz w:val="24"/>
          <w:szCs w:val="24"/>
        </w:rPr>
      </w:pPr>
    </w:p>
    <w:p w:rsidR="00B82500" w:rsidRDefault="00B82500" w:rsidP="00FC62FB">
      <w:pPr>
        <w:pStyle w:val="Ttulo2"/>
        <w:rPr>
          <w:rFonts w:ascii="Times New Roman" w:eastAsia="Times New Roman" w:hAnsi="Times New Roman" w:cs="Times New Roman"/>
          <w:b/>
          <w:sz w:val="24"/>
          <w:szCs w:val="24"/>
        </w:rPr>
      </w:pPr>
    </w:p>
    <w:p w:rsidR="003A67CC" w:rsidRDefault="00CB67D7" w:rsidP="00FC62FB">
      <w:pPr>
        <w:pStyle w:val="Ttulo2"/>
        <w:rPr>
          <w:rFonts w:ascii="Times New Roman" w:eastAsia="Times New Roman" w:hAnsi="Times New Roman" w:cs="Times New Roman"/>
          <w:b/>
          <w:sz w:val="24"/>
          <w:szCs w:val="24"/>
        </w:rPr>
      </w:pPr>
      <w:bookmarkStart w:id="36" w:name="_Toc407731792"/>
      <w:r w:rsidRPr="00CB67D7">
        <w:rPr>
          <w:rFonts w:ascii="Times New Roman" w:eastAsia="Times New Roman" w:hAnsi="Times New Roman" w:cs="Times New Roman"/>
          <w:b/>
          <w:sz w:val="24"/>
          <w:szCs w:val="24"/>
        </w:rPr>
        <w:lastRenderedPageBreak/>
        <w:t>3.</w:t>
      </w:r>
      <w:r>
        <w:rPr>
          <w:rFonts w:ascii="Times New Roman" w:eastAsia="Times New Roman" w:hAnsi="Times New Roman" w:cs="Times New Roman"/>
          <w:b/>
          <w:sz w:val="24"/>
          <w:szCs w:val="24"/>
        </w:rPr>
        <w:t xml:space="preserve"> </w:t>
      </w:r>
      <w:r w:rsidR="003A67CC" w:rsidRPr="00CB67D7">
        <w:rPr>
          <w:rFonts w:ascii="Times New Roman" w:eastAsia="Times New Roman" w:hAnsi="Times New Roman" w:cs="Times New Roman"/>
          <w:b/>
          <w:sz w:val="24"/>
          <w:szCs w:val="24"/>
        </w:rPr>
        <w:t>Plan de trabajo</w:t>
      </w:r>
      <w:bookmarkEnd w:id="36"/>
    </w:p>
    <w:p w:rsidR="00FC073D" w:rsidRPr="00FC073D" w:rsidRDefault="00FC073D" w:rsidP="00FC073D"/>
    <w:p w:rsidR="003A67CC" w:rsidRPr="00E116BC" w:rsidRDefault="003A67CC" w:rsidP="00E116BC">
      <w:pPr>
        <w:spacing w:line="360" w:lineRule="auto"/>
        <w:ind w:firstLine="720"/>
        <w:jc w:val="both"/>
        <w:rPr>
          <w:rFonts w:ascii="Times New Roman" w:eastAsia="Times New Roman" w:hAnsi="Times New Roman" w:cs="Times New Roman"/>
          <w:color w:val="auto"/>
          <w:sz w:val="24"/>
          <w:szCs w:val="24"/>
        </w:rPr>
      </w:pPr>
      <w:r w:rsidRPr="00E116BC">
        <w:rPr>
          <w:rFonts w:ascii="Times New Roman" w:eastAsia="Times New Roman" w:hAnsi="Times New Roman" w:cs="Times New Roman"/>
          <w:sz w:val="24"/>
          <w:szCs w:val="24"/>
        </w:rPr>
        <w:t xml:space="preserve">En una primera instancia, se realizó un estudio de confiabilidad con una muestra de diez sujetos, con el fin de evaluar la confiabilidad </w:t>
      </w:r>
      <w:proofErr w:type="spellStart"/>
      <w:r w:rsidRPr="00E116BC">
        <w:rPr>
          <w:rFonts w:ascii="Times New Roman" w:eastAsia="Times New Roman" w:hAnsi="Times New Roman" w:cs="Times New Roman"/>
          <w:sz w:val="24"/>
          <w:szCs w:val="24"/>
        </w:rPr>
        <w:t>intra</w:t>
      </w:r>
      <w:proofErr w:type="spellEnd"/>
      <w:r w:rsidRPr="00E116BC">
        <w:rPr>
          <w:rFonts w:ascii="Times New Roman" w:eastAsia="Times New Roman" w:hAnsi="Times New Roman" w:cs="Times New Roman"/>
          <w:sz w:val="24"/>
          <w:szCs w:val="24"/>
        </w:rPr>
        <w:t xml:space="preserve"> e inter evaluador. Posteriormente se realizó el estudio de comparación donde las tareas se dividieron de la siguiente manera: una primera evaluadora (E1) fue la encargada de determinar si el/la sujeto/a cumplía los requisitos necesarios para participar de este estudio, mediante la aplicación de la ficha inicial (agregar ficha), luego se acordaba una citación para realizar las mediciones del TUG y </w:t>
      </w:r>
      <w:proofErr w:type="spellStart"/>
      <w:r w:rsidRPr="00E116BC">
        <w:rPr>
          <w:rFonts w:ascii="Times New Roman" w:eastAsia="Times New Roman" w:hAnsi="Times New Roman" w:cs="Times New Roman"/>
          <w:sz w:val="24"/>
          <w:szCs w:val="24"/>
        </w:rPr>
        <w:t>TUGm</w:t>
      </w:r>
      <w:proofErr w:type="spellEnd"/>
      <w:r w:rsidRPr="00E116BC">
        <w:rPr>
          <w:rFonts w:ascii="Times New Roman" w:eastAsia="Times New Roman" w:hAnsi="Times New Roman" w:cs="Times New Roman"/>
          <w:sz w:val="24"/>
          <w:szCs w:val="24"/>
        </w:rPr>
        <w:t xml:space="preserve"> con un plazo máximo de siete días. Una segunda evaluadora (E2) fue la encargada de tomar el TUG y una tercera (E3) de tomar el </w:t>
      </w:r>
      <w:proofErr w:type="spellStart"/>
      <w:r w:rsidRPr="00E116BC">
        <w:rPr>
          <w:rFonts w:ascii="Times New Roman" w:eastAsia="Times New Roman" w:hAnsi="Times New Roman" w:cs="Times New Roman"/>
          <w:sz w:val="24"/>
          <w:szCs w:val="24"/>
        </w:rPr>
        <w:t>TUGm</w:t>
      </w:r>
      <w:proofErr w:type="spellEnd"/>
      <w:r w:rsidRPr="00E116BC">
        <w:rPr>
          <w:rFonts w:ascii="Times New Roman" w:eastAsia="Times New Roman" w:hAnsi="Times New Roman" w:cs="Times New Roman"/>
          <w:sz w:val="24"/>
          <w:szCs w:val="24"/>
        </w:rPr>
        <w:t>, los resultados obtenidos en cada una de estas pruebas fueron guardados po</w:t>
      </w:r>
      <w:r w:rsidR="00FC073D">
        <w:rPr>
          <w:rFonts w:ascii="Times New Roman" w:eastAsia="Times New Roman" w:hAnsi="Times New Roman" w:cs="Times New Roman"/>
          <w:sz w:val="24"/>
          <w:szCs w:val="24"/>
        </w:rPr>
        <w:t>r cada e</w:t>
      </w:r>
      <w:r w:rsidR="00837DDC">
        <w:rPr>
          <w:rFonts w:ascii="Times New Roman" w:eastAsia="Times New Roman" w:hAnsi="Times New Roman" w:cs="Times New Roman"/>
          <w:sz w:val="24"/>
          <w:szCs w:val="24"/>
        </w:rPr>
        <w:t xml:space="preserve">valuadora. Por último, E1 quien </w:t>
      </w:r>
      <w:r w:rsidR="00FC073D">
        <w:rPr>
          <w:rFonts w:ascii="Times New Roman" w:eastAsia="Times New Roman" w:hAnsi="Times New Roman" w:cs="Times New Roman"/>
          <w:sz w:val="24"/>
          <w:szCs w:val="24"/>
        </w:rPr>
        <w:t>no</w:t>
      </w:r>
      <w:r w:rsidR="00837DDC">
        <w:rPr>
          <w:rFonts w:ascii="Times New Roman" w:eastAsia="Times New Roman" w:hAnsi="Times New Roman" w:cs="Times New Roman"/>
          <w:sz w:val="24"/>
          <w:szCs w:val="24"/>
        </w:rPr>
        <w:t xml:space="preserve"> tuvo </w:t>
      </w:r>
      <w:r w:rsidR="00FC073D">
        <w:rPr>
          <w:rFonts w:ascii="Times New Roman" w:eastAsia="Times New Roman" w:hAnsi="Times New Roman" w:cs="Times New Roman"/>
          <w:sz w:val="24"/>
          <w:szCs w:val="24"/>
        </w:rPr>
        <w:t xml:space="preserve">conocimiento de </w:t>
      </w:r>
      <w:r w:rsidRPr="00E116BC">
        <w:rPr>
          <w:rFonts w:ascii="Times New Roman" w:eastAsia="Times New Roman" w:hAnsi="Times New Roman" w:cs="Times New Roman"/>
          <w:sz w:val="24"/>
          <w:szCs w:val="24"/>
        </w:rPr>
        <w:t>los tiempos obtenidos por los sujetos, realizó el seguimiento telefónico durante un período de tres meses para registrar el número de caídas.</w:t>
      </w:r>
    </w:p>
    <w:p w:rsidR="003A67CC" w:rsidRDefault="00CB67D7" w:rsidP="00FC62FB">
      <w:pPr>
        <w:pStyle w:val="Ttulo2"/>
        <w:rPr>
          <w:rFonts w:ascii="Times New Roman" w:eastAsia="Times New Roman" w:hAnsi="Times New Roman" w:cs="Times New Roman"/>
          <w:b/>
          <w:sz w:val="24"/>
          <w:szCs w:val="24"/>
        </w:rPr>
      </w:pPr>
      <w:bookmarkStart w:id="37" w:name="_Toc407731793"/>
      <w:r w:rsidRPr="00CB67D7">
        <w:rPr>
          <w:rFonts w:ascii="Times New Roman" w:eastAsia="Times New Roman" w:hAnsi="Times New Roman" w:cs="Times New Roman"/>
          <w:b/>
          <w:sz w:val="24"/>
          <w:szCs w:val="24"/>
        </w:rPr>
        <w:t xml:space="preserve">4. </w:t>
      </w:r>
      <w:r w:rsidR="003A67CC" w:rsidRPr="00CB67D7">
        <w:rPr>
          <w:rFonts w:ascii="Times New Roman" w:eastAsia="Times New Roman" w:hAnsi="Times New Roman" w:cs="Times New Roman"/>
          <w:b/>
          <w:sz w:val="24"/>
          <w:szCs w:val="24"/>
        </w:rPr>
        <w:t>Materiales y método</w:t>
      </w:r>
      <w:bookmarkEnd w:id="37"/>
    </w:p>
    <w:p w:rsidR="00FC073D" w:rsidRPr="009F314D" w:rsidRDefault="00FC073D" w:rsidP="00FC073D">
      <w:pPr>
        <w:rPr>
          <w:rFonts w:ascii="Times New Roman" w:eastAsia="Times New Roman" w:hAnsi="Times New Roman" w:cs="Times New Roman"/>
          <w:b/>
          <w:sz w:val="24"/>
          <w:szCs w:val="24"/>
        </w:rPr>
      </w:pPr>
    </w:p>
    <w:p w:rsidR="003A67CC" w:rsidRPr="00E116BC" w:rsidRDefault="003A67CC" w:rsidP="00E116BC">
      <w:pPr>
        <w:spacing w:line="360" w:lineRule="auto"/>
        <w:jc w:val="both"/>
        <w:rPr>
          <w:rFonts w:ascii="Times New Roman" w:eastAsia="Times New Roman" w:hAnsi="Times New Roman" w:cs="Times New Roman"/>
          <w:color w:val="auto"/>
          <w:sz w:val="24"/>
          <w:szCs w:val="24"/>
        </w:rPr>
      </w:pPr>
      <w:r w:rsidRPr="00E116BC">
        <w:rPr>
          <w:rFonts w:ascii="Times New Roman" w:eastAsia="Times New Roman" w:hAnsi="Times New Roman" w:cs="Times New Roman"/>
          <w:b/>
          <w:bCs/>
          <w:sz w:val="24"/>
          <w:szCs w:val="24"/>
        </w:rPr>
        <w:tab/>
      </w:r>
      <w:r w:rsidRPr="00E116BC">
        <w:rPr>
          <w:rFonts w:ascii="Times New Roman" w:eastAsia="Times New Roman" w:hAnsi="Times New Roman" w:cs="Times New Roman"/>
          <w:b/>
          <w:bCs/>
          <w:sz w:val="24"/>
          <w:szCs w:val="24"/>
        </w:rPr>
        <w:tab/>
      </w:r>
      <w:r w:rsidRPr="00E116BC">
        <w:rPr>
          <w:rFonts w:ascii="Times New Roman" w:eastAsia="Times New Roman" w:hAnsi="Times New Roman" w:cs="Times New Roman"/>
          <w:sz w:val="24"/>
          <w:szCs w:val="24"/>
        </w:rPr>
        <w:t>-  Silla con apoya-brazos</w:t>
      </w:r>
    </w:p>
    <w:p w:rsidR="003A67CC" w:rsidRPr="00E116BC" w:rsidRDefault="003A67CC" w:rsidP="00E116BC">
      <w:pPr>
        <w:spacing w:line="360" w:lineRule="auto"/>
        <w:ind w:left="720" w:firstLine="720"/>
        <w:jc w:val="both"/>
        <w:rPr>
          <w:rFonts w:ascii="Times New Roman" w:eastAsia="Times New Roman" w:hAnsi="Times New Roman" w:cs="Times New Roman"/>
          <w:color w:val="auto"/>
          <w:sz w:val="24"/>
          <w:szCs w:val="24"/>
        </w:rPr>
      </w:pPr>
      <w:r w:rsidRPr="00E116BC">
        <w:rPr>
          <w:rFonts w:ascii="Times New Roman" w:eastAsia="Times New Roman" w:hAnsi="Times New Roman" w:cs="Times New Roman"/>
          <w:sz w:val="24"/>
          <w:szCs w:val="24"/>
        </w:rPr>
        <w:t>-  Conos</w:t>
      </w:r>
    </w:p>
    <w:p w:rsidR="003A67CC" w:rsidRPr="00E116BC" w:rsidRDefault="003A67CC" w:rsidP="00E116BC">
      <w:pPr>
        <w:spacing w:line="360" w:lineRule="auto"/>
        <w:ind w:left="720" w:firstLine="720"/>
        <w:jc w:val="both"/>
        <w:rPr>
          <w:rFonts w:ascii="Times New Roman" w:eastAsia="Times New Roman" w:hAnsi="Times New Roman" w:cs="Times New Roman"/>
          <w:color w:val="auto"/>
          <w:sz w:val="24"/>
          <w:szCs w:val="24"/>
        </w:rPr>
      </w:pPr>
      <w:r w:rsidRPr="00E116BC">
        <w:rPr>
          <w:rFonts w:ascii="Times New Roman" w:eastAsia="Times New Roman" w:hAnsi="Times New Roman" w:cs="Times New Roman"/>
          <w:sz w:val="24"/>
          <w:szCs w:val="24"/>
        </w:rPr>
        <w:t>-  Cinta métrica (3mts)</w:t>
      </w:r>
    </w:p>
    <w:p w:rsidR="003A67CC" w:rsidRPr="00E116BC" w:rsidRDefault="003A67CC" w:rsidP="00E116BC">
      <w:pPr>
        <w:spacing w:line="360" w:lineRule="auto"/>
        <w:ind w:left="720" w:firstLine="720"/>
        <w:jc w:val="both"/>
        <w:rPr>
          <w:rFonts w:ascii="Times New Roman" w:eastAsia="Times New Roman" w:hAnsi="Times New Roman" w:cs="Times New Roman"/>
          <w:color w:val="auto"/>
          <w:sz w:val="24"/>
          <w:szCs w:val="24"/>
        </w:rPr>
      </w:pPr>
      <w:r w:rsidRPr="00E116BC">
        <w:rPr>
          <w:rFonts w:ascii="Times New Roman" w:eastAsia="Times New Roman" w:hAnsi="Times New Roman" w:cs="Times New Roman"/>
          <w:sz w:val="24"/>
          <w:szCs w:val="24"/>
        </w:rPr>
        <w:t>-  Cinta adhesiva</w:t>
      </w:r>
    </w:p>
    <w:p w:rsidR="003A67CC" w:rsidRPr="00E116BC" w:rsidRDefault="00F75923" w:rsidP="00E116BC">
      <w:pPr>
        <w:spacing w:line="360" w:lineRule="auto"/>
        <w:ind w:left="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  Ocho aros de 50</w:t>
      </w:r>
      <w:r w:rsidR="003A67CC" w:rsidRPr="00E116BC">
        <w:rPr>
          <w:rFonts w:ascii="Times New Roman" w:eastAsia="Times New Roman" w:hAnsi="Times New Roman" w:cs="Times New Roman"/>
          <w:sz w:val="24"/>
          <w:szCs w:val="24"/>
        </w:rPr>
        <w:t>cm de diámetro</w:t>
      </w:r>
    </w:p>
    <w:p w:rsidR="003A67CC" w:rsidRPr="00E116BC" w:rsidRDefault="003A67CC" w:rsidP="00E116BC">
      <w:pPr>
        <w:spacing w:line="360" w:lineRule="auto"/>
        <w:ind w:left="720" w:firstLine="720"/>
        <w:jc w:val="both"/>
        <w:rPr>
          <w:rFonts w:ascii="Times New Roman" w:eastAsia="Times New Roman" w:hAnsi="Times New Roman" w:cs="Times New Roman"/>
          <w:color w:val="auto"/>
          <w:sz w:val="24"/>
          <w:szCs w:val="24"/>
        </w:rPr>
      </w:pPr>
      <w:r w:rsidRPr="00E116BC">
        <w:rPr>
          <w:rFonts w:ascii="Times New Roman" w:eastAsia="Times New Roman" w:hAnsi="Times New Roman" w:cs="Times New Roman"/>
          <w:sz w:val="24"/>
          <w:szCs w:val="24"/>
        </w:rPr>
        <w:t>-  Pelota de esponja (20cm de diámetro)</w:t>
      </w:r>
    </w:p>
    <w:p w:rsidR="003A67CC" w:rsidRPr="00E116BC" w:rsidRDefault="003A67CC" w:rsidP="00E116BC">
      <w:pPr>
        <w:spacing w:line="360" w:lineRule="auto"/>
        <w:ind w:left="720" w:firstLine="720"/>
        <w:jc w:val="both"/>
        <w:rPr>
          <w:rFonts w:ascii="Times New Roman" w:eastAsia="Times New Roman" w:hAnsi="Times New Roman" w:cs="Times New Roman"/>
          <w:color w:val="auto"/>
          <w:sz w:val="24"/>
          <w:szCs w:val="24"/>
        </w:rPr>
      </w:pPr>
      <w:r w:rsidRPr="00E116BC">
        <w:rPr>
          <w:rFonts w:ascii="Times New Roman" w:eastAsia="Times New Roman" w:hAnsi="Times New Roman" w:cs="Times New Roman"/>
          <w:sz w:val="24"/>
          <w:szCs w:val="24"/>
        </w:rPr>
        <w:t xml:space="preserve">-  Cronómetro marca </w:t>
      </w:r>
      <w:proofErr w:type="spellStart"/>
      <w:r w:rsidRPr="00E116BC">
        <w:rPr>
          <w:rFonts w:ascii="Times New Roman" w:eastAsia="Times New Roman" w:hAnsi="Times New Roman" w:cs="Times New Roman"/>
          <w:sz w:val="24"/>
          <w:szCs w:val="24"/>
        </w:rPr>
        <w:t>Ultrak</w:t>
      </w:r>
      <w:proofErr w:type="spellEnd"/>
      <w:r w:rsidRPr="00E116BC">
        <w:rPr>
          <w:rFonts w:ascii="Times New Roman" w:eastAsia="Times New Roman" w:hAnsi="Times New Roman" w:cs="Times New Roman"/>
          <w:sz w:val="24"/>
          <w:szCs w:val="24"/>
        </w:rPr>
        <w:t xml:space="preserve"> 495, </w:t>
      </w:r>
      <w:proofErr w:type="spellStart"/>
      <w:r w:rsidRPr="00E116BC">
        <w:rPr>
          <w:rFonts w:ascii="Times New Roman" w:eastAsia="Times New Roman" w:hAnsi="Times New Roman" w:cs="Times New Roman"/>
          <w:sz w:val="24"/>
          <w:szCs w:val="24"/>
        </w:rPr>
        <w:t>water</w:t>
      </w:r>
      <w:proofErr w:type="spellEnd"/>
      <w:r w:rsidRPr="00E116BC">
        <w:rPr>
          <w:rFonts w:ascii="Times New Roman" w:eastAsia="Times New Roman" w:hAnsi="Times New Roman" w:cs="Times New Roman"/>
          <w:sz w:val="24"/>
          <w:szCs w:val="24"/>
        </w:rPr>
        <w:t xml:space="preserve"> </w:t>
      </w:r>
      <w:proofErr w:type="spellStart"/>
      <w:r w:rsidRPr="00E116BC">
        <w:rPr>
          <w:rFonts w:ascii="Times New Roman" w:eastAsia="Times New Roman" w:hAnsi="Times New Roman" w:cs="Times New Roman"/>
          <w:sz w:val="24"/>
          <w:szCs w:val="24"/>
        </w:rPr>
        <w:t>resistant</w:t>
      </w:r>
      <w:proofErr w:type="spellEnd"/>
      <w:r w:rsidRPr="00E116BC">
        <w:rPr>
          <w:rFonts w:ascii="Times New Roman" w:eastAsia="Times New Roman" w:hAnsi="Times New Roman" w:cs="Times New Roman"/>
          <w:sz w:val="24"/>
          <w:szCs w:val="24"/>
        </w:rPr>
        <w:t xml:space="preserve">, 100 </w:t>
      </w:r>
      <w:proofErr w:type="spellStart"/>
      <w:r w:rsidRPr="00E116BC">
        <w:rPr>
          <w:rFonts w:ascii="Times New Roman" w:eastAsia="Times New Roman" w:hAnsi="Times New Roman" w:cs="Times New Roman"/>
          <w:sz w:val="24"/>
          <w:szCs w:val="24"/>
        </w:rPr>
        <w:t>lap</w:t>
      </w:r>
      <w:proofErr w:type="spellEnd"/>
      <w:r w:rsidRPr="00E116BC">
        <w:rPr>
          <w:rFonts w:ascii="Times New Roman" w:eastAsia="Times New Roman" w:hAnsi="Times New Roman" w:cs="Times New Roman"/>
          <w:sz w:val="24"/>
          <w:szCs w:val="24"/>
        </w:rPr>
        <w:t>/</w:t>
      </w:r>
      <w:proofErr w:type="spellStart"/>
      <w:r w:rsidRPr="00E116BC">
        <w:rPr>
          <w:rFonts w:ascii="Times New Roman" w:eastAsia="Times New Roman" w:hAnsi="Times New Roman" w:cs="Times New Roman"/>
          <w:sz w:val="24"/>
          <w:szCs w:val="24"/>
        </w:rPr>
        <w:t>spli</w:t>
      </w:r>
      <w:r w:rsidR="00F75923">
        <w:rPr>
          <w:rFonts w:ascii="Times New Roman" w:eastAsia="Times New Roman" w:hAnsi="Times New Roman" w:cs="Times New Roman"/>
          <w:sz w:val="24"/>
          <w:szCs w:val="24"/>
        </w:rPr>
        <w:t>t</w:t>
      </w:r>
      <w:proofErr w:type="spellEnd"/>
      <w:r w:rsidRPr="00E116BC">
        <w:rPr>
          <w:rFonts w:ascii="Times New Roman" w:eastAsia="Times New Roman" w:hAnsi="Times New Roman" w:cs="Times New Roman"/>
          <w:sz w:val="24"/>
          <w:szCs w:val="24"/>
        </w:rPr>
        <w:t xml:space="preserve"> </w:t>
      </w:r>
      <w:proofErr w:type="spellStart"/>
      <w:r w:rsidRPr="00E116BC">
        <w:rPr>
          <w:rFonts w:ascii="Times New Roman" w:eastAsia="Times New Roman" w:hAnsi="Times New Roman" w:cs="Times New Roman"/>
          <w:sz w:val="24"/>
          <w:szCs w:val="24"/>
        </w:rPr>
        <w:t>memory</w:t>
      </w:r>
      <w:proofErr w:type="spellEnd"/>
      <w:r w:rsidRPr="00E116BC">
        <w:rPr>
          <w:rFonts w:ascii="Times New Roman" w:eastAsia="Times New Roman" w:hAnsi="Times New Roman" w:cs="Times New Roman"/>
          <w:sz w:val="24"/>
          <w:szCs w:val="24"/>
        </w:rPr>
        <w:t xml:space="preserve">. </w:t>
      </w:r>
    </w:p>
    <w:p w:rsidR="00CC55A2" w:rsidRPr="009F314D" w:rsidRDefault="008D1845" w:rsidP="00950384">
      <w:pPr>
        <w:pStyle w:val="Ttulo3"/>
        <w:rPr>
          <w:rFonts w:ascii="Times New Roman" w:eastAsia="Times New Roman" w:hAnsi="Times New Roman" w:cs="Times New Roman"/>
          <w:b/>
          <w:bCs/>
          <w:color w:val="000000"/>
          <w:szCs w:val="24"/>
        </w:rPr>
      </w:pPr>
      <w:bookmarkStart w:id="38" w:name="_Toc407731794"/>
      <w:r w:rsidRPr="009F314D">
        <w:rPr>
          <w:rFonts w:ascii="Times New Roman" w:eastAsia="Times New Roman" w:hAnsi="Times New Roman" w:cs="Times New Roman"/>
          <w:b/>
          <w:bCs/>
          <w:color w:val="000000"/>
          <w:szCs w:val="24"/>
        </w:rPr>
        <w:t xml:space="preserve">4.1 </w:t>
      </w:r>
      <w:r w:rsidR="003A67CC" w:rsidRPr="009F314D">
        <w:rPr>
          <w:rFonts w:ascii="Times New Roman" w:eastAsia="Times New Roman" w:hAnsi="Times New Roman" w:cs="Times New Roman"/>
          <w:b/>
          <w:bCs/>
          <w:color w:val="000000"/>
          <w:szCs w:val="24"/>
        </w:rPr>
        <w:t>Selección de la muestra</w:t>
      </w:r>
      <w:bookmarkEnd w:id="38"/>
    </w:p>
    <w:p w:rsidR="009F314D" w:rsidRDefault="009F314D" w:rsidP="009F314D">
      <w:pPr>
        <w:spacing w:line="360" w:lineRule="auto"/>
        <w:ind w:firstLine="720"/>
        <w:rPr>
          <w:rFonts w:ascii="Times New Roman" w:eastAsia="Times New Roman" w:hAnsi="Times New Roman" w:cs="Times New Roman"/>
          <w:color w:val="auto"/>
          <w:sz w:val="24"/>
          <w:szCs w:val="24"/>
        </w:rPr>
      </w:pPr>
    </w:p>
    <w:p w:rsidR="00FC62FB" w:rsidRPr="009F314D" w:rsidRDefault="003A67CC" w:rsidP="009F314D">
      <w:pPr>
        <w:spacing w:line="360" w:lineRule="auto"/>
        <w:ind w:firstLine="720"/>
        <w:rPr>
          <w:rFonts w:ascii="Times New Roman" w:eastAsia="Times New Roman" w:hAnsi="Times New Roman" w:cs="Times New Roman"/>
          <w:color w:val="auto"/>
          <w:sz w:val="24"/>
          <w:szCs w:val="24"/>
        </w:rPr>
      </w:pPr>
      <w:r w:rsidRPr="009F314D">
        <w:rPr>
          <w:rFonts w:ascii="Times New Roman" w:eastAsia="Times New Roman" w:hAnsi="Times New Roman" w:cs="Times New Roman"/>
          <w:color w:val="auto"/>
          <w:sz w:val="24"/>
          <w:szCs w:val="24"/>
        </w:rPr>
        <w:t xml:space="preserve">La muestra obtenida corresponde a adultos mayores que cumplieron con los criterios de inclusión, participantes de los talleres de la Fundación Cerro Navia Joven, </w:t>
      </w:r>
      <w:proofErr w:type="gramStart"/>
      <w:r w:rsidRPr="009F314D">
        <w:rPr>
          <w:rFonts w:ascii="Times New Roman" w:eastAsia="Times New Roman" w:hAnsi="Times New Roman" w:cs="Times New Roman"/>
          <w:color w:val="auto"/>
          <w:sz w:val="24"/>
          <w:szCs w:val="24"/>
        </w:rPr>
        <w:t>ubicado</w:t>
      </w:r>
      <w:proofErr w:type="gramEnd"/>
      <w:r w:rsidRPr="009F314D">
        <w:rPr>
          <w:rFonts w:ascii="Times New Roman" w:eastAsia="Times New Roman" w:hAnsi="Times New Roman" w:cs="Times New Roman"/>
          <w:color w:val="auto"/>
          <w:sz w:val="24"/>
          <w:szCs w:val="24"/>
        </w:rPr>
        <w:t xml:space="preserve"> en la comuna de Cerro Navia.</w:t>
      </w:r>
    </w:p>
    <w:p w:rsidR="003A67CC" w:rsidRPr="009F314D" w:rsidRDefault="003A67CC" w:rsidP="009F314D">
      <w:pPr>
        <w:spacing w:line="360" w:lineRule="auto"/>
        <w:rPr>
          <w:rFonts w:ascii="Times New Roman" w:eastAsia="Times New Roman" w:hAnsi="Times New Roman" w:cs="Times New Roman"/>
          <w:color w:val="auto"/>
          <w:sz w:val="24"/>
          <w:szCs w:val="24"/>
        </w:rPr>
      </w:pPr>
      <w:r w:rsidRPr="009F314D">
        <w:rPr>
          <w:rFonts w:ascii="Times New Roman" w:eastAsia="Times New Roman" w:hAnsi="Times New Roman" w:cs="Times New Roman"/>
          <w:sz w:val="24"/>
          <w:szCs w:val="24"/>
        </w:rPr>
        <w:tab/>
        <w:t>Cálculo de la muestra: Para el cálculo de tamaño de muestra del estudio se asume lo siguiente:</w:t>
      </w:r>
    </w:p>
    <w:p w:rsidR="003A67CC" w:rsidRPr="009F314D" w:rsidRDefault="003A67CC" w:rsidP="009F314D">
      <w:pPr>
        <w:spacing w:line="360" w:lineRule="auto"/>
        <w:ind w:left="720" w:hanging="360"/>
        <w:jc w:val="both"/>
        <w:rPr>
          <w:rFonts w:ascii="Times New Roman" w:eastAsia="Times New Roman" w:hAnsi="Times New Roman" w:cs="Times New Roman"/>
          <w:color w:val="auto"/>
          <w:sz w:val="24"/>
          <w:szCs w:val="24"/>
        </w:rPr>
      </w:pPr>
      <w:r w:rsidRPr="009F314D">
        <w:rPr>
          <w:rFonts w:ascii="Times New Roman" w:eastAsia="Times New Roman" w:hAnsi="Times New Roman" w:cs="Times New Roman"/>
          <w:sz w:val="24"/>
          <w:szCs w:val="24"/>
        </w:rPr>
        <w:t>-   </w:t>
      </w:r>
      <w:r w:rsidRPr="009F314D">
        <w:rPr>
          <w:rFonts w:ascii="Times New Roman" w:eastAsia="Times New Roman" w:hAnsi="Times New Roman" w:cs="Times New Roman"/>
          <w:sz w:val="24"/>
          <w:szCs w:val="24"/>
        </w:rPr>
        <w:tab/>
        <w:t xml:space="preserve">Hipótesis nula: Sensibilidad TUG igual a </w:t>
      </w:r>
      <w:proofErr w:type="spellStart"/>
      <w:r w:rsidRPr="009F314D">
        <w:rPr>
          <w:rFonts w:ascii="Times New Roman" w:eastAsia="Times New Roman" w:hAnsi="Times New Roman" w:cs="Times New Roman"/>
          <w:sz w:val="24"/>
          <w:szCs w:val="24"/>
        </w:rPr>
        <w:t>TUGm</w:t>
      </w:r>
      <w:proofErr w:type="spellEnd"/>
      <w:r w:rsidRPr="009F314D">
        <w:rPr>
          <w:rFonts w:ascii="Times New Roman" w:eastAsia="Times New Roman" w:hAnsi="Times New Roman" w:cs="Times New Roman"/>
          <w:sz w:val="24"/>
          <w:szCs w:val="24"/>
        </w:rPr>
        <w:t>.</w:t>
      </w:r>
    </w:p>
    <w:p w:rsidR="003A67CC" w:rsidRPr="009F314D" w:rsidRDefault="003A67CC" w:rsidP="009F314D">
      <w:pPr>
        <w:spacing w:line="360" w:lineRule="auto"/>
        <w:ind w:left="720" w:hanging="360"/>
        <w:jc w:val="both"/>
        <w:rPr>
          <w:rFonts w:ascii="Times New Roman" w:eastAsia="Times New Roman" w:hAnsi="Times New Roman" w:cs="Times New Roman"/>
          <w:color w:val="auto"/>
          <w:sz w:val="24"/>
          <w:szCs w:val="24"/>
        </w:rPr>
      </w:pPr>
      <w:r w:rsidRPr="009F314D">
        <w:rPr>
          <w:rFonts w:ascii="Times New Roman" w:eastAsia="Times New Roman" w:hAnsi="Times New Roman" w:cs="Times New Roman"/>
          <w:sz w:val="24"/>
          <w:szCs w:val="24"/>
        </w:rPr>
        <w:t>-   </w:t>
      </w:r>
      <w:r w:rsidRPr="009F314D">
        <w:rPr>
          <w:rFonts w:ascii="Times New Roman" w:eastAsia="Times New Roman" w:hAnsi="Times New Roman" w:cs="Times New Roman"/>
          <w:sz w:val="24"/>
          <w:szCs w:val="24"/>
        </w:rPr>
        <w:tab/>
        <w:t>Sensibilidad TUG igual a 83%.</w:t>
      </w:r>
    </w:p>
    <w:p w:rsidR="003A67CC" w:rsidRPr="009F314D" w:rsidRDefault="003A67CC" w:rsidP="009F314D">
      <w:pPr>
        <w:spacing w:line="360" w:lineRule="auto"/>
        <w:ind w:left="720" w:hanging="360"/>
        <w:jc w:val="both"/>
        <w:rPr>
          <w:rFonts w:ascii="Times New Roman" w:eastAsia="Times New Roman" w:hAnsi="Times New Roman" w:cs="Times New Roman"/>
          <w:color w:val="auto"/>
          <w:sz w:val="24"/>
          <w:szCs w:val="24"/>
        </w:rPr>
      </w:pPr>
      <w:r w:rsidRPr="009F314D">
        <w:rPr>
          <w:rFonts w:ascii="Times New Roman" w:eastAsia="Times New Roman" w:hAnsi="Times New Roman" w:cs="Times New Roman"/>
          <w:sz w:val="24"/>
          <w:szCs w:val="24"/>
        </w:rPr>
        <w:t>-   </w:t>
      </w:r>
      <w:r w:rsidRPr="009F314D">
        <w:rPr>
          <w:rFonts w:ascii="Times New Roman" w:eastAsia="Times New Roman" w:hAnsi="Times New Roman" w:cs="Times New Roman"/>
          <w:sz w:val="24"/>
          <w:szCs w:val="24"/>
        </w:rPr>
        <w:tab/>
        <w:t xml:space="preserve">Diferencia de sensibilidad TUG v/s </w:t>
      </w:r>
      <w:proofErr w:type="spellStart"/>
      <w:r w:rsidRPr="009F314D">
        <w:rPr>
          <w:rFonts w:ascii="Times New Roman" w:eastAsia="Times New Roman" w:hAnsi="Times New Roman" w:cs="Times New Roman"/>
          <w:sz w:val="24"/>
          <w:szCs w:val="24"/>
        </w:rPr>
        <w:t>TUGm</w:t>
      </w:r>
      <w:proofErr w:type="spellEnd"/>
      <w:r w:rsidRPr="009F314D">
        <w:rPr>
          <w:rFonts w:ascii="Times New Roman" w:eastAsia="Times New Roman" w:hAnsi="Times New Roman" w:cs="Times New Roman"/>
          <w:sz w:val="24"/>
          <w:szCs w:val="24"/>
        </w:rPr>
        <w:t xml:space="preserve"> igual al 12%</w:t>
      </w:r>
    </w:p>
    <w:p w:rsidR="003A67CC" w:rsidRPr="00E116BC" w:rsidRDefault="003A67CC" w:rsidP="009F314D">
      <w:pPr>
        <w:spacing w:line="360" w:lineRule="auto"/>
        <w:ind w:left="720" w:hanging="360"/>
        <w:jc w:val="both"/>
        <w:rPr>
          <w:rFonts w:ascii="Times New Roman" w:eastAsia="Times New Roman" w:hAnsi="Times New Roman" w:cs="Times New Roman"/>
          <w:color w:val="auto"/>
          <w:sz w:val="24"/>
          <w:szCs w:val="24"/>
        </w:rPr>
      </w:pPr>
      <w:r w:rsidRPr="00E116BC">
        <w:rPr>
          <w:rFonts w:ascii="Times New Roman" w:eastAsia="Times New Roman" w:hAnsi="Times New Roman" w:cs="Times New Roman"/>
          <w:sz w:val="24"/>
          <w:szCs w:val="24"/>
        </w:rPr>
        <w:lastRenderedPageBreak/>
        <w:t>-   </w:t>
      </w:r>
      <w:r w:rsidRPr="00E116BC">
        <w:rPr>
          <w:rFonts w:ascii="Times New Roman" w:eastAsia="Times New Roman" w:hAnsi="Times New Roman" w:cs="Times New Roman"/>
          <w:sz w:val="24"/>
          <w:szCs w:val="24"/>
        </w:rPr>
        <w:tab/>
        <w:t>Potencia estadística 80% y nivel alfa igual a 0,05.</w:t>
      </w:r>
    </w:p>
    <w:p w:rsidR="00CC55A2" w:rsidRDefault="003A67CC" w:rsidP="009F314D">
      <w:pPr>
        <w:spacing w:line="360" w:lineRule="auto"/>
        <w:jc w:val="both"/>
        <w:rPr>
          <w:rFonts w:ascii="Times New Roman" w:eastAsia="Times New Roman" w:hAnsi="Times New Roman" w:cs="Times New Roman"/>
          <w:b/>
          <w:bCs/>
          <w:sz w:val="24"/>
          <w:szCs w:val="24"/>
        </w:rPr>
      </w:pPr>
      <w:r w:rsidRPr="00E116BC">
        <w:rPr>
          <w:rFonts w:ascii="Times New Roman" w:eastAsia="Times New Roman" w:hAnsi="Times New Roman" w:cs="Times New Roman"/>
          <w:sz w:val="24"/>
          <w:szCs w:val="24"/>
        </w:rPr>
        <w:t xml:space="preserve">Con estos datos se estimó un </w:t>
      </w:r>
      <w:r w:rsidRPr="00E116BC">
        <w:rPr>
          <w:rFonts w:ascii="Times New Roman" w:eastAsia="Times New Roman" w:hAnsi="Times New Roman" w:cs="Times New Roman"/>
          <w:b/>
          <w:bCs/>
          <w:sz w:val="24"/>
          <w:szCs w:val="24"/>
        </w:rPr>
        <w:t>N necesario de 55 AM.</w:t>
      </w:r>
    </w:p>
    <w:p w:rsidR="00FC073D" w:rsidRDefault="00FC073D" w:rsidP="00CC55A2">
      <w:pPr>
        <w:spacing w:line="360" w:lineRule="auto"/>
        <w:jc w:val="both"/>
        <w:rPr>
          <w:rFonts w:ascii="Times New Roman" w:eastAsia="Times New Roman" w:hAnsi="Times New Roman" w:cs="Times New Roman"/>
          <w:b/>
          <w:bCs/>
          <w:sz w:val="24"/>
          <w:szCs w:val="24"/>
        </w:rPr>
      </w:pPr>
    </w:p>
    <w:p w:rsidR="00FC073D" w:rsidRDefault="00CC55A2" w:rsidP="00CC55A2">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sidR="008D1845" w:rsidRPr="00FC073D">
        <w:rPr>
          <w:rFonts w:ascii="Times New Roman" w:eastAsia="Times New Roman" w:hAnsi="Times New Roman" w:cs="Times New Roman"/>
          <w:b/>
          <w:bCs/>
          <w:sz w:val="24"/>
          <w:szCs w:val="24"/>
        </w:rPr>
        <w:t xml:space="preserve">4.2 </w:t>
      </w:r>
      <w:r w:rsidR="003A67CC" w:rsidRPr="00FC073D">
        <w:rPr>
          <w:rFonts w:ascii="Times New Roman" w:eastAsia="Times New Roman" w:hAnsi="Times New Roman" w:cs="Times New Roman"/>
          <w:b/>
          <w:bCs/>
          <w:sz w:val="24"/>
          <w:szCs w:val="24"/>
        </w:rPr>
        <w:t>Criterios de inclusión</w:t>
      </w:r>
    </w:p>
    <w:p w:rsidR="009F314D" w:rsidRPr="00CC55A2" w:rsidRDefault="009F314D" w:rsidP="00CC55A2">
      <w:pPr>
        <w:spacing w:line="360" w:lineRule="auto"/>
        <w:jc w:val="both"/>
        <w:rPr>
          <w:rFonts w:ascii="Times New Roman" w:eastAsia="Times New Roman" w:hAnsi="Times New Roman" w:cs="Times New Roman"/>
          <w:b/>
          <w:bCs/>
          <w:szCs w:val="24"/>
        </w:rPr>
      </w:pPr>
    </w:p>
    <w:p w:rsidR="003A67CC" w:rsidRPr="00E116BC" w:rsidRDefault="003A67CC" w:rsidP="00E116BC">
      <w:pPr>
        <w:numPr>
          <w:ilvl w:val="0"/>
          <w:numId w:val="10"/>
        </w:numPr>
        <w:spacing w:line="360" w:lineRule="auto"/>
        <w:jc w:val="both"/>
        <w:textAlignment w:val="baseline"/>
        <w:rPr>
          <w:rFonts w:ascii="Times New Roman" w:eastAsia="Times New Roman" w:hAnsi="Times New Roman" w:cs="Times New Roman"/>
          <w:sz w:val="24"/>
          <w:szCs w:val="24"/>
        </w:rPr>
      </w:pPr>
      <w:r w:rsidRPr="00E116BC">
        <w:rPr>
          <w:rFonts w:ascii="Times New Roman" w:eastAsia="Times New Roman" w:hAnsi="Times New Roman" w:cs="Times New Roman"/>
          <w:sz w:val="24"/>
          <w:szCs w:val="24"/>
        </w:rPr>
        <w:t>Edad de 65 años o más.</w:t>
      </w:r>
    </w:p>
    <w:p w:rsidR="003A67CC" w:rsidRPr="00E116BC" w:rsidRDefault="003A67CC" w:rsidP="00E116BC">
      <w:pPr>
        <w:numPr>
          <w:ilvl w:val="0"/>
          <w:numId w:val="10"/>
        </w:numPr>
        <w:spacing w:line="360" w:lineRule="auto"/>
        <w:jc w:val="both"/>
        <w:textAlignment w:val="baseline"/>
        <w:rPr>
          <w:rFonts w:ascii="Times New Roman" w:eastAsia="Times New Roman" w:hAnsi="Times New Roman" w:cs="Times New Roman"/>
          <w:sz w:val="24"/>
          <w:szCs w:val="24"/>
        </w:rPr>
      </w:pPr>
      <w:r w:rsidRPr="00E116BC">
        <w:rPr>
          <w:rFonts w:ascii="Times New Roman" w:eastAsia="Times New Roman" w:hAnsi="Times New Roman" w:cs="Times New Roman"/>
          <w:sz w:val="24"/>
          <w:szCs w:val="24"/>
        </w:rPr>
        <w:t>Marcha independiente.</w:t>
      </w:r>
    </w:p>
    <w:p w:rsidR="003A67CC" w:rsidRPr="00E116BC" w:rsidRDefault="003A67CC" w:rsidP="00E116BC">
      <w:pPr>
        <w:numPr>
          <w:ilvl w:val="0"/>
          <w:numId w:val="10"/>
        </w:numPr>
        <w:spacing w:line="360" w:lineRule="auto"/>
        <w:jc w:val="both"/>
        <w:textAlignment w:val="baseline"/>
        <w:rPr>
          <w:rFonts w:ascii="Times New Roman" w:eastAsia="Times New Roman" w:hAnsi="Times New Roman" w:cs="Times New Roman"/>
          <w:sz w:val="24"/>
          <w:szCs w:val="24"/>
        </w:rPr>
      </w:pPr>
      <w:r w:rsidRPr="00E116BC">
        <w:rPr>
          <w:rFonts w:ascii="Times New Roman" w:eastAsia="Times New Roman" w:hAnsi="Times New Roman" w:cs="Times New Roman"/>
          <w:sz w:val="24"/>
          <w:szCs w:val="24"/>
        </w:rPr>
        <w:t>Vivir en la comunidad.</w:t>
      </w:r>
    </w:p>
    <w:p w:rsidR="003A67CC" w:rsidRPr="00E116BC" w:rsidRDefault="003A67CC" w:rsidP="00E116BC">
      <w:pPr>
        <w:numPr>
          <w:ilvl w:val="0"/>
          <w:numId w:val="10"/>
        </w:numPr>
        <w:spacing w:line="360" w:lineRule="auto"/>
        <w:jc w:val="both"/>
        <w:textAlignment w:val="baseline"/>
        <w:rPr>
          <w:rFonts w:ascii="Times New Roman" w:eastAsia="Times New Roman" w:hAnsi="Times New Roman" w:cs="Times New Roman"/>
          <w:sz w:val="24"/>
          <w:szCs w:val="24"/>
        </w:rPr>
      </w:pPr>
      <w:r w:rsidRPr="00E116BC">
        <w:rPr>
          <w:rFonts w:ascii="Times New Roman" w:eastAsia="Times New Roman" w:hAnsi="Times New Roman" w:cs="Times New Roman"/>
          <w:sz w:val="24"/>
          <w:szCs w:val="24"/>
        </w:rPr>
        <w:t>Rendimiento en test de AU de al menos 5 segundos.</w:t>
      </w:r>
    </w:p>
    <w:p w:rsidR="003A67CC" w:rsidRDefault="003A67CC" w:rsidP="008D1845">
      <w:pPr>
        <w:numPr>
          <w:ilvl w:val="0"/>
          <w:numId w:val="10"/>
        </w:numPr>
        <w:spacing w:line="360" w:lineRule="auto"/>
        <w:jc w:val="both"/>
        <w:textAlignment w:val="baseline"/>
        <w:rPr>
          <w:rFonts w:ascii="Times New Roman" w:eastAsia="Times New Roman" w:hAnsi="Times New Roman" w:cs="Times New Roman"/>
          <w:sz w:val="24"/>
          <w:szCs w:val="24"/>
        </w:rPr>
      </w:pPr>
      <w:r w:rsidRPr="00E116BC">
        <w:rPr>
          <w:rFonts w:ascii="Times New Roman" w:eastAsia="Times New Roman" w:hAnsi="Times New Roman" w:cs="Times New Roman"/>
          <w:sz w:val="24"/>
          <w:szCs w:val="24"/>
        </w:rPr>
        <w:t xml:space="preserve">Obtener un puntaje mayor o igual a 14 en el Mini Mental </w:t>
      </w:r>
      <w:proofErr w:type="spellStart"/>
      <w:r w:rsidRPr="00E116BC">
        <w:rPr>
          <w:rFonts w:ascii="Times New Roman" w:eastAsia="Times New Roman" w:hAnsi="Times New Roman" w:cs="Times New Roman"/>
          <w:sz w:val="24"/>
          <w:szCs w:val="24"/>
        </w:rPr>
        <w:t>State</w:t>
      </w:r>
      <w:proofErr w:type="spellEnd"/>
      <w:r w:rsidRPr="00E116BC">
        <w:rPr>
          <w:rFonts w:ascii="Times New Roman" w:eastAsia="Times New Roman" w:hAnsi="Times New Roman" w:cs="Times New Roman"/>
          <w:sz w:val="24"/>
          <w:szCs w:val="24"/>
        </w:rPr>
        <w:t xml:space="preserve"> </w:t>
      </w:r>
      <w:proofErr w:type="spellStart"/>
      <w:r w:rsidRPr="00E116BC">
        <w:rPr>
          <w:rFonts w:ascii="Times New Roman" w:eastAsia="Times New Roman" w:hAnsi="Times New Roman" w:cs="Times New Roman"/>
          <w:sz w:val="24"/>
          <w:szCs w:val="24"/>
        </w:rPr>
        <w:t>Examination</w:t>
      </w:r>
      <w:proofErr w:type="spellEnd"/>
      <w:r w:rsidRPr="00E116BC">
        <w:rPr>
          <w:rFonts w:ascii="Times New Roman" w:eastAsia="Times New Roman" w:hAnsi="Times New Roman" w:cs="Times New Roman"/>
          <w:sz w:val="24"/>
          <w:szCs w:val="24"/>
        </w:rPr>
        <w:t xml:space="preserve"> (MMSE) abreviado.</w:t>
      </w:r>
    </w:p>
    <w:p w:rsidR="00CC55A2" w:rsidRPr="008D1845" w:rsidRDefault="00CC55A2" w:rsidP="00DD197E">
      <w:pPr>
        <w:spacing w:line="360" w:lineRule="auto"/>
        <w:ind w:left="360"/>
        <w:jc w:val="both"/>
        <w:textAlignment w:val="baseline"/>
        <w:rPr>
          <w:rFonts w:ascii="Times New Roman" w:eastAsia="Times New Roman" w:hAnsi="Times New Roman" w:cs="Times New Roman"/>
          <w:sz w:val="24"/>
          <w:szCs w:val="24"/>
        </w:rPr>
      </w:pPr>
    </w:p>
    <w:p w:rsidR="00CC55A2" w:rsidRPr="00FC073D" w:rsidRDefault="00CC55A2" w:rsidP="00CC55A2">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Cs w:val="24"/>
        </w:rPr>
        <w:tab/>
      </w:r>
      <w:r w:rsidR="008D1845" w:rsidRPr="00FC073D">
        <w:rPr>
          <w:rFonts w:ascii="Times New Roman" w:eastAsia="Times New Roman" w:hAnsi="Times New Roman" w:cs="Times New Roman"/>
          <w:b/>
          <w:bCs/>
          <w:sz w:val="24"/>
          <w:szCs w:val="24"/>
        </w:rPr>
        <w:t xml:space="preserve">4.3 </w:t>
      </w:r>
      <w:r w:rsidR="003A67CC" w:rsidRPr="00FC073D">
        <w:rPr>
          <w:rFonts w:ascii="Times New Roman" w:eastAsia="Times New Roman" w:hAnsi="Times New Roman" w:cs="Times New Roman"/>
          <w:b/>
          <w:bCs/>
          <w:sz w:val="24"/>
          <w:szCs w:val="24"/>
        </w:rPr>
        <w:t>Criterios de exclusión</w:t>
      </w:r>
    </w:p>
    <w:p w:rsidR="00FC073D" w:rsidRPr="00DD197E" w:rsidRDefault="00FC073D" w:rsidP="00CC55A2">
      <w:pPr>
        <w:spacing w:line="360" w:lineRule="auto"/>
        <w:jc w:val="both"/>
        <w:rPr>
          <w:rFonts w:ascii="Times New Roman" w:eastAsia="Times New Roman" w:hAnsi="Times New Roman" w:cs="Times New Roman"/>
          <w:b/>
          <w:bCs/>
          <w:szCs w:val="24"/>
        </w:rPr>
      </w:pPr>
    </w:p>
    <w:p w:rsidR="003A67CC" w:rsidRPr="00E116BC" w:rsidRDefault="00807CC9" w:rsidP="00E116BC">
      <w:pPr>
        <w:numPr>
          <w:ilvl w:val="0"/>
          <w:numId w:val="11"/>
        </w:numPr>
        <w:spacing w:line="360" w:lineRule="auto"/>
        <w:jc w:val="both"/>
        <w:textAlignment w:val="baseline"/>
        <w:rPr>
          <w:rFonts w:ascii="Times New Roman" w:eastAsia="Times New Roman" w:hAnsi="Times New Roman" w:cs="Times New Roman"/>
          <w:sz w:val="24"/>
          <w:szCs w:val="24"/>
        </w:rPr>
      </w:pPr>
      <w:r w:rsidRPr="00E116BC">
        <w:rPr>
          <w:rFonts w:ascii="Times New Roman" w:eastAsia="Times New Roman" w:hAnsi="Times New Roman" w:cs="Times New Roman"/>
          <w:sz w:val="24"/>
          <w:szCs w:val="24"/>
        </w:rPr>
        <w:t>Alteraciones músculo-</w:t>
      </w:r>
      <w:r w:rsidR="003A67CC" w:rsidRPr="00E116BC">
        <w:rPr>
          <w:rFonts w:ascii="Times New Roman" w:eastAsia="Times New Roman" w:hAnsi="Times New Roman" w:cs="Times New Roman"/>
          <w:sz w:val="24"/>
          <w:szCs w:val="24"/>
        </w:rPr>
        <w:t xml:space="preserve">esqueléticas que dificulten la marcha independiente: dolor crónico, artritis reumatoide y procesos </w:t>
      </w:r>
      <w:proofErr w:type="spellStart"/>
      <w:r w:rsidR="003A67CC" w:rsidRPr="00E116BC">
        <w:rPr>
          <w:rFonts w:ascii="Times New Roman" w:eastAsia="Times New Roman" w:hAnsi="Times New Roman" w:cs="Times New Roman"/>
          <w:sz w:val="24"/>
          <w:szCs w:val="24"/>
        </w:rPr>
        <w:t>artrósicos</w:t>
      </w:r>
      <w:proofErr w:type="spellEnd"/>
      <w:r w:rsidR="003A67CC" w:rsidRPr="00E116BC">
        <w:rPr>
          <w:rFonts w:ascii="Times New Roman" w:eastAsia="Times New Roman" w:hAnsi="Times New Roman" w:cs="Times New Roman"/>
          <w:sz w:val="24"/>
          <w:szCs w:val="24"/>
        </w:rPr>
        <w:t xml:space="preserve"> </w:t>
      </w:r>
      <w:proofErr w:type="spellStart"/>
      <w:r w:rsidR="003A67CC" w:rsidRPr="00E116BC">
        <w:rPr>
          <w:rFonts w:ascii="Times New Roman" w:eastAsia="Times New Roman" w:hAnsi="Times New Roman" w:cs="Times New Roman"/>
          <w:sz w:val="24"/>
          <w:szCs w:val="24"/>
        </w:rPr>
        <w:t>invalidantes</w:t>
      </w:r>
      <w:proofErr w:type="spellEnd"/>
      <w:r w:rsidR="003A67CC" w:rsidRPr="00E116BC">
        <w:rPr>
          <w:rFonts w:ascii="Times New Roman" w:eastAsia="Times New Roman" w:hAnsi="Times New Roman" w:cs="Times New Roman"/>
          <w:sz w:val="24"/>
          <w:szCs w:val="24"/>
        </w:rPr>
        <w:t>.</w:t>
      </w:r>
    </w:p>
    <w:p w:rsidR="003A67CC" w:rsidRPr="00E116BC" w:rsidRDefault="003A67CC" w:rsidP="00E116BC">
      <w:pPr>
        <w:numPr>
          <w:ilvl w:val="0"/>
          <w:numId w:val="11"/>
        </w:numPr>
        <w:spacing w:line="360" w:lineRule="auto"/>
        <w:jc w:val="both"/>
        <w:textAlignment w:val="baseline"/>
        <w:rPr>
          <w:rFonts w:ascii="Times New Roman" w:eastAsia="Times New Roman" w:hAnsi="Times New Roman" w:cs="Times New Roman"/>
          <w:sz w:val="24"/>
          <w:szCs w:val="24"/>
        </w:rPr>
      </w:pPr>
      <w:r w:rsidRPr="00E116BC">
        <w:rPr>
          <w:rFonts w:ascii="Times New Roman" w:eastAsia="Times New Roman" w:hAnsi="Times New Roman" w:cs="Times New Roman"/>
          <w:sz w:val="24"/>
          <w:szCs w:val="24"/>
        </w:rPr>
        <w:t xml:space="preserve">Uso de ayudas técnicas de asistencia de la marcha tales como: andador, uso bilateral de bastón. </w:t>
      </w:r>
      <w:r w:rsidRPr="00E116BC">
        <w:rPr>
          <w:rFonts w:ascii="Times New Roman" w:eastAsia="Times New Roman" w:hAnsi="Times New Roman" w:cs="Times New Roman"/>
          <w:color w:val="FF0000"/>
          <w:sz w:val="24"/>
          <w:szCs w:val="24"/>
        </w:rPr>
        <w:t> </w:t>
      </w:r>
    </w:p>
    <w:p w:rsidR="003A67CC" w:rsidRPr="00E116BC" w:rsidRDefault="003A67CC" w:rsidP="00E116BC">
      <w:pPr>
        <w:numPr>
          <w:ilvl w:val="0"/>
          <w:numId w:val="11"/>
        </w:numPr>
        <w:spacing w:line="360" w:lineRule="auto"/>
        <w:jc w:val="both"/>
        <w:textAlignment w:val="baseline"/>
        <w:rPr>
          <w:rFonts w:ascii="Times New Roman" w:eastAsia="Times New Roman" w:hAnsi="Times New Roman" w:cs="Times New Roman"/>
          <w:sz w:val="24"/>
          <w:szCs w:val="24"/>
        </w:rPr>
      </w:pPr>
      <w:r w:rsidRPr="00E116BC">
        <w:rPr>
          <w:rFonts w:ascii="Times New Roman" w:eastAsia="Times New Roman" w:hAnsi="Times New Roman" w:cs="Times New Roman"/>
          <w:sz w:val="24"/>
          <w:szCs w:val="24"/>
        </w:rPr>
        <w:t>AM que presenten demencia o condiciones psiquiátricas y/o cognitivas que le impidan  comprender las instrucciones.</w:t>
      </w:r>
    </w:p>
    <w:p w:rsidR="003A67CC" w:rsidRPr="00E116BC" w:rsidRDefault="003A67CC" w:rsidP="00E116BC">
      <w:pPr>
        <w:numPr>
          <w:ilvl w:val="0"/>
          <w:numId w:val="11"/>
        </w:numPr>
        <w:spacing w:line="360" w:lineRule="auto"/>
        <w:jc w:val="both"/>
        <w:textAlignment w:val="baseline"/>
        <w:rPr>
          <w:rFonts w:ascii="Times New Roman" w:eastAsia="Times New Roman" w:hAnsi="Times New Roman" w:cs="Times New Roman"/>
          <w:sz w:val="24"/>
          <w:szCs w:val="24"/>
        </w:rPr>
      </w:pPr>
      <w:r w:rsidRPr="00E116BC">
        <w:rPr>
          <w:rFonts w:ascii="Times New Roman" w:eastAsia="Times New Roman" w:hAnsi="Times New Roman" w:cs="Times New Roman"/>
          <w:sz w:val="24"/>
          <w:szCs w:val="24"/>
        </w:rPr>
        <w:t xml:space="preserve">Enfermedades neurológicas del SNC o SNP tales como: Alzheimer, Parkinson, </w:t>
      </w:r>
      <w:proofErr w:type="spellStart"/>
      <w:r w:rsidRPr="00E116BC">
        <w:rPr>
          <w:rFonts w:ascii="Times New Roman" w:eastAsia="Times New Roman" w:hAnsi="Times New Roman" w:cs="Times New Roman"/>
          <w:sz w:val="24"/>
          <w:szCs w:val="24"/>
        </w:rPr>
        <w:t>Polineuropatías</w:t>
      </w:r>
      <w:proofErr w:type="spellEnd"/>
      <w:r w:rsidRPr="00E116BC">
        <w:rPr>
          <w:rFonts w:ascii="Times New Roman" w:eastAsia="Times New Roman" w:hAnsi="Times New Roman" w:cs="Times New Roman"/>
          <w:sz w:val="24"/>
          <w:szCs w:val="24"/>
        </w:rPr>
        <w:t>, Parálisis Cerebral (PC), Miopatías.</w:t>
      </w:r>
    </w:p>
    <w:p w:rsidR="003A67CC" w:rsidRPr="00E116BC" w:rsidRDefault="003A67CC" w:rsidP="00E116BC">
      <w:pPr>
        <w:numPr>
          <w:ilvl w:val="0"/>
          <w:numId w:val="11"/>
        </w:numPr>
        <w:spacing w:line="360" w:lineRule="auto"/>
        <w:jc w:val="both"/>
        <w:textAlignment w:val="baseline"/>
        <w:rPr>
          <w:rFonts w:ascii="Times New Roman" w:eastAsia="Times New Roman" w:hAnsi="Times New Roman" w:cs="Times New Roman"/>
          <w:sz w:val="24"/>
          <w:szCs w:val="24"/>
        </w:rPr>
      </w:pPr>
      <w:r w:rsidRPr="00E116BC">
        <w:rPr>
          <w:rFonts w:ascii="Times New Roman" w:eastAsia="Times New Roman" w:hAnsi="Times New Roman" w:cs="Times New Roman"/>
          <w:sz w:val="24"/>
          <w:szCs w:val="24"/>
        </w:rPr>
        <w:t>Problemas vestibulares diagnosticados, vértigo objetivo o subjetivo detectado en la anamnesis o durante la evaluación.</w:t>
      </w:r>
    </w:p>
    <w:p w:rsidR="003A67CC" w:rsidRPr="00E116BC" w:rsidRDefault="003A67CC" w:rsidP="00E116BC">
      <w:pPr>
        <w:numPr>
          <w:ilvl w:val="0"/>
          <w:numId w:val="11"/>
        </w:numPr>
        <w:spacing w:line="360" w:lineRule="auto"/>
        <w:jc w:val="both"/>
        <w:textAlignment w:val="baseline"/>
        <w:rPr>
          <w:rFonts w:ascii="Times New Roman" w:eastAsia="Times New Roman" w:hAnsi="Times New Roman" w:cs="Times New Roman"/>
          <w:sz w:val="24"/>
          <w:szCs w:val="24"/>
        </w:rPr>
      </w:pPr>
      <w:r w:rsidRPr="00E116BC">
        <w:rPr>
          <w:rFonts w:ascii="Times New Roman" w:eastAsia="Times New Roman" w:hAnsi="Times New Roman" w:cs="Times New Roman"/>
          <w:sz w:val="24"/>
          <w:szCs w:val="24"/>
        </w:rPr>
        <w:t>Alteraciones cardiovasculares severas o descompensada.</w:t>
      </w:r>
    </w:p>
    <w:p w:rsidR="003A67CC" w:rsidRPr="00E116BC" w:rsidRDefault="003A67CC" w:rsidP="00E116BC">
      <w:pPr>
        <w:numPr>
          <w:ilvl w:val="0"/>
          <w:numId w:val="11"/>
        </w:numPr>
        <w:spacing w:line="360" w:lineRule="auto"/>
        <w:jc w:val="both"/>
        <w:textAlignment w:val="baseline"/>
        <w:rPr>
          <w:rFonts w:ascii="Times New Roman" w:eastAsia="Times New Roman" w:hAnsi="Times New Roman" w:cs="Times New Roman"/>
          <w:sz w:val="24"/>
          <w:szCs w:val="24"/>
        </w:rPr>
      </w:pPr>
      <w:r w:rsidRPr="00E116BC">
        <w:rPr>
          <w:rFonts w:ascii="Times New Roman" w:eastAsia="Times New Roman" w:hAnsi="Times New Roman" w:cs="Times New Roman"/>
          <w:sz w:val="24"/>
          <w:szCs w:val="24"/>
        </w:rPr>
        <w:t>AM con Diabetes Mellitus II descompensados</w:t>
      </w:r>
      <w:r w:rsidRPr="00E116BC">
        <w:rPr>
          <w:rFonts w:ascii="Times New Roman" w:eastAsia="Times New Roman" w:hAnsi="Times New Roman" w:cs="Times New Roman"/>
          <w:color w:val="C0504D"/>
          <w:sz w:val="24"/>
          <w:szCs w:val="24"/>
        </w:rPr>
        <w:t xml:space="preserve">, </w:t>
      </w:r>
      <w:r w:rsidRPr="00E116BC">
        <w:rPr>
          <w:rFonts w:ascii="Times New Roman" w:eastAsia="Times New Roman" w:hAnsi="Times New Roman" w:cs="Times New Roman"/>
          <w:sz w:val="24"/>
          <w:szCs w:val="24"/>
        </w:rPr>
        <w:t>insulinodependiente sin control de su condición (crisis hipoglucémica), con pie diabético o retinopatía.</w:t>
      </w:r>
    </w:p>
    <w:p w:rsidR="003A67CC" w:rsidRDefault="008D1845" w:rsidP="00FC62FB">
      <w:pPr>
        <w:pStyle w:val="Ttulo2"/>
        <w:rPr>
          <w:rFonts w:ascii="Times New Roman" w:eastAsia="Times New Roman" w:hAnsi="Times New Roman" w:cs="Times New Roman"/>
          <w:b/>
          <w:color w:val="auto"/>
          <w:sz w:val="24"/>
          <w:szCs w:val="24"/>
        </w:rPr>
      </w:pPr>
      <w:bookmarkStart w:id="39" w:name="_Toc407731795"/>
      <w:r w:rsidRPr="00FC62FB">
        <w:rPr>
          <w:rFonts w:ascii="Times New Roman" w:eastAsia="Times New Roman" w:hAnsi="Times New Roman" w:cs="Times New Roman"/>
          <w:b/>
          <w:color w:val="auto"/>
          <w:sz w:val="24"/>
          <w:szCs w:val="24"/>
        </w:rPr>
        <w:t xml:space="preserve">5. </w:t>
      </w:r>
      <w:r w:rsidR="00FC62FB">
        <w:rPr>
          <w:rFonts w:ascii="Times New Roman" w:eastAsia="Times New Roman" w:hAnsi="Times New Roman" w:cs="Times New Roman"/>
          <w:b/>
          <w:color w:val="auto"/>
          <w:sz w:val="24"/>
          <w:szCs w:val="24"/>
        </w:rPr>
        <w:t>Protocolos</w:t>
      </w:r>
      <w:bookmarkEnd w:id="39"/>
    </w:p>
    <w:p w:rsidR="00CC55A2" w:rsidRPr="00CC55A2" w:rsidRDefault="00CC55A2" w:rsidP="00CC55A2"/>
    <w:p w:rsidR="003A67CC" w:rsidRPr="00FC073D" w:rsidRDefault="003A67CC" w:rsidP="00FC073D">
      <w:pPr>
        <w:pStyle w:val="Prrafodelista"/>
        <w:numPr>
          <w:ilvl w:val="0"/>
          <w:numId w:val="46"/>
        </w:numPr>
        <w:spacing w:line="360" w:lineRule="auto"/>
        <w:jc w:val="both"/>
        <w:rPr>
          <w:rFonts w:ascii="Times New Roman" w:eastAsia="Times New Roman" w:hAnsi="Times New Roman" w:cs="Times New Roman"/>
          <w:color w:val="auto"/>
          <w:sz w:val="24"/>
          <w:szCs w:val="24"/>
        </w:rPr>
      </w:pPr>
      <w:r w:rsidRPr="00FC073D">
        <w:rPr>
          <w:rFonts w:ascii="Times New Roman" w:eastAsia="Times New Roman" w:hAnsi="Times New Roman" w:cs="Times New Roman"/>
          <w:bCs/>
          <w:sz w:val="24"/>
          <w:szCs w:val="24"/>
          <w:u w:val="single"/>
        </w:rPr>
        <w:t>Medición TUG:</w:t>
      </w:r>
      <w:r w:rsidRPr="00FC073D">
        <w:rPr>
          <w:rFonts w:ascii="Times New Roman" w:eastAsia="Times New Roman" w:hAnsi="Times New Roman" w:cs="Times New Roman"/>
          <w:b/>
          <w:bCs/>
          <w:sz w:val="24"/>
          <w:szCs w:val="24"/>
        </w:rPr>
        <w:t xml:space="preserve"> </w:t>
      </w:r>
      <w:r w:rsidRPr="00FC073D">
        <w:rPr>
          <w:rFonts w:ascii="Times New Roman" w:eastAsia="Times New Roman" w:hAnsi="Times New Roman" w:cs="Times New Roman"/>
          <w:sz w:val="24"/>
          <w:szCs w:val="24"/>
        </w:rPr>
        <w:t xml:space="preserve">La medición de esta prueba se realizó según las indicaciones e </w:t>
      </w:r>
      <w:r w:rsidR="005F6AAC" w:rsidRPr="00FC073D">
        <w:rPr>
          <w:rFonts w:ascii="Times New Roman" w:eastAsia="Times New Roman" w:hAnsi="Times New Roman" w:cs="Times New Roman"/>
          <w:sz w:val="24"/>
          <w:szCs w:val="24"/>
        </w:rPr>
        <w:t>i</w:t>
      </w:r>
      <w:r w:rsidRPr="00FC073D">
        <w:rPr>
          <w:rFonts w:ascii="Times New Roman" w:eastAsia="Times New Roman" w:hAnsi="Times New Roman" w:cs="Times New Roman"/>
          <w:sz w:val="24"/>
          <w:szCs w:val="24"/>
        </w:rPr>
        <w:t xml:space="preserve">nstrucciones señaladas por </w:t>
      </w:r>
      <w:r w:rsidR="005F6AAC" w:rsidRPr="00FC073D">
        <w:rPr>
          <w:rFonts w:ascii="Times New Roman" w:eastAsia="Times New Roman" w:hAnsi="Times New Roman" w:cs="Times New Roman"/>
          <w:sz w:val="24"/>
          <w:szCs w:val="24"/>
        </w:rPr>
        <w:t> </w:t>
      </w:r>
      <w:proofErr w:type="spellStart"/>
      <w:r w:rsidR="005F6AAC" w:rsidRPr="00FC073D">
        <w:rPr>
          <w:rFonts w:ascii="Times New Roman" w:eastAsia="Times New Roman" w:hAnsi="Times New Roman" w:cs="Times New Roman"/>
          <w:sz w:val="24"/>
          <w:szCs w:val="24"/>
        </w:rPr>
        <w:t>Podsiadlo</w:t>
      </w:r>
      <w:proofErr w:type="spellEnd"/>
      <w:r w:rsidR="005F6AAC" w:rsidRPr="00FC073D">
        <w:rPr>
          <w:rFonts w:ascii="Times New Roman" w:eastAsia="Times New Roman" w:hAnsi="Times New Roman" w:cs="Times New Roman"/>
          <w:sz w:val="24"/>
          <w:szCs w:val="24"/>
        </w:rPr>
        <w:t xml:space="preserve"> y Richardson (anexo 3</w:t>
      </w:r>
      <w:r w:rsidRPr="00FC073D">
        <w:rPr>
          <w:rFonts w:ascii="Times New Roman" w:eastAsia="Times New Roman" w:hAnsi="Times New Roman" w:cs="Times New Roman"/>
          <w:sz w:val="24"/>
          <w:szCs w:val="24"/>
        </w:rPr>
        <w:t>)</w:t>
      </w:r>
      <w:r w:rsidR="005F6AAC" w:rsidRPr="00FC073D">
        <w:rPr>
          <w:rFonts w:ascii="Times New Roman" w:eastAsia="Times New Roman" w:hAnsi="Times New Roman" w:cs="Times New Roman"/>
          <w:sz w:val="24"/>
          <w:szCs w:val="24"/>
        </w:rPr>
        <w:t>.</w:t>
      </w:r>
      <w:r w:rsidRPr="00FC073D">
        <w:rPr>
          <w:rFonts w:ascii="Times New Roman" w:eastAsia="Times New Roman" w:hAnsi="Times New Roman" w:cs="Times New Roman"/>
          <w:sz w:val="24"/>
          <w:szCs w:val="24"/>
        </w:rPr>
        <w:t xml:space="preserve"> </w:t>
      </w:r>
    </w:p>
    <w:p w:rsidR="003A67CC" w:rsidRPr="00FC073D" w:rsidRDefault="003A67CC" w:rsidP="00FC073D">
      <w:pPr>
        <w:pStyle w:val="Prrafodelista"/>
        <w:numPr>
          <w:ilvl w:val="0"/>
          <w:numId w:val="46"/>
        </w:numPr>
        <w:spacing w:line="360" w:lineRule="auto"/>
        <w:jc w:val="both"/>
        <w:rPr>
          <w:rFonts w:ascii="Times New Roman" w:eastAsia="Times New Roman" w:hAnsi="Times New Roman" w:cs="Times New Roman"/>
          <w:color w:val="auto"/>
          <w:sz w:val="24"/>
          <w:szCs w:val="24"/>
        </w:rPr>
      </w:pPr>
      <w:r w:rsidRPr="00FC073D">
        <w:rPr>
          <w:rFonts w:ascii="Times New Roman" w:eastAsia="Times New Roman" w:hAnsi="Times New Roman" w:cs="Times New Roman"/>
          <w:bCs/>
          <w:sz w:val="24"/>
          <w:szCs w:val="24"/>
          <w:u w:val="single"/>
        </w:rPr>
        <w:lastRenderedPageBreak/>
        <w:t xml:space="preserve">Medición </w:t>
      </w:r>
      <w:proofErr w:type="spellStart"/>
      <w:r w:rsidRPr="00FC073D">
        <w:rPr>
          <w:rFonts w:ascii="Times New Roman" w:eastAsia="Times New Roman" w:hAnsi="Times New Roman" w:cs="Times New Roman"/>
          <w:bCs/>
          <w:sz w:val="24"/>
          <w:szCs w:val="24"/>
          <w:u w:val="single"/>
        </w:rPr>
        <w:t>TUGm</w:t>
      </w:r>
      <w:proofErr w:type="spellEnd"/>
      <w:r w:rsidRPr="00FC073D">
        <w:rPr>
          <w:rFonts w:ascii="Times New Roman" w:eastAsia="Times New Roman" w:hAnsi="Times New Roman" w:cs="Times New Roman"/>
          <w:bCs/>
          <w:sz w:val="24"/>
          <w:szCs w:val="24"/>
          <w:u w:val="single"/>
        </w:rPr>
        <w:t>:</w:t>
      </w:r>
      <w:r w:rsidRPr="00FC073D">
        <w:rPr>
          <w:rFonts w:ascii="Times New Roman" w:eastAsia="Times New Roman" w:hAnsi="Times New Roman" w:cs="Times New Roman"/>
          <w:b/>
          <w:bCs/>
          <w:sz w:val="24"/>
          <w:szCs w:val="24"/>
        </w:rPr>
        <w:t xml:space="preserve"> </w:t>
      </w:r>
      <w:r w:rsidRPr="00FC073D">
        <w:rPr>
          <w:rFonts w:ascii="Times New Roman" w:eastAsia="Times New Roman" w:hAnsi="Times New Roman" w:cs="Times New Roman"/>
          <w:sz w:val="24"/>
          <w:szCs w:val="24"/>
        </w:rPr>
        <w:t xml:space="preserve">La versión utilizada en este estudio fue la desarrollada por María </w:t>
      </w:r>
      <w:proofErr w:type="spellStart"/>
      <w:r w:rsidRPr="00FC073D">
        <w:rPr>
          <w:rFonts w:ascii="Times New Roman" w:eastAsia="Times New Roman" w:hAnsi="Times New Roman" w:cs="Times New Roman"/>
          <w:sz w:val="24"/>
          <w:szCs w:val="24"/>
        </w:rPr>
        <w:t>Giné</w:t>
      </w:r>
      <w:proofErr w:type="spellEnd"/>
      <w:r w:rsidRPr="00FC073D">
        <w:rPr>
          <w:rFonts w:ascii="Times New Roman" w:eastAsia="Times New Roman" w:hAnsi="Times New Roman" w:cs="Times New Roman"/>
          <w:sz w:val="24"/>
          <w:szCs w:val="24"/>
        </w:rPr>
        <w:t>-Garriga et al.</w:t>
      </w:r>
      <w:r w:rsidR="00FC073D" w:rsidRPr="00FC073D">
        <w:rPr>
          <w:rFonts w:ascii="Times New Roman" w:eastAsia="Times New Roman" w:hAnsi="Times New Roman" w:cs="Times New Roman"/>
          <w:sz w:val="24"/>
          <w:szCs w:val="24"/>
        </w:rPr>
        <w:t>,</w:t>
      </w:r>
      <w:r w:rsidRPr="00FC073D">
        <w:rPr>
          <w:rFonts w:ascii="Times New Roman" w:eastAsia="Times New Roman" w:hAnsi="Times New Roman" w:cs="Times New Roman"/>
          <w:sz w:val="24"/>
          <w:szCs w:val="24"/>
        </w:rPr>
        <w:t xml:space="preserve"> la cual consiste en medir el equilibrio, la marcha y la coordinación con una tarea cognitiva y otra física mientras camina (contar de 15 hacia atrás y dar pasos dentro de aros respectivamente). Las indicaciones requer</w:t>
      </w:r>
      <w:r w:rsidR="005F6AAC" w:rsidRPr="00FC073D">
        <w:rPr>
          <w:rFonts w:ascii="Times New Roman" w:eastAsia="Times New Roman" w:hAnsi="Times New Roman" w:cs="Times New Roman"/>
          <w:sz w:val="24"/>
          <w:szCs w:val="24"/>
        </w:rPr>
        <w:t>idas se encuentran en el anexo 4</w:t>
      </w:r>
      <w:r w:rsidRPr="00FC073D">
        <w:rPr>
          <w:rFonts w:ascii="Times New Roman" w:eastAsia="Times New Roman" w:hAnsi="Times New Roman" w:cs="Times New Roman"/>
          <w:sz w:val="24"/>
          <w:szCs w:val="24"/>
        </w:rPr>
        <w:t>.</w:t>
      </w:r>
    </w:p>
    <w:p w:rsidR="00C36460" w:rsidRPr="00FC073D" w:rsidRDefault="003A67CC" w:rsidP="00FC073D">
      <w:pPr>
        <w:pStyle w:val="Prrafodelista"/>
        <w:numPr>
          <w:ilvl w:val="0"/>
          <w:numId w:val="46"/>
        </w:numPr>
        <w:spacing w:line="360" w:lineRule="auto"/>
        <w:jc w:val="both"/>
        <w:rPr>
          <w:rFonts w:ascii="Times New Roman" w:eastAsia="Times New Roman" w:hAnsi="Times New Roman" w:cs="Times New Roman"/>
          <w:color w:val="auto"/>
          <w:sz w:val="24"/>
          <w:szCs w:val="24"/>
        </w:rPr>
      </w:pPr>
      <w:r w:rsidRPr="00FC073D">
        <w:rPr>
          <w:rFonts w:ascii="Times New Roman" w:eastAsia="Times New Roman" w:hAnsi="Times New Roman" w:cs="Times New Roman"/>
          <w:bCs/>
          <w:sz w:val="24"/>
          <w:szCs w:val="24"/>
          <w:u w:val="single"/>
        </w:rPr>
        <w:t>Seguimiento telefónico:</w:t>
      </w:r>
      <w:r w:rsidR="009F314D">
        <w:rPr>
          <w:rFonts w:ascii="Times New Roman" w:eastAsia="Times New Roman" w:hAnsi="Times New Roman" w:cs="Times New Roman"/>
          <w:sz w:val="24"/>
          <w:szCs w:val="24"/>
        </w:rPr>
        <w:t xml:space="preserve"> El seguimiento estuvo a </w:t>
      </w:r>
      <w:r w:rsidRPr="00FC073D">
        <w:rPr>
          <w:rFonts w:ascii="Times New Roman" w:eastAsia="Times New Roman" w:hAnsi="Times New Roman" w:cs="Times New Roman"/>
          <w:sz w:val="24"/>
          <w:szCs w:val="24"/>
        </w:rPr>
        <w:t xml:space="preserve">cargo de una </w:t>
      </w:r>
      <w:r w:rsidR="009F314D">
        <w:rPr>
          <w:rFonts w:ascii="Times New Roman" w:eastAsia="Times New Roman" w:hAnsi="Times New Roman" w:cs="Times New Roman"/>
          <w:sz w:val="24"/>
          <w:szCs w:val="24"/>
        </w:rPr>
        <w:t>tercera evaluadora que no tenía</w:t>
      </w:r>
      <w:r w:rsidRPr="00FC073D">
        <w:rPr>
          <w:rFonts w:ascii="Times New Roman" w:eastAsia="Times New Roman" w:hAnsi="Times New Roman" w:cs="Times New Roman"/>
          <w:sz w:val="24"/>
          <w:szCs w:val="24"/>
        </w:rPr>
        <w:t xml:space="preserve"> conocimiento del rendimiento de las pruebas de los adulto</w:t>
      </w:r>
      <w:r w:rsidR="009F314D">
        <w:rPr>
          <w:rFonts w:ascii="Times New Roman" w:eastAsia="Times New Roman" w:hAnsi="Times New Roman" w:cs="Times New Roman"/>
          <w:sz w:val="24"/>
          <w:szCs w:val="24"/>
        </w:rPr>
        <w:t>s mayores. Este seguimiento fue</w:t>
      </w:r>
      <w:r w:rsidRPr="00FC073D">
        <w:rPr>
          <w:rFonts w:ascii="Times New Roman" w:eastAsia="Times New Roman" w:hAnsi="Times New Roman" w:cs="Times New Roman"/>
          <w:sz w:val="24"/>
          <w:szCs w:val="24"/>
        </w:rPr>
        <w:t xml:space="preserve"> hecho en forma telefónica una</w:t>
      </w:r>
      <w:r w:rsidR="00FC073D">
        <w:rPr>
          <w:rFonts w:ascii="Times New Roman" w:eastAsia="Times New Roman" w:hAnsi="Times New Roman" w:cs="Times New Roman"/>
          <w:sz w:val="24"/>
          <w:szCs w:val="24"/>
        </w:rPr>
        <w:t xml:space="preserve"> vez a la semana durante un perí</w:t>
      </w:r>
      <w:r w:rsidRPr="00FC073D">
        <w:rPr>
          <w:rFonts w:ascii="Times New Roman" w:eastAsia="Times New Roman" w:hAnsi="Times New Roman" w:cs="Times New Roman"/>
          <w:sz w:val="24"/>
          <w:szCs w:val="24"/>
        </w:rPr>
        <w:t>odo de tres meses. Para obtener datos más confiables,</w:t>
      </w:r>
      <w:r w:rsidR="009F314D">
        <w:rPr>
          <w:rFonts w:ascii="Times New Roman" w:eastAsia="Times New Roman" w:hAnsi="Times New Roman" w:cs="Times New Roman"/>
          <w:sz w:val="24"/>
          <w:szCs w:val="24"/>
        </w:rPr>
        <w:t xml:space="preserve"> a cada adulto mayor se entregó</w:t>
      </w:r>
      <w:r w:rsidRPr="00FC073D">
        <w:rPr>
          <w:rFonts w:ascii="Times New Roman" w:eastAsia="Times New Roman" w:hAnsi="Times New Roman" w:cs="Times New Roman"/>
          <w:sz w:val="24"/>
          <w:szCs w:val="24"/>
        </w:rPr>
        <w:t xml:space="preserve"> un calendario de caídas</w:t>
      </w:r>
      <w:r w:rsidR="001A4525">
        <w:rPr>
          <w:rFonts w:ascii="Times New Roman" w:eastAsia="Times New Roman" w:hAnsi="Times New Roman" w:cs="Times New Roman"/>
          <w:sz w:val="24"/>
          <w:szCs w:val="24"/>
        </w:rPr>
        <w:t>,</w:t>
      </w:r>
      <w:r w:rsidR="009F314D">
        <w:rPr>
          <w:rFonts w:ascii="Times New Roman" w:eastAsia="Times New Roman" w:hAnsi="Times New Roman" w:cs="Times New Roman"/>
          <w:sz w:val="24"/>
          <w:szCs w:val="24"/>
        </w:rPr>
        <w:t xml:space="preserve"> con el objetivo que la muestra registrara </w:t>
      </w:r>
      <w:r w:rsidR="009F314D" w:rsidRPr="00FC073D">
        <w:rPr>
          <w:rFonts w:ascii="Times New Roman" w:eastAsia="Times New Roman" w:hAnsi="Times New Roman" w:cs="Times New Roman"/>
          <w:sz w:val="24"/>
          <w:szCs w:val="24"/>
        </w:rPr>
        <w:t>sus</w:t>
      </w:r>
      <w:r w:rsidRPr="00FC073D">
        <w:rPr>
          <w:rFonts w:ascii="Times New Roman" w:eastAsia="Times New Roman" w:hAnsi="Times New Roman" w:cs="Times New Roman"/>
          <w:sz w:val="24"/>
          <w:szCs w:val="24"/>
        </w:rPr>
        <w:t xml:space="preserve"> caídas y</w:t>
      </w:r>
      <w:r w:rsidR="009F314D">
        <w:rPr>
          <w:rFonts w:ascii="Times New Roman" w:eastAsia="Times New Roman" w:hAnsi="Times New Roman" w:cs="Times New Roman"/>
          <w:sz w:val="24"/>
          <w:szCs w:val="24"/>
        </w:rPr>
        <w:t xml:space="preserve"> al momento de la llamada respondiesen</w:t>
      </w:r>
      <w:r w:rsidRPr="00FC073D">
        <w:rPr>
          <w:rFonts w:ascii="Times New Roman" w:eastAsia="Times New Roman" w:hAnsi="Times New Roman" w:cs="Times New Roman"/>
          <w:sz w:val="24"/>
          <w:szCs w:val="24"/>
        </w:rPr>
        <w:t xml:space="preserve"> con seguridad y en un menor tiempo.</w:t>
      </w:r>
    </w:p>
    <w:p w:rsidR="003A67CC" w:rsidRDefault="008D1845" w:rsidP="00FC62FB">
      <w:pPr>
        <w:pStyle w:val="Ttulo2"/>
        <w:rPr>
          <w:rFonts w:ascii="Times New Roman" w:eastAsia="Times New Roman" w:hAnsi="Times New Roman" w:cs="Times New Roman"/>
          <w:b/>
          <w:sz w:val="24"/>
          <w:szCs w:val="24"/>
        </w:rPr>
      </w:pPr>
      <w:bookmarkStart w:id="40" w:name="_Toc407731796"/>
      <w:r w:rsidRPr="008D1845">
        <w:rPr>
          <w:rFonts w:ascii="Times New Roman" w:eastAsia="Times New Roman" w:hAnsi="Times New Roman" w:cs="Times New Roman"/>
          <w:b/>
          <w:sz w:val="24"/>
          <w:szCs w:val="24"/>
        </w:rPr>
        <w:t xml:space="preserve">6. </w:t>
      </w:r>
      <w:r w:rsidR="003A67CC" w:rsidRPr="008D1845">
        <w:rPr>
          <w:rFonts w:ascii="Times New Roman" w:eastAsia="Times New Roman" w:hAnsi="Times New Roman" w:cs="Times New Roman"/>
          <w:b/>
          <w:sz w:val="24"/>
          <w:szCs w:val="24"/>
        </w:rPr>
        <w:t>Sesgos del estudio</w:t>
      </w:r>
      <w:bookmarkEnd w:id="40"/>
    </w:p>
    <w:p w:rsidR="00CC55A2" w:rsidRPr="00CC55A2" w:rsidRDefault="00CC55A2" w:rsidP="00CC55A2"/>
    <w:p w:rsidR="00F75923" w:rsidRPr="001A4525" w:rsidRDefault="00F75923" w:rsidP="00E116BC">
      <w:pPr>
        <w:spacing w:line="360" w:lineRule="auto"/>
        <w:jc w:val="both"/>
        <w:rPr>
          <w:rFonts w:ascii="Times New Roman" w:eastAsia="Times New Roman" w:hAnsi="Times New Roman" w:cs="Times New Roman"/>
          <w:b/>
          <w:color w:val="auto"/>
          <w:sz w:val="24"/>
          <w:szCs w:val="24"/>
        </w:rPr>
      </w:pPr>
      <w:r w:rsidRPr="001A4525">
        <w:rPr>
          <w:rFonts w:ascii="Times New Roman" w:eastAsia="Times New Roman" w:hAnsi="Times New Roman" w:cs="Times New Roman"/>
          <w:b/>
          <w:sz w:val="24"/>
          <w:szCs w:val="24"/>
        </w:rPr>
        <w:t>Tabla N°1</w:t>
      </w:r>
      <w:r w:rsidR="00866F79" w:rsidRPr="001A4525">
        <w:rPr>
          <w:rFonts w:ascii="Times New Roman" w:eastAsia="Times New Roman" w:hAnsi="Times New Roman" w:cs="Times New Roman"/>
          <w:b/>
          <w:sz w:val="24"/>
          <w:szCs w:val="24"/>
        </w:rPr>
        <w:t>0</w:t>
      </w:r>
      <w:r w:rsidRPr="001A4525">
        <w:rPr>
          <w:rFonts w:ascii="Times New Roman" w:eastAsia="Times New Roman" w:hAnsi="Times New Roman" w:cs="Times New Roman"/>
          <w:b/>
          <w:sz w:val="24"/>
          <w:szCs w:val="24"/>
        </w:rPr>
        <w:t>:</w:t>
      </w:r>
      <w:r w:rsidR="000500C5" w:rsidRPr="001A4525">
        <w:rPr>
          <w:rFonts w:ascii="Times New Roman" w:eastAsia="Times New Roman" w:hAnsi="Times New Roman" w:cs="Times New Roman"/>
          <w:b/>
          <w:sz w:val="24"/>
          <w:szCs w:val="24"/>
        </w:rPr>
        <w:t xml:space="preserve"> Posibles s</w:t>
      </w:r>
      <w:r w:rsidR="00AC3BBA" w:rsidRPr="001A4525">
        <w:rPr>
          <w:rFonts w:ascii="Times New Roman" w:eastAsia="Times New Roman" w:hAnsi="Times New Roman" w:cs="Times New Roman"/>
          <w:b/>
          <w:sz w:val="24"/>
          <w:szCs w:val="24"/>
        </w:rPr>
        <w:t>esgos del estudio.</w:t>
      </w:r>
    </w:p>
    <w:tbl>
      <w:tblPr>
        <w:tblW w:w="0" w:type="auto"/>
        <w:tblCellMar>
          <w:top w:w="15" w:type="dxa"/>
          <w:left w:w="15" w:type="dxa"/>
          <w:bottom w:w="15" w:type="dxa"/>
          <w:right w:w="15" w:type="dxa"/>
        </w:tblCellMar>
        <w:tblLook w:val="04A0"/>
      </w:tblPr>
      <w:tblGrid>
        <w:gridCol w:w="3438"/>
        <w:gridCol w:w="5893"/>
      </w:tblGrid>
      <w:tr w:rsidR="003A67CC" w:rsidRPr="00E116BC" w:rsidTr="003A67C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7CC" w:rsidRPr="00E116BC" w:rsidRDefault="000500C5" w:rsidP="00E116BC">
            <w:pPr>
              <w:spacing w:line="360" w:lineRule="auto"/>
              <w:jc w:val="both"/>
              <w:rPr>
                <w:rFonts w:ascii="Times New Roman" w:eastAsia="Times New Roman" w:hAnsi="Times New Roman" w:cs="Times New Roman"/>
                <w:b/>
                <w:color w:val="auto"/>
                <w:sz w:val="24"/>
                <w:szCs w:val="24"/>
              </w:rPr>
            </w:pPr>
            <w:r>
              <w:rPr>
                <w:rFonts w:ascii="Times New Roman" w:eastAsia="Times New Roman" w:hAnsi="Times New Roman" w:cs="Times New Roman"/>
                <w:b/>
                <w:sz w:val="24"/>
                <w:szCs w:val="24"/>
              </w:rPr>
              <w:t xml:space="preserve">Posibles </w:t>
            </w:r>
            <w:r w:rsidR="003A67CC" w:rsidRPr="00E116BC">
              <w:rPr>
                <w:rFonts w:ascii="Times New Roman" w:eastAsia="Times New Roman" w:hAnsi="Times New Roman" w:cs="Times New Roman"/>
                <w:b/>
                <w:sz w:val="24"/>
                <w:szCs w:val="24"/>
              </w:rPr>
              <w:t>Sesgos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7CC" w:rsidRPr="00E116BC" w:rsidRDefault="003A67CC" w:rsidP="00E116BC">
            <w:pPr>
              <w:spacing w:line="360" w:lineRule="auto"/>
              <w:jc w:val="both"/>
              <w:rPr>
                <w:rFonts w:ascii="Times New Roman" w:eastAsia="Times New Roman" w:hAnsi="Times New Roman" w:cs="Times New Roman"/>
                <w:b/>
                <w:color w:val="auto"/>
                <w:sz w:val="24"/>
                <w:szCs w:val="24"/>
              </w:rPr>
            </w:pPr>
            <w:r w:rsidRPr="00E116BC">
              <w:rPr>
                <w:rFonts w:ascii="Times New Roman" w:eastAsia="Times New Roman" w:hAnsi="Times New Roman" w:cs="Times New Roman"/>
                <w:b/>
                <w:sz w:val="24"/>
                <w:szCs w:val="24"/>
              </w:rPr>
              <w:t>Control</w:t>
            </w:r>
          </w:p>
        </w:tc>
      </w:tr>
      <w:tr w:rsidR="003A67CC" w:rsidRPr="00E116BC" w:rsidTr="003A67C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7CC" w:rsidRPr="00E116BC" w:rsidRDefault="003A67CC" w:rsidP="00E116BC">
            <w:pPr>
              <w:spacing w:line="360" w:lineRule="auto"/>
              <w:jc w:val="both"/>
              <w:rPr>
                <w:rFonts w:ascii="Times New Roman" w:eastAsia="Times New Roman" w:hAnsi="Times New Roman" w:cs="Times New Roman"/>
                <w:color w:val="auto"/>
                <w:sz w:val="24"/>
                <w:szCs w:val="24"/>
              </w:rPr>
            </w:pPr>
            <w:r w:rsidRPr="00E116BC">
              <w:rPr>
                <w:rFonts w:ascii="Times New Roman" w:eastAsia="Times New Roman" w:hAnsi="Times New Roman" w:cs="Times New Roman"/>
                <w:sz w:val="24"/>
                <w:szCs w:val="24"/>
              </w:rPr>
              <w:t>Patologías asociadas a un mayor riesgo de caídas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7CC" w:rsidRPr="00E116BC" w:rsidRDefault="003A67CC" w:rsidP="00E116BC">
            <w:pPr>
              <w:spacing w:line="360" w:lineRule="auto"/>
              <w:jc w:val="both"/>
              <w:rPr>
                <w:rFonts w:ascii="Times New Roman" w:eastAsia="Times New Roman" w:hAnsi="Times New Roman" w:cs="Times New Roman"/>
                <w:color w:val="auto"/>
                <w:sz w:val="24"/>
                <w:szCs w:val="24"/>
              </w:rPr>
            </w:pPr>
            <w:r w:rsidRPr="00E116BC">
              <w:rPr>
                <w:rFonts w:ascii="Times New Roman" w:eastAsia="Times New Roman" w:hAnsi="Times New Roman" w:cs="Times New Roman"/>
                <w:sz w:val="24"/>
                <w:szCs w:val="24"/>
              </w:rPr>
              <w:t>Criterios de exclusión</w:t>
            </w:r>
          </w:p>
        </w:tc>
      </w:tr>
      <w:tr w:rsidR="003A67CC" w:rsidRPr="00E116BC" w:rsidTr="003A67C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7CC" w:rsidRPr="00E116BC" w:rsidRDefault="003A67CC" w:rsidP="00E116BC">
            <w:pPr>
              <w:spacing w:line="360" w:lineRule="auto"/>
              <w:jc w:val="both"/>
              <w:rPr>
                <w:rFonts w:ascii="Times New Roman" w:eastAsia="Times New Roman" w:hAnsi="Times New Roman" w:cs="Times New Roman"/>
                <w:color w:val="auto"/>
                <w:sz w:val="24"/>
                <w:szCs w:val="24"/>
              </w:rPr>
            </w:pPr>
            <w:r w:rsidRPr="00E116BC">
              <w:rPr>
                <w:rFonts w:ascii="Times New Roman" w:eastAsia="Times New Roman" w:hAnsi="Times New Roman" w:cs="Times New Roman"/>
                <w:sz w:val="24"/>
                <w:szCs w:val="24"/>
              </w:rPr>
              <w:t>Evaluadores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7CC" w:rsidRPr="00E116BC" w:rsidRDefault="003A67CC" w:rsidP="00E116BC">
            <w:pPr>
              <w:spacing w:line="360" w:lineRule="auto"/>
              <w:jc w:val="both"/>
              <w:rPr>
                <w:rFonts w:ascii="Times New Roman" w:eastAsia="Times New Roman" w:hAnsi="Times New Roman" w:cs="Times New Roman"/>
                <w:color w:val="auto"/>
                <w:sz w:val="24"/>
                <w:szCs w:val="24"/>
              </w:rPr>
            </w:pPr>
            <w:r w:rsidRPr="00E116BC">
              <w:rPr>
                <w:rFonts w:ascii="Times New Roman" w:eastAsia="Times New Roman" w:hAnsi="Times New Roman" w:cs="Times New Roman"/>
                <w:sz w:val="24"/>
                <w:szCs w:val="24"/>
              </w:rPr>
              <w:t>Ninguna evaluadora tuvo acceso al rendimiento en las pruebas ni del número de caídas de los AM.</w:t>
            </w:r>
          </w:p>
        </w:tc>
      </w:tr>
      <w:tr w:rsidR="003A67CC" w:rsidRPr="00E116BC" w:rsidTr="003A67C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7CC" w:rsidRPr="00E116BC" w:rsidRDefault="003A67CC" w:rsidP="00E116BC">
            <w:pPr>
              <w:spacing w:line="360" w:lineRule="auto"/>
              <w:jc w:val="both"/>
              <w:rPr>
                <w:rFonts w:ascii="Times New Roman" w:eastAsia="Times New Roman" w:hAnsi="Times New Roman" w:cs="Times New Roman"/>
                <w:color w:val="auto"/>
                <w:sz w:val="24"/>
                <w:szCs w:val="24"/>
              </w:rPr>
            </w:pPr>
            <w:r w:rsidRPr="00E116BC">
              <w:rPr>
                <w:rFonts w:ascii="Times New Roman" w:eastAsia="Times New Roman" w:hAnsi="Times New Roman" w:cs="Times New Roman"/>
                <w:sz w:val="24"/>
                <w:szCs w:val="24"/>
              </w:rPr>
              <w:t>Comprensión concepto de caída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7CC" w:rsidRPr="00E116BC" w:rsidRDefault="003A67CC" w:rsidP="00E116BC">
            <w:pPr>
              <w:spacing w:line="360" w:lineRule="auto"/>
              <w:jc w:val="both"/>
              <w:rPr>
                <w:rFonts w:ascii="Times New Roman" w:eastAsia="Times New Roman" w:hAnsi="Times New Roman" w:cs="Times New Roman"/>
                <w:color w:val="auto"/>
                <w:sz w:val="24"/>
                <w:szCs w:val="24"/>
              </w:rPr>
            </w:pPr>
            <w:r w:rsidRPr="00E116BC">
              <w:rPr>
                <w:rFonts w:ascii="Times New Roman" w:eastAsia="Times New Roman" w:hAnsi="Times New Roman" w:cs="Times New Roman"/>
                <w:sz w:val="24"/>
                <w:szCs w:val="24"/>
              </w:rPr>
              <w:t>Entrega y explicación personalizada de la definición de caída por la OMS.</w:t>
            </w:r>
          </w:p>
        </w:tc>
      </w:tr>
      <w:tr w:rsidR="003A67CC" w:rsidRPr="00E116BC" w:rsidTr="003A67C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7CC" w:rsidRPr="00E116BC" w:rsidRDefault="000500C5" w:rsidP="00E116BC">
            <w:pPr>
              <w:spacing w:line="36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Posibilidad de inducir respuesta del AM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7CC" w:rsidRPr="00E116BC" w:rsidRDefault="003A67CC" w:rsidP="00E116BC">
            <w:pPr>
              <w:spacing w:line="360" w:lineRule="auto"/>
              <w:jc w:val="both"/>
              <w:rPr>
                <w:rFonts w:ascii="Times New Roman" w:eastAsia="Times New Roman" w:hAnsi="Times New Roman" w:cs="Times New Roman"/>
                <w:color w:val="auto"/>
                <w:sz w:val="24"/>
                <w:szCs w:val="24"/>
              </w:rPr>
            </w:pPr>
            <w:r w:rsidRPr="00E116BC">
              <w:rPr>
                <w:rFonts w:ascii="Times New Roman" w:eastAsia="Times New Roman" w:hAnsi="Times New Roman" w:cs="Times New Roman"/>
                <w:sz w:val="24"/>
                <w:szCs w:val="24"/>
              </w:rPr>
              <w:t>Llamada semanal con un discurso preestablecido por una evaluadora que no tomó las pruebas.</w:t>
            </w:r>
          </w:p>
        </w:tc>
      </w:tr>
      <w:tr w:rsidR="000500C5" w:rsidRPr="00E116BC" w:rsidTr="003A67C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0500C5" w:rsidRPr="00E116BC" w:rsidRDefault="000500C5" w:rsidP="00E116B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Entrega de información durante la entrevista inicial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0500C5" w:rsidRPr="00E116BC" w:rsidRDefault="000500C5" w:rsidP="00E116B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controlado</w:t>
            </w:r>
          </w:p>
        </w:tc>
      </w:tr>
    </w:tbl>
    <w:p w:rsidR="00CC55A2" w:rsidRDefault="00CC55A2" w:rsidP="00FC62FB">
      <w:pPr>
        <w:pStyle w:val="Ttulo2"/>
        <w:rPr>
          <w:rFonts w:ascii="Times New Roman" w:eastAsia="Times New Roman" w:hAnsi="Times New Roman" w:cs="Times New Roman"/>
          <w:b/>
          <w:sz w:val="24"/>
          <w:szCs w:val="24"/>
        </w:rPr>
      </w:pPr>
    </w:p>
    <w:p w:rsidR="001A4525" w:rsidRDefault="001A4525" w:rsidP="001A4525"/>
    <w:p w:rsidR="001A4525" w:rsidRDefault="001A4525" w:rsidP="001A4525"/>
    <w:p w:rsidR="001A4525" w:rsidRPr="001A4525" w:rsidRDefault="001A4525" w:rsidP="001A4525"/>
    <w:p w:rsidR="008D1845" w:rsidRDefault="008D1845" w:rsidP="00FC62FB">
      <w:pPr>
        <w:pStyle w:val="Ttulo2"/>
        <w:rPr>
          <w:rFonts w:ascii="Times New Roman" w:eastAsia="Times New Roman" w:hAnsi="Times New Roman" w:cs="Times New Roman"/>
          <w:b/>
          <w:sz w:val="24"/>
          <w:szCs w:val="24"/>
        </w:rPr>
      </w:pPr>
      <w:bookmarkStart w:id="41" w:name="_Toc407731797"/>
      <w:r>
        <w:rPr>
          <w:rFonts w:ascii="Times New Roman" w:eastAsia="Times New Roman" w:hAnsi="Times New Roman" w:cs="Times New Roman"/>
          <w:b/>
          <w:sz w:val="24"/>
          <w:szCs w:val="24"/>
        </w:rPr>
        <w:lastRenderedPageBreak/>
        <w:t xml:space="preserve">7. </w:t>
      </w:r>
      <w:r w:rsidR="003A67CC" w:rsidRPr="008D1845">
        <w:rPr>
          <w:rFonts w:ascii="Times New Roman" w:eastAsia="Times New Roman" w:hAnsi="Times New Roman" w:cs="Times New Roman"/>
          <w:b/>
          <w:sz w:val="24"/>
          <w:szCs w:val="24"/>
        </w:rPr>
        <w:t>Bioética</w:t>
      </w:r>
      <w:bookmarkEnd w:id="41"/>
    </w:p>
    <w:p w:rsidR="00CC55A2" w:rsidRPr="00CC55A2" w:rsidRDefault="00CC55A2" w:rsidP="00CC55A2"/>
    <w:p w:rsidR="003A67CC" w:rsidRPr="00E116BC" w:rsidRDefault="003A67CC" w:rsidP="008D1845">
      <w:pPr>
        <w:spacing w:line="360" w:lineRule="auto"/>
        <w:ind w:firstLine="720"/>
        <w:jc w:val="both"/>
        <w:rPr>
          <w:rFonts w:ascii="Times New Roman" w:eastAsia="Times New Roman" w:hAnsi="Times New Roman" w:cs="Times New Roman"/>
          <w:color w:val="auto"/>
          <w:sz w:val="24"/>
          <w:szCs w:val="24"/>
        </w:rPr>
      </w:pPr>
      <w:r w:rsidRPr="00E116BC">
        <w:rPr>
          <w:rFonts w:ascii="Times New Roman" w:eastAsia="Times New Roman" w:hAnsi="Times New Roman" w:cs="Times New Roman"/>
          <w:sz w:val="24"/>
          <w:szCs w:val="24"/>
        </w:rPr>
        <w:t>Esta investigación se encuentra enmarcada dentro de un estudio observacional</w:t>
      </w:r>
      <w:r w:rsidR="001A4525">
        <w:rPr>
          <w:rFonts w:ascii="Times New Roman" w:eastAsia="Times New Roman" w:hAnsi="Times New Roman" w:cs="Times New Roman"/>
          <w:sz w:val="24"/>
          <w:szCs w:val="24"/>
        </w:rPr>
        <w:t>,</w:t>
      </w:r>
      <w:r w:rsidRPr="00E116BC">
        <w:rPr>
          <w:rFonts w:ascii="Times New Roman" w:eastAsia="Times New Roman" w:hAnsi="Times New Roman" w:cs="Times New Roman"/>
          <w:sz w:val="24"/>
          <w:szCs w:val="24"/>
        </w:rPr>
        <w:t xml:space="preserve"> lo que implica que no hay una intervención o manipulación de la población de </w:t>
      </w:r>
      <w:r w:rsidR="001A4525">
        <w:rPr>
          <w:rFonts w:ascii="Times New Roman" w:eastAsia="Times New Roman" w:hAnsi="Times New Roman" w:cs="Times New Roman"/>
          <w:sz w:val="24"/>
          <w:szCs w:val="24"/>
        </w:rPr>
        <w:t>Adultos Mayores</w:t>
      </w:r>
      <w:r w:rsidRPr="00E116BC">
        <w:rPr>
          <w:rFonts w:ascii="Times New Roman" w:eastAsia="Times New Roman" w:hAnsi="Times New Roman" w:cs="Times New Roman"/>
          <w:sz w:val="24"/>
          <w:szCs w:val="24"/>
        </w:rPr>
        <w:t>. Sin embargo</w:t>
      </w:r>
      <w:r w:rsidR="001A4525">
        <w:rPr>
          <w:rFonts w:ascii="Times New Roman" w:eastAsia="Times New Roman" w:hAnsi="Times New Roman" w:cs="Times New Roman"/>
          <w:sz w:val="24"/>
          <w:szCs w:val="24"/>
        </w:rPr>
        <w:t>,</w:t>
      </w:r>
      <w:r w:rsidRPr="00E116BC">
        <w:rPr>
          <w:rFonts w:ascii="Times New Roman" w:eastAsia="Times New Roman" w:hAnsi="Times New Roman" w:cs="Times New Roman"/>
          <w:sz w:val="24"/>
          <w:szCs w:val="24"/>
        </w:rPr>
        <w:t xml:space="preserve"> tratándose de un est</w:t>
      </w:r>
      <w:r w:rsidR="001A4525">
        <w:rPr>
          <w:rFonts w:ascii="Times New Roman" w:eastAsia="Times New Roman" w:hAnsi="Times New Roman" w:cs="Times New Roman"/>
          <w:sz w:val="24"/>
          <w:szCs w:val="24"/>
        </w:rPr>
        <w:t>udio en personas</w:t>
      </w:r>
      <w:r w:rsidRPr="00E116BC">
        <w:rPr>
          <w:rFonts w:ascii="Times New Roman" w:eastAsia="Times New Roman" w:hAnsi="Times New Roman" w:cs="Times New Roman"/>
          <w:sz w:val="24"/>
          <w:szCs w:val="24"/>
        </w:rPr>
        <w:t xml:space="preserve"> y basándose en el principio de autonomía, este estudio cuenta con </w:t>
      </w:r>
      <w:r w:rsidR="001A4525" w:rsidRPr="001A4525">
        <w:rPr>
          <w:rFonts w:ascii="Times New Roman" w:eastAsia="Times New Roman" w:hAnsi="Times New Roman" w:cs="Times New Roman"/>
          <w:sz w:val="24"/>
          <w:szCs w:val="24"/>
        </w:rPr>
        <w:t>Consentimientos I</w:t>
      </w:r>
      <w:r w:rsidRPr="001A4525">
        <w:rPr>
          <w:rFonts w:ascii="Times New Roman" w:eastAsia="Times New Roman" w:hAnsi="Times New Roman" w:cs="Times New Roman"/>
          <w:sz w:val="24"/>
          <w:szCs w:val="24"/>
        </w:rPr>
        <w:t>nformados</w:t>
      </w:r>
      <w:r w:rsidRPr="00E116BC">
        <w:rPr>
          <w:rFonts w:ascii="Times New Roman" w:eastAsia="Times New Roman" w:hAnsi="Times New Roman" w:cs="Times New Roman"/>
          <w:sz w:val="24"/>
          <w:szCs w:val="24"/>
        </w:rPr>
        <w:t>, para las difere</w:t>
      </w:r>
      <w:r w:rsidR="001A4525">
        <w:rPr>
          <w:rFonts w:ascii="Times New Roman" w:eastAsia="Times New Roman" w:hAnsi="Times New Roman" w:cs="Times New Roman"/>
          <w:sz w:val="24"/>
          <w:szCs w:val="24"/>
        </w:rPr>
        <w:t>ntes pruebas, aprobados por el C</w:t>
      </w:r>
      <w:r w:rsidRPr="00E116BC">
        <w:rPr>
          <w:rFonts w:ascii="Times New Roman" w:eastAsia="Times New Roman" w:hAnsi="Times New Roman" w:cs="Times New Roman"/>
          <w:sz w:val="24"/>
          <w:szCs w:val="24"/>
        </w:rPr>
        <w:t xml:space="preserve">omité de </w:t>
      </w:r>
      <w:r w:rsidR="001A4525">
        <w:rPr>
          <w:rFonts w:ascii="Times New Roman" w:eastAsia="Times New Roman" w:hAnsi="Times New Roman" w:cs="Times New Roman"/>
          <w:sz w:val="24"/>
          <w:szCs w:val="24"/>
        </w:rPr>
        <w:t>É</w:t>
      </w:r>
      <w:r w:rsidRPr="00E116BC">
        <w:rPr>
          <w:rFonts w:ascii="Times New Roman" w:eastAsia="Times New Roman" w:hAnsi="Times New Roman" w:cs="Times New Roman"/>
          <w:sz w:val="24"/>
          <w:szCs w:val="24"/>
        </w:rPr>
        <w:t>tica de l</w:t>
      </w:r>
      <w:r w:rsidR="001A4525">
        <w:rPr>
          <w:rFonts w:ascii="Times New Roman" w:eastAsia="Times New Roman" w:hAnsi="Times New Roman" w:cs="Times New Roman"/>
          <w:sz w:val="24"/>
          <w:szCs w:val="24"/>
        </w:rPr>
        <w:t>a UMCE</w:t>
      </w:r>
      <w:r w:rsidRPr="00E116BC">
        <w:rPr>
          <w:rFonts w:ascii="Times New Roman" w:eastAsia="Times New Roman" w:hAnsi="Times New Roman" w:cs="Times New Roman"/>
          <w:sz w:val="24"/>
          <w:szCs w:val="24"/>
        </w:rPr>
        <w:t>, los cuales deben ser firmados por los partic</w:t>
      </w:r>
      <w:r w:rsidR="001A4525">
        <w:rPr>
          <w:rFonts w:ascii="Times New Roman" w:eastAsia="Times New Roman" w:hAnsi="Times New Roman" w:cs="Times New Roman"/>
          <w:sz w:val="24"/>
          <w:szCs w:val="24"/>
        </w:rPr>
        <w:t>ipantes, previo a su inclusión en la</w:t>
      </w:r>
      <w:r w:rsidR="009F314D">
        <w:rPr>
          <w:rFonts w:ascii="Times New Roman" w:eastAsia="Times New Roman" w:hAnsi="Times New Roman" w:cs="Times New Roman"/>
          <w:sz w:val="24"/>
          <w:szCs w:val="24"/>
        </w:rPr>
        <w:t xml:space="preserve"> </w:t>
      </w:r>
      <w:r w:rsidRPr="00E116BC">
        <w:rPr>
          <w:rFonts w:ascii="Times New Roman" w:eastAsia="Times New Roman" w:hAnsi="Times New Roman" w:cs="Times New Roman"/>
          <w:sz w:val="24"/>
          <w:szCs w:val="24"/>
        </w:rPr>
        <w:t>investigación</w:t>
      </w:r>
      <w:r w:rsidR="001A4525">
        <w:rPr>
          <w:rFonts w:ascii="Times New Roman" w:eastAsia="Times New Roman" w:hAnsi="Times New Roman" w:cs="Times New Roman"/>
          <w:sz w:val="24"/>
          <w:szCs w:val="24"/>
        </w:rPr>
        <w:t>.</w:t>
      </w:r>
      <w:r w:rsidR="005F6AAC">
        <w:rPr>
          <w:rFonts w:ascii="Times New Roman" w:eastAsia="Times New Roman" w:hAnsi="Times New Roman" w:cs="Times New Roman"/>
          <w:sz w:val="24"/>
          <w:szCs w:val="24"/>
        </w:rPr>
        <w:t xml:space="preserve"> (Apéndice 1)</w:t>
      </w:r>
    </w:p>
    <w:p w:rsidR="003A67CC" w:rsidRDefault="008D1845" w:rsidP="00FC62FB">
      <w:pPr>
        <w:pStyle w:val="Ttulo2"/>
        <w:rPr>
          <w:rFonts w:ascii="Times New Roman" w:eastAsia="Times New Roman" w:hAnsi="Times New Roman" w:cs="Times New Roman"/>
          <w:b/>
          <w:bCs/>
          <w:sz w:val="24"/>
          <w:szCs w:val="24"/>
        </w:rPr>
      </w:pPr>
      <w:bookmarkStart w:id="42" w:name="_Toc407731798"/>
      <w:r>
        <w:rPr>
          <w:rFonts w:ascii="Times New Roman" w:eastAsia="Times New Roman" w:hAnsi="Times New Roman" w:cs="Times New Roman"/>
          <w:b/>
          <w:bCs/>
          <w:sz w:val="24"/>
          <w:szCs w:val="24"/>
        </w:rPr>
        <w:t xml:space="preserve">8. </w:t>
      </w:r>
      <w:r w:rsidR="003A67CC" w:rsidRPr="00E116BC">
        <w:rPr>
          <w:rFonts w:ascii="Times New Roman" w:eastAsia="Times New Roman" w:hAnsi="Times New Roman" w:cs="Times New Roman"/>
          <w:b/>
          <w:bCs/>
          <w:sz w:val="24"/>
          <w:szCs w:val="24"/>
        </w:rPr>
        <w:t>Análisis de datos</w:t>
      </w:r>
      <w:bookmarkEnd w:id="42"/>
    </w:p>
    <w:p w:rsidR="00CC55A2" w:rsidRPr="00CC55A2" w:rsidRDefault="00CC55A2" w:rsidP="00CC55A2"/>
    <w:p w:rsidR="00CC55A2" w:rsidRDefault="003A67CC" w:rsidP="00E116BC">
      <w:pPr>
        <w:spacing w:line="360" w:lineRule="auto"/>
        <w:ind w:firstLine="720"/>
        <w:jc w:val="both"/>
        <w:rPr>
          <w:rFonts w:ascii="Times New Roman" w:eastAsia="Times New Roman" w:hAnsi="Times New Roman" w:cs="Times New Roman"/>
          <w:sz w:val="24"/>
          <w:szCs w:val="24"/>
          <w:u w:val="single"/>
        </w:rPr>
      </w:pPr>
      <w:r w:rsidRPr="00F75923">
        <w:rPr>
          <w:rFonts w:ascii="Times New Roman" w:eastAsia="Times New Roman" w:hAnsi="Times New Roman" w:cs="Times New Roman"/>
          <w:sz w:val="24"/>
          <w:szCs w:val="24"/>
          <w:u w:val="single"/>
        </w:rPr>
        <w:t>Estudio de confiabilidad</w:t>
      </w:r>
    </w:p>
    <w:p w:rsidR="003A67CC" w:rsidRDefault="003A67CC" w:rsidP="00E116BC">
      <w:pPr>
        <w:spacing w:line="360" w:lineRule="auto"/>
        <w:ind w:firstLine="720"/>
        <w:jc w:val="both"/>
        <w:rPr>
          <w:rFonts w:ascii="Times New Roman" w:eastAsia="Times New Roman" w:hAnsi="Times New Roman" w:cs="Times New Roman"/>
          <w:sz w:val="24"/>
          <w:szCs w:val="24"/>
        </w:rPr>
      </w:pPr>
      <w:r w:rsidRPr="00E116BC">
        <w:rPr>
          <w:rFonts w:ascii="Times New Roman" w:eastAsia="Times New Roman" w:hAnsi="Times New Roman" w:cs="Times New Roman"/>
          <w:sz w:val="24"/>
          <w:szCs w:val="24"/>
        </w:rPr>
        <w:t xml:space="preserve">Para la tabulación se utilizó Microsoft Office </w:t>
      </w:r>
      <w:proofErr w:type="spellStart"/>
      <w:r w:rsidRPr="00E116BC">
        <w:rPr>
          <w:rFonts w:ascii="Times New Roman" w:eastAsia="Times New Roman" w:hAnsi="Times New Roman" w:cs="Times New Roman"/>
          <w:sz w:val="24"/>
          <w:szCs w:val="24"/>
        </w:rPr>
        <w:t>Excell</w:t>
      </w:r>
      <w:proofErr w:type="spellEnd"/>
      <w:r w:rsidRPr="00E116BC">
        <w:rPr>
          <w:rFonts w:ascii="Times New Roman" w:eastAsia="Times New Roman" w:hAnsi="Times New Roman" w:cs="Times New Roman"/>
          <w:sz w:val="24"/>
          <w:szCs w:val="24"/>
        </w:rPr>
        <w:t xml:space="preserve"> 2010 y para el análisis de datos el Software MEDCALC 14.12.0, versión de prueba. En primera se calcularon las medias y su desviación estándar de los tiempos de las evaluadoras E1 y E2, para las pruebas TUG y </w:t>
      </w:r>
      <w:proofErr w:type="spellStart"/>
      <w:r w:rsidRPr="00E116BC">
        <w:rPr>
          <w:rFonts w:ascii="Times New Roman" w:eastAsia="Times New Roman" w:hAnsi="Times New Roman" w:cs="Times New Roman"/>
          <w:sz w:val="24"/>
          <w:szCs w:val="24"/>
        </w:rPr>
        <w:t>TUGm</w:t>
      </w:r>
      <w:proofErr w:type="spellEnd"/>
      <w:r w:rsidRPr="00E116BC">
        <w:rPr>
          <w:rFonts w:ascii="Times New Roman" w:eastAsia="Times New Roman" w:hAnsi="Times New Roman" w:cs="Times New Roman"/>
          <w:sz w:val="24"/>
          <w:szCs w:val="24"/>
        </w:rPr>
        <w:t>. Posteriormente para determinar la confiabilidad inter</w:t>
      </w:r>
      <w:r w:rsidR="009F314D">
        <w:rPr>
          <w:rFonts w:ascii="Times New Roman" w:eastAsia="Times New Roman" w:hAnsi="Times New Roman" w:cs="Times New Roman"/>
          <w:sz w:val="24"/>
          <w:szCs w:val="24"/>
        </w:rPr>
        <w:t>-</w:t>
      </w:r>
      <w:r w:rsidRPr="00E116BC">
        <w:rPr>
          <w:rFonts w:ascii="Times New Roman" w:eastAsia="Times New Roman" w:hAnsi="Times New Roman" w:cs="Times New Roman"/>
          <w:sz w:val="24"/>
          <w:szCs w:val="24"/>
        </w:rPr>
        <w:t xml:space="preserve">evaluador e </w:t>
      </w:r>
      <w:proofErr w:type="spellStart"/>
      <w:r w:rsidRPr="00E116BC">
        <w:rPr>
          <w:rFonts w:ascii="Times New Roman" w:eastAsia="Times New Roman" w:hAnsi="Times New Roman" w:cs="Times New Roman"/>
          <w:sz w:val="24"/>
          <w:szCs w:val="24"/>
        </w:rPr>
        <w:t>intra</w:t>
      </w:r>
      <w:proofErr w:type="spellEnd"/>
      <w:r w:rsidR="009F314D">
        <w:rPr>
          <w:rFonts w:ascii="Times New Roman" w:eastAsia="Times New Roman" w:hAnsi="Times New Roman" w:cs="Times New Roman"/>
          <w:sz w:val="24"/>
          <w:szCs w:val="24"/>
        </w:rPr>
        <w:t>-</w:t>
      </w:r>
      <w:r w:rsidRPr="00E116BC">
        <w:rPr>
          <w:rFonts w:ascii="Times New Roman" w:eastAsia="Times New Roman" w:hAnsi="Times New Roman" w:cs="Times New Roman"/>
          <w:sz w:val="24"/>
          <w:szCs w:val="24"/>
        </w:rPr>
        <w:t xml:space="preserve">evaluador del TUG y </w:t>
      </w:r>
      <w:proofErr w:type="spellStart"/>
      <w:r w:rsidRPr="00E116BC">
        <w:rPr>
          <w:rFonts w:ascii="Times New Roman" w:eastAsia="Times New Roman" w:hAnsi="Times New Roman" w:cs="Times New Roman"/>
          <w:sz w:val="24"/>
          <w:szCs w:val="24"/>
        </w:rPr>
        <w:t>TUGm</w:t>
      </w:r>
      <w:proofErr w:type="spellEnd"/>
      <w:r w:rsidRPr="00E116BC">
        <w:rPr>
          <w:rFonts w:ascii="Times New Roman" w:eastAsia="Times New Roman" w:hAnsi="Times New Roman" w:cs="Times New Roman"/>
          <w:sz w:val="24"/>
          <w:szCs w:val="24"/>
        </w:rPr>
        <w:t xml:space="preserve"> se utilizaron las siguientes pruebas estadísticas: </w:t>
      </w:r>
    </w:p>
    <w:p w:rsidR="003939FF" w:rsidRPr="00E116BC" w:rsidRDefault="003939FF" w:rsidP="00E116BC">
      <w:pPr>
        <w:spacing w:line="360" w:lineRule="auto"/>
        <w:ind w:firstLine="720"/>
        <w:jc w:val="both"/>
        <w:rPr>
          <w:rFonts w:ascii="Times New Roman" w:eastAsia="Times New Roman" w:hAnsi="Times New Roman" w:cs="Times New Roman"/>
          <w:color w:val="auto"/>
          <w:sz w:val="24"/>
          <w:szCs w:val="24"/>
        </w:rPr>
      </w:pPr>
    </w:p>
    <w:p w:rsidR="003A67CC" w:rsidRDefault="003A67CC" w:rsidP="003939FF">
      <w:pPr>
        <w:pStyle w:val="HTMLconformatoprevio"/>
        <w:shd w:val="clear" w:color="auto" w:fill="FFFFFF"/>
        <w:spacing w:line="360" w:lineRule="auto"/>
        <w:jc w:val="both"/>
        <w:rPr>
          <w:rFonts w:ascii="Times New Roman" w:eastAsia="Arial" w:hAnsi="Times New Roman" w:cs="Times New Roman"/>
          <w:color w:val="000000"/>
          <w:sz w:val="24"/>
          <w:szCs w:val="24"/>
          <w:lang w:val="es-CL" w:eastAsia="es-CL"/>
        </w:rPr>
      </w:pPr>
      <w:r w:rsidRPr="00E116BC">
        <w:rPr>
          <w:rFonts w:ascii="Times New Roman" w:hAnsi="Times New Roman" w:cs="Times New Roman"/>
          <w:sz w:val="24"/>
          <w:szCs w:val="24"/>
        </w:rPr>
        <w:t>-Diferencia de media (T-</w:t>
      </w:r>
      <w:r w:rsidRPr="003939FF">
        <w:rPr>
          <w:rFonts w:ascii="Times New Roman" w:eastAsia="Arial" w:hAnsi="Times New Roman" w:cs="Times New Roman"/>
          <w:color w:val="000000"/>
          <w:sz w:val="24"/>
          <w:szCs w:val="24"/>
          <w:lang w:val="es-CL" w:eastAsia="es-CL"/>
        </w:rPr>
        <w:t>test)</w:t>
      </w:r>
      <w:r w:rsidR="00807CC9" w:rsidRPr="003939FF">
        <w:rPr>
          <w:rFonts w:ascii="Times New Roman" w:eastAsia="Arial" w:hAnsi="Times New Roman" w:cs="Times New Roman"/>
          <w:color w:val="000000"/>
          <w:sz w:val="24"/>
          <w:szCs w:val="24"/>
          <w:lang w:val="es-CL" w:eastAsia="es-CL"/>
        </w:rPr>
        <w:t>:</w:t>
      </w:r>
      <w:r w:rsidR="003939FF" w:rsidRPr="003939FF">
        <w:rPr>
          <w:rFonts w:ascii="Times New Roman" w:eastAsia="Arial" w:hAnsi="Times New Roman" w:cs="Times New Roman"/>
          <w:color w:val="000000"/>
          <w:sz w:val="24"/>
          <w:szCs w:val="24"/>
          <w:lang w:val="es-CL" w:eastAsia="es-CL"/>
        </w:rPr>
        <w:t xml:space="preserve"> Se utiliza esta prueba para comparar las medias de dos muestras, incluso si tienen diferente número de repeticiones.</w:t>
      </w:r>
      <w:r w:rsidR="003939FF">
        <w:rPr>
          <w:rFonts w:ascii="Times New Roman" w:eastAsia="Arial" w:hAnsi="Times New Roman" w:cs="Times New Roman"/>
          <w:color w:val="000000"/>
          <w:sz w:val="24"/>
          <w:szCs w:val="24"/>
          <w:lang w:val="es-CL" w:eastAsia="es-CL"/>
        </w:rPr>
        <w:t xml:space="preserve"> </w:t>
      </w:r>
      <w:r w:rsidR="003939FF" w:rsidRPr="003939FF">
        <w:rPr>
          <w:rFonts w:ascii="Times New Roman" w:eastAsia="Arial" w:hAnsi="Times New Roman" w:cs="Times New Roman"/>
          <w:color w:val="000000"/>
          <w:sz w:val="24"/>
          <w:szCs w:val="24"/>
          <w:lang w:val="es-CL" w:eastAsia="es-CL"/>
        </w:rPr>
        <w:t xml:space="preserve">En términos simples, la prueba compara la diferencia real entre dos medias en relación a la variación en los datos </w:t>
      </w:r>
      <w:proofErr w:type="gramStart"/>
      <w:r w:rsidR="003939FF" w:rsidRPr="003939FF">
        <w:rPr>
          <w:rFonts w:ascii="Times New Roman" w:eastAsia="Arial" w:hAnsi="Times New Roman" w:cs="Times New Roman"/>
          <w:color w:val="000000"/>
          <w:sz w:val="24"/>
          <w:szCs w:val="24"/>
          <w:lang w:val="es-CL" w:eastAsia="es-CL"/>
        </w:rPr>
        <w:t>( expresada</w:t>
      </w:r>
      <w:proofErr w:type="gramEnd"/>
      <w:r w:rsidR="003939FF" w:rsidRPr="003939FF">
        <w:rPr>
          <w:rFonts w:ascii="Times New Roman" w:eastAsia="Arial" w:hAnsi="Times New Roman" w:cs="Times New Roman"/>
          <w:color w:val="000000"/>
          <w:sz w:val="24"/>
          <w:szCs w:val="24"/>
          <w:lang w:val="es-CL" w:eastAsia="es-CL"/>
        </w:rPr>
        <w:t xml:space="preserve"> como la desviación estándar de la diferencia entre las medias ) .</w:t>
      </w:r>
    </w:p>
    <w:p w:rsidR="003939FF" w:rsidRPr="003939FF" w:rsidRDefault="003939FF" w:rsidP="003939FF">
      <w:pPr>
        <w:pStyle w:val="HTMLconformatoprevio"/>
        <w:shd w:val="clear" w:color="auto" w:fill="FFFFFF"/>
        <w:spacing w:line="360" w:lineRule="auto"/>
        <w:jc w:val="both"/>
        <w:rPr>
          <w:rFonts w:ascii="Times New Roman" w:eastAsia="Arial" w:hAnsi="Times New Roman" w:cs="Times New Roman"/>
          <w:color w:val="000000"/>
          <w:sz w:val="24"/>
          <w:szCs w:val="24"/>
          <w:lang w:val="es-CL" w:eastAsia="es-CL"/>
        </w:rPr>
      </w:pPr>
    </w:p>
    <w:p w:rsidR="00776DD8" w:rsidRPr="00E116BC" w:rsidRDefault="00807CC9" w:rsidP="00E116BC">
      <w:pPr>
        <w:spacing w:line="360" w:lineRule="auto"/>
        <w:jc w:val="both"/>
        <w:rPr>
          <w:rFonts w:ascii="Times New Roman" w:hAnsi="Times New Roman" w:cs="Times New Roman"/>
          <w:sz w:val="24"/>
          <w:szCs w:val="24"/>
        </w:rPr>
      </w:pPr>
      <w:r w:rsidRPr="00E116BC">
        <w:rPr>
          <w:rFonts w:ascii="Times New Roman" w:eastAsia="Times New Roman" w:hAnsi="Times New Roman" w:cs="Times New Roman"/>
          <w:sz w:val="24"/>
          <w:szCs w:val="24"/>
        </w:rPr>
        <w:t>-</w:t>
      </w:r>
      <w:r w:rsidR="00776DD8" w:rsidRPr="00E116BC">
        <w:rPr>
          <w:rFonts w:ascii="Times New Roman" w:eastAsia="Times New Roman" w:hAnsi="Times New Roman" w:cs="Times New Roman"/>
          <w:sz w:val="24"/>
          <w:szCs w:val="24"/>
        </w:rPr>
        <w:t xml:space="preserve">Índice de </w:t>
      </w:r>
      <w:r w:rsidR="009F314D" w:rsidRPr="00E116BC">
        <w:rPr>
          <w:rFonts w:ascii="Times New Roman" w:eastAsia="Times New Roman" w:hAnsi="Times New Roman" w:cs="Times New Roman"/>
          <w:sz w:val="24"/>
          <w:szCs w:val="24"/>
        </w:rPr>
        <w:t>correlación</w:t>
      </w:r>
      <w:r w:rsidR="00776DD8" w:rsidRPr="00E116BC">
        <w:rPr>
          <w:rFonts w:ascii="Times New Roman" w:eastAsia="Times New Roman" w:hAnsi="Times New Roman" w:cs="Times New Roman"/>
          <w:sz w:val="24"/>
          <w:szCs w:val="24"/>
        </w:rPr>
        <w:t xml:space="preserve"> </w:t>
      </w:r>
      <w:proofErr w:type="spellStart"/>
      <w:r w:rsidR="00776DD8" w:rsidRPr="00E116BC">
        <w:rPr>
          <w:rFonts w:ascii="Times New Roman" w:eastAsia="Times New Roman" w:hAnsi="Times New Roman" w:cs="Times New Roman"/>
          <w:sz w:val="24"/>
          <w:szCs w:val="24"/>
        </w:rPr>
        <w:t>intra</w:t>
      </w:r>
      <w:proofErr w:type="spellEnd"/>
      <w:r w:rsidR="009F314D">
        <w:rPr>
          <w:rFonts w:ascii="Times New Roman" w:eastAsia="Times New Roman" w:hAnsi="Times New Roman" w:cs="Times New Roman"/>
          <w:sz w:val="24"/>
          <w:szCs w:val="24"/>
        </w:rPr>
        <w:t>-</w:t>
      </w:r>
      <w:r w:rsidR="00776DD8" w:rsidRPr="00E116BC">
        <w:rPr>
          <w:rFonts w:ascii="Times New Roman" w:eastAsia="Times New Roman" w:hAnsi="Times New Roman" w:cs="Times New Roman"/>
          <w:sz w:val="24"/>
          <w:szCs w:val="24"/>
        </w:rPr>
        <w:t>clase (ICC):</w:t>
      </w:r>
      <w:r w:rsidR="00776DD8" w:rsidRPr="00E116BC">
        <w:rPr>
          <w:rFonts w:ascii="Times New Roman" w:hAnsi="Times New Roman" w:cs="Times New Roman"/>
          <w:sz w:val="24"/>
          <w:szCs w:val="24"/>
        </w:rPr>
        <w:t xml:space="preserve"> Desde el punto de vista matemático, el índice más apropiado para cuantificar la concordancia entre diferentes mediciones de una variable numérica</w:t>
      </w:r>
      <w:r w:rsidRPr="00E116BC">
        <w:rPr>
          <w:rFonts w:ascii="Times New Roman" w:hAnsi="Times New Roman" w:cs="Times New Roman"/>
          <w:sz w:val="24"/>
          <w:szCs w:val="24"/>
        </w:rPr>
        <w:t xml:space="preserve"> continua</w:t>
      </w:r>
      <w:r w:rsidR="00776DD8" w:rsidRPr="00E116BC">
        <w:rPr>
          <w:rFonts w:ascii="Times New Roman" w:hAnsi="Times New Roman" w:cs="Times New Roman"/>
          <w:sz w:val="24"/>
          <w:szCs w:val="24"/>
        </w:rPr>
        <w:t xml:space="preserve"> es el llamado coeficiente de correlación </w:t>
      </w:r>
      <w:proofErr w:type="spellStart"/>
      <w:r w:rsidR="00776DD8" w:rsidRPr="00E116BC">
        <w:rPr>
          <w:rFonts w:ascii="Times New Roman" w:hAnsi="Times New Roman" w:cs="Times New Roman"/>
          <w:sz w:val="24"/>
          <w:szCs w:val="24"/>
        </w:rPr>
        <w:t>intraclase</w:t>
      </w:r>
      <w:proofErr w:type="spellEnd"/>
      <w:r w:rsidR="00776DD8" w:rsidRPr="00E116BC">
        <w:rPr>
          <w:rFonts w:ascii="Times New Roman" w:hAnsi="Times New Roman" w:cs="Times New Roman"/>
          <w:sz w:val="24"/>
          <w:szCs w:val="24"/>
        </w:rPr>
        <w:t xml:space="preserve"> (CCI). Dicho coeficiente estima el promedio de las correlaciones entre todas las posibles ordenaciones de los pares de observaciones disponibles y, por lo tanto, evita el problema de la dependencia del orden del coeficiente de correlación. Los valores del ICC </w:t>
      </w:r>
      <w:r w:rsidR="001A4525" w:rsidRPr="00E116BC">
        <w:rPr>
          <w:rFonts w:ascii="Times New Roman" w:hAnsi="Times New Roman" w:cs="Times New Roman"/>
          <w:sz w:val="24"/>
          <w:szCs w:val="24"/>
        </w:rPr>
        <w:t>pueden</w:t>
      </w:r>
      <w:r w:rsidR="00776DD8" w:rsidRPr="00E116BC">
        <w:rPr>
          <w:rFonts w:ascii="Times New Roman" w:hAnsi="Times New Roman" w:cs="Times New Roman"/>
          <w:sz w:val="24"/>
          <w:szCs w:val="24"/>
        </w:rPr>
        <w:t xml:space="preserve"> oscilar entre 0 y 1, siendo la máxima concordancia el valor 1. La clasificación es subjetiva, aún así resulta útil conocer y obtener un valor de concordancia de dos mediciones. </w:t>
      </w:r>
    </w:p>
    <w:p w:rsidR="003939FF" w:rsidRDefault="003939FF" w:rsidP="00E116BC">
      <w:pPr>
        <w:spacing w:line="360" w:lineRule="auto"/>
        <w:ind w:firstLine="720"/>
        <w:jc w:val="both"/>
        <w:rPr>
          <w:rFonts w:ascii="Times New Roman" w:eastAsia="Times New Roman" w:hAnsi="Times New Roman" w:cs="Times New Roman"/>
          <w:sz w:val="24"/>
          <w:szCs w:val="24"/>
          <w:u w:val="single"/>
        </w:rPr>
      </w:pPr>
    </w:p>
    <w:p w:rsidR="003939FF" w:rsidRDefault="003939FF" w:rsidP="00E116BC">
      <w:pPr>
        <w:spacing w:line="360" w:lineRule="auto"/>
        <w:ind w:firstLine="720"/>
        <w:jc w:val="both"/>
        <w:rPr>
          <w:rFonts w:ascii="Times New Roman" w:eastAsia="Times New Roman" w:hAnsi="Times New Roman" w:cs="Times New Roman"/>
          <w:sz w:val="24"/>
          <w:szCs w:val="24"/>
          <w:u w:val="single"/>
        </w:rPr>
      </w:pPr>
    </w:p>
    <w:p w:rsidR="00CC55A2" w:rsidRDefault="003A67CC" w:rsidP="00E116BC">
      <w:pPr>
        <w:spacing w:line="360" w:lineRule="auto"/>
        <w:ind w:firstLine="720"/>
        <w:jc w:val="both"/>
        <w:rPr>
          <w:rFonts w:ascii="Times New Roman" w:eastAsia="Times New Roman" w:hAnsi="Times New Roman" w:cs="Times New Roman"/>
          <w:sz w:val="24"/>
          <w:szCs w:val="24"/>
          <w:u w:val="single"/>
        </w:rPr>
      </w:pPr>
      <w:r w:rsidRPr="00F75923">
        <w:rPr>
          <w:rFonts w:ascii="Times New Roman" w:eastAsia="Times New Roman" w:hAnsi="Times New Roman" w:cs="Times New Roman"/>
          <w:sz w:val="24"/>
          <w:szCs w:val="24"/>
          <w:u w:val="single"/>
        </w:rPr>
        <w:lastRenderedPageBreak/>
        <w:t>Estudio de comparación</w:t>
      </w:r>
    </w:p>
    <w:p w:rsidR="003A67CC" w:rsidRDefault="003A67CC" w:rsidP="00E116BC">
      <w:pPr>
        <w:spacing w:line="360" w:lineRule="auto"/>
        <w:ind w:firstLine="720"/>
        <w:jc w:val="both"/>
        <w:rPr>
          <w:rFonts w:ascii="Times New Roman" w:eastAsia="Times New Roman" w:hAnsi="Times New Roman" w:cs="Times New Roman"/>
          <w:sz w:val="24"/>
          <w:szCs w:val="24"/>
        </w:rPr>
      </w:pPr>
      <w:r w:rsidRPr="00E116BC">
        <w:rPr>
          <w:rFonts w:ascii="Times New Roman" w:eastAsia="Times New Roman" w:hAnsi="Times New Roman" w:cs="Times New Roman"/>
          <w:sz w:val="24"/>
          <w:szCs w:val="24"/>
        </w:rPr>
        <w:t xml:space="preserve"> Para la tabulación de datos se utilizó el Software Microsoft Office </w:t>
      </w:r>
      <w:proofErr w:type="spellStart"/>
      <w:r w:rsidRPr="00E116BC">
        <w:rPr>
          <w:rFonts w:ascii="Times New Roman" w:eastAsia="Times New Roman" w:hAnsi="Times New Roman" w:cs="Times New Roman"/>
          <w:sz w:val="24"/>
          <w:szCs w:val="24"/>
        </w:rPr>
        <w:t>Excell</w:t>
      </w:r>
      <w:proofErr w:type="spellEnd"/>
      <w:r w:rsidRPr="00E116BC">
        <w:rPr>
          <w:rFonts w:ascii="Times New Roman" w:eastAsia="Times New Roman" w:hAnsi="Times New Roman" w:cs="Times New Roman"/>
          <w:sz w:val="24"/>
          <w:szCs w:val="24"/>
        </w:rPr>
        <w:t xml:space="preserve"> 2010. Para el TUG se categorizaron los resultados según el punto de corte utilizado en el EFAM en “AM con riesgo de caída” (&gt;10 </w:t>
      </w:r>
      <w:proofErr w:type="spellStart"/>
      <w:r w:rsidRPr="00E116BC">
        <w:rPr>
          <w:rFonts w:ascii="Times New Roman" w:eastAsia="Times New Roman" w:hAnsi="Times New Roman" w:cs="Times New Roman"/>
          <w:sz w:val="24"/>
          <w:szCs w:val="24"/>
        </w:rPr>
        <w:t>seg</w:t>
      </w:r>
      <w:proofErr w:type="spellEnd"/>
      <w:r w:rsidRPr="00E116BC">
        <w:rPr>
          <w:rFonts w:ascii="Times New Roman" w:eastAsia="Times New Roman" w:hAnsi="Times New Roman" w:cs="Times New Roman"/>
          <w:sz w:val="24"/>
          <w:szCs w:val="24"/>
        </w:rPr>
        <w:t xml:space="preserve">.) y “AM sin riesgo de caída” (≤10 </w:t>
      </w:r>
      <w:proofErr w:type="spellStart"/>
      <w:r w:rsidRPr="00E116BC">
        <w:rPr>
          <w:rFonts w:ascii="Times New Roman" w:eastAsia="Times New Roman" w:hAnsi="Times New Roman" w:cs="Times New Roman"/>
          <w:sz w:val="24"/>
          <w:szCs w:val="24"/>
        </w:rPr>
        <w:t>seg</w:t>
      </w:r>
      <w:proofErr w:type="spellEnd"/>
      <w:r w:rsidRPr="00E116BC">
        <w:rPr>
          <w:rFonts w:ascii="Times New Roman" w:eastAsia="Times New Roman" w:hAnsi="Times New Roman" w:cs="Times New Roman"/>
          <w:sz w:val="24"/>
          <w:szCs w:val="24"/>
        </w:rPr>
        <w:t xml:space="preserve">.). En el caso del </w:t>
      </w:r>
      <w:proofErr w:type="spellStart"/>
      <w:r w:rsidRPr="00E116BC">
        <w:rPr>
          <w:rFonts w:ascii="Times New Roman" w:eastAsia="Times New Roman" w:hAnsi="Times New Roman" w:cs="Times New Roman"/>
          <w:sz w:val="24"/>
          <w:szCs w:val="24"/>
        </w:rPr>
        <w:t>TUGm</w:t>
      </w:r>
      <w:proofErr w:type="spellEnd"/>
      <w:r w:rsidRPr="00E116BC">
        <w:rPr>
          <w:rFonts w:ascii="Times New Roman" w:eastAsia="Times New Roman" w:hAnsi="Times New Roman" w:cs="Times New Roman"/>
          <w:sz w:val="24"/>
          <w:szCs w:val="24"/>
        </w:rPr>
        <w:t xml:space="preserve"> debido a la ausencia de tiempos de corte, por conveniencia, se utilizaron los tiempo entregados en el estudio piloto de María </w:t>
      </w:r>
      <w:proofErr w:type="spellStart"/>
      <w:r w:rsidRPr="00E116BC">
        <w:rPr>
          <w:rFonts w:ascii="Times New Roman" w:eastAsia="Times New Roman" w:hAnsi="Times New Roman" w:cs="Times New Roman"/>
          <w:sz w:val="24"/>
          <w:szCs w:val="24"/>
        </w:rPr>
        <w:t>Giné</w:t>
      </w:r>
      <w:proofErr w:type="spellEnd"/>
      <w:r w:rsidRPr="00E116BC">
        <w:rPr>
          <w:rFonts w:ascii="Times New Roman" w:eastAsia="Times New Roman" w:hAnsi="Times New Roman" w:cs="Times New Roman"/>
          <w:sz w:val="24"/>
          <w:szCs w:val="24"/>
        </w:rPr>
        <w:t>-Garriga et al. 2009, por lo que se dividió la muestra en cuatro categorías</w:t>
      </w:r>
      <w:r w:rsidR="001A4525">
        <w:rPr>
          <w:rFonts w:ascii="Times New Roman" w:eastAsia="Times New Roman" w:hAnsi="Times New Roman" w:cs="Times New Roman"/>
          <w:sz w:val="24"/>
          <w:szCs w:val="24"/>
        </w:rPr>
        <w:t>, según el nivel de actividad física medido por el IPAQ (se consideró al adulto mayor activo, como aquel que presentó nivel de actividad física moderado y alto):</w:t>
      </w:r>
    </w:p>
    <w:p w:rsidR="001D2BAD" w:rsidRDefault="001D2BAD" w:rsidP="00E116BC">
      <w:pPr>
        <w:spacing w:line="360" w:lineRule="auto"/>
        <w:jc w:val="both"/>
        <w:rPr>
          <w:rFonts w:ascii="Times New Roman" w:eastAsia="Times New Roman" w:hAnsi="Times New Roman" w:cs="Times New Roman"/>
          <w:sz w:val="24"/>
          <w:szCs w:val="24"/>
        </w:rPr>
      </w:pPr>
    </w:p>
    <w:p w:rsidR="003A67CC" w:rsidRPr="00E116BC" w:rsidRDefault="003A67CC" w:rsidP="00E116BC">
      <w:pPr>
        <w:spacing w:line="360" w:lineRule="auto"/>
        <w:jc w:val="both"/>
        <w:rPr>
          <w:rFonts w:ascii="Times New Roman" w:eastAsia="Times New Roman" w:hAnsi="Times New Roman" w:cs="Times New Roman"/>
          <w:color w:val="auto"/>
          <w:sz w:val="24"/>
          <w:szCs w:val="24"/>
        </w:rPr>
      </w:pPr>
      <w:r w:rsidRPr="00E116BC">
        <w:rPr>
          <w:rFonts w:ascii="Times New Roman" w:eastAsia="Times New Roman" w:hAnsi="Times New Roman" w:cs="Times New Roman"/>
          <w:sz w:val="24"/>
          <w:szCs w:val="24"/>
        </w:rPr>
        <w:t>1) Sedentarios con al menos una caída en los últimos seis meses.</w:t>
      </w:r>
      <w:r w:rsidRPr="00E116BC">
        <w:rPr>
          <w:rFonts w:ascii="Times New Roman" w:eastAsia="Times New Roman" w:hAnsi="Times New Roman" w:cs="Times New Roman"/>
          <w:color w:val="FF0000"/>
          <w:sz w:val="24"/>
          <w:szCs w:val="24"/>
        </w:rPr>
        <w:t xml:space="preserve"> </w:t>
      </w:r>
    </w:p>
    <w:p w:rsidR="003A67CC" w:rsidRPr="00E116BC" w:rsidRDefault="003A67CC" w:rsidP="00E116BC">
      <w:pPr>
        <w:spacing w:line="360" w:lineRule="auto"/>
        <w:jc w:val="both"/>
        <w:rPr>
          <w:rFonts w:ascii="Times New Roman" w:eastAsia="Times New Roman" w:hAnsi="Times New Roman" w:cs="Times New Roman"/>
          <w:color w:val="auto"/>
          <w:sz w:val="24"/>
          <w:szCs w:val="24"/>
        </w:rPr>
      </w:pPr>
      <w:r w:rsidRPr="00E116BC">
        <w:rPr>
          <w:rFonts w:ascii="Times New Roman" w:eastAsia="Times New Roman" w:hAnsi="Times New Roman" w:cs="Times New Roman"/>
          <w:sz w:val="24"/>
          <w:szCs w:val="24"/>
        </w:rPr>
        <w:t>2) Sedentarios sin historia de caídas en los últimos seis meses.</w:t>
      </w:r>
    </w:p>
    <w:p w:rsidR="003A67CC" w:rsidRPr="00E116BC" w:rsidRDefault="003A67CC" w:rsidP="00E116BC">
      <w:pPr>
        <w:spacing w:line="360" w:lineRule="auto"/>
        <w:jc w:val="both"/>
        <w:rPr>
          <w:rFonts w:ascii="Times New Roman" w:eastAsia="Times New Roman" w:hAnsi="Times New Roman" w:cs="Times New Roman"/>
          <w:color w:val="auto"/>
          <w:sz w:val="24"/>
          <w:szCs w:val="24"/>
        </w:rPr>
      </w:pPr>
      <w:r w:rsidRPr="00E116BC">
        <w:rPr>
          <w:rFonts w:ascii="Times New Roman" w:eastAsia="Times New Roman" w:hAnsi="Times New Roman" w:cs="Times New Roman"/>
          <w:sz w:val="24"/>
          <w:szCs w:val="24"/>
        </w:rPr>
        <w:t xml:space="preserve">3) Activos con al menos una caída en los últimos seis meses. </w:t>
      </w:r>
    </w:p>
    <w:p w:rsidR="003A67CC" w:rsidRDefault="003A67CC" w:rsidP="00E116BC">
      <w:pPr>
        <w:spacing w:line="360" w:lineRule="auto"/>
        <w:jc w:val="both"/>
        <w:rPr>
          <w:rFonts w:ascii="Times New Roman" w:eastAsia="Times New Roman" w:hAnsi="Times New Roman" w:cs="Times New Roman"/>
          <w:sz w:val="24"/>
          <w:szCs w:val="24"/>
        </w:rPr>
      </w:pPr>
      <w:r w:rsidRPr="00E116BC">
        <w:rPr>
          <w:rFonts w:ascii="Times New Roman" w:eastAsia="Times New Roman" w:hAnsi="Times New Roman" w:cs="Times New Roman"/>
          <w:sz w:val="24"/>
          <w:szCs w:val="24"/>
        </w:rPr>
        <w:t>4) Activos sin historia de caídas en los últimos seis meses.</w:t>
      </w:r>
    </w:p>
    <w:p w:rsidR="001A4525" w:rsidRPr="00E116BC" w:rsidRDefault="001A4525" w:rsidP="00E116BC">
      <w:pPr>
        <w:spacing w:line="360" w:lineRule="auto"/>
        <w:jc w:val="both"/>
        <w:rPr>
          <w:rFonts w:ascii="Times New Roman" w:eastAsia="Times New Roman" w:hAnsi="Times New Roman" w:cs="Times New Roman"/>
          <w:color w:val="auto"/>
          <w:sz w:val="24"/>
          <w:szCs w:val="24"/>
        </w:rPr>
      </w:pPr>
    </w:p>
    <w:p w:rsidR="00921171" w:rsidRDefault="003A67CC" w:rsidP="00E116BC">
      <w:pPr>
        <w:spacing w:line="360" w:lineRule="auto"/>
        <w:ind w:firstLine="720"/>
        <w:jc w:val="both"/>
        <w:rPr>
          <w:rFonts w:ascii="Times New Roman" w:eastAsia="Times New Roman" w:hAnsi="Times New Roman" w:cs="Times New Roman"/>
          <w:sz w:val="24"/>
          <w:szCs w:val="24"/>
        </w:rPr>
      </w:pPr>
      <w:r w:rsidRPr="00E116BC">
        <w:rPr>
          <w:rFonts w:ascii="Times New Roman" w:eastAsia="Times New Roman" w:hAnsi="Times New Roman" w:cs="Times New Roman"/>
          <w:sz w:val="24"/>
          <w:szCs w:val="24"/>
        </w:rPr>
        <w:t xml:space="preserve">El tiempo promedio de cada grupo del estudio piloto se utilizó como tiempo de corte para clasificar en riesgo o no riesgo de caída a los AM. Una vez obtenida esta información se llevó a cabo el cálculo y la comparación de los siguientes valores diagnósticos entre el TUG y </w:t>
      </w:r>
      <w:proofErr w:type="spellStart"/>
      <w:r w:rsidRPr="00E116BC">
        <w:rPr>
          <w:rFonts w:ascii="Times New Roman" w:eastAsia="Times New Roman" w:hAnsi="Times New Roman" w:cs="Times New Roman"/>
          <w:sz w:val="24"/>
          <w:szCs w:val="24"/>
        </w:rPr>
        <w:t>TUGm</w:t>
      </w:r>
      <w:proofErr w:type="spellEnd"/>
      <w:r w:rsidRPr="00E116BC">
        <w:rPr>
          <w:rFonts w:ascii="Times New Roman" w:eastAsia="Times New Roman" w:hAnsi="Times New Roman" w:cs="Times New Roman"/>
          <w:sz w:val="24"/>
          <w:szCs w:val="24"/>
        </w:rPr>
        <w:t>: Prevalenci</w:t>
      </w:r>
      <w:r w:rsidR="001A4525">
        <w:rPr>
          <w:rFonts w:ascii="Times New Roman" w:eastAsia="Times New Roman" w:hAnsi="Times New Roman" w:cs="Times New Roman"/>
          <w:sz w:val="24"/>
          <w:szCs w:val="24"/>
        </w:rPr>
        <w:t xml:space="preserve">a, sensibilidad, especificidad, </w:t>
      </w:r>
      <w:r w:rsidRPr="00E116BC">
        <w:rPr>
          <w:rFonts w:ascii="Times New Roman" w:eastAsia="Times New Roman" w:hAnsi="Times New Roman" w:cs="Times New Roman"/>
          <w:sz w:val="24"/>
          <w:szCs w:val="24"/>
        </w:rPr>
        <w:t xml:space="preserve">valor predictivo </w:t>
      </w:r>
      <w:r w:rsidR="006E2A19" w:rsidRPr="00E116BC">
        <w:rPr>
          <w:rFonts w:ascii="Times New Roman" w:eastAsia="Times New Roman" w:hAnsi="Times New Roman" w:cs="Times New Roman"/>
          <w:sz w:val="24"/>
          <w:szCs w:val="24"/>
        </w:rPr>
        <w:t>+/-</w:t>
      </w:r>
      <w:r w:rsidRPr="00E116BC">
        <w:rPr>
          <w:rFonts w:ascii="Times New Roman" w:eastAsia="Times New Roman" w:hAnsi="Times New Roman" w:cs="Times New Roman"/>
          <w:sz w:val="24"/>
          <w:szCs w:val="24"/>
        </w:rPr>
        <w:t xml:space="preserve"> y </w:t>
      </w:r>
      <w:proofErr w:type="spellStart"/>
      <w:r w:rsidRPr="00E116BC">
        <w:rPr>
          <w:rFonts w:ascii="Times New Roman" w:eastAsia="Times New Roman" w:hAnsi="Times New Roman" w:cs="Times New Roman"/>
          <w:sz w:val="24"/>
          <w:szCs w:val="24"/>
        </w:rPr>
        <w:t>likelihood</w:t>
      </w:r>
      <w:proofErr w:type="spellEnd"/>
      <w:r w:rsidRPr="00E116BC">
        <w:rPr>
          <w:rFonts w:ascii="Times New Roman" w:eastAsia="Times New Roman" w:hAnsi="Times New Roman" w:cs="Times New Roman"/>
          <w:sz w:val="24"/>
          <w:szCs w:val="24"/>
        </w:rPr>
        <w:t xml:space="preserve"> ratio +/- en el software </w:t>
      </w:r>
      <w:r w:rsidR="001D2BAD" w:rsidRPr="00E116BC">
        <w:rPr>
          <w:rFonts w:ascii="Times New Roman" w:eastAsia="Times New Roman" w:hAnsi="Times New Roman" w:cs="Times New Roman"/>
          <w:sz w:val="24"/>
          <w:szCs w:val="24"/>
        </w:rPr>
        <w:t>MEDCALC 14.12.0</w:t>
      </w:r>
      <w:r w:rsidR="001D2BAD">
        <w:rPr>
          <w:rFonts w:ascii="Times New Roman" w:eastAsia="Times New Roman" w:hAnsi="Times New Roman" w:cs="Times New Roman"/>
          <w:sz w:val="24"/>
          <w:szCs w:val="24"/>
        </w:rPr>
        <w:t>.</w:t>
      </w:r>
    </w:p>
    <w:p w:rsidR="001D2BAD" w:rsidRPr="00E116BC" w:rsidRDefault="001D2BAD" w:rsidP="00E116BC">
      <w:pPr>
        <w:spacing w:line="360" w:lineRule="auto"/>
        <w:ind w:firstLine="720"/>
        <w:jc w:val="both"/>
        <w:rPr>
          <w:rFonts w:ascii="Times New Roman" w:eastAsia="Times New Roman" w:hAnsi="Times New Roman" w:cs="Times New Roman"/>
          <w:color w:val="auto"/>
          <w:sz w:val="24"/>
          <w:szCs w:val="24"/>
        </w:rPr>
      </w:pPr>
    </w:p>
    <w:p w:rsidR="00921171" w:rsidRDefault="003A67CC" w:rsidP="00921171">
      <w:pPr>
        <w:pStyle w:val="Prrafodelista"/>
        <w:numPr>
          <w:ilvl w:val="0"/>
          <w:numId w:val="38"/>
        </w:numPr>
        <w:spacing w:line="360" w:lineRule="auto"/>
        <w:jc w:val="both"/>
        <w:rPr>
          <w:rFonts w:ascii="Times New Roman" w:eastAsia="Times New Roman" w:hAnsi="Times New Roman" w:cs="Times New Roman"/>
          <w:color w:val="auto"/>
          <w:sz w:val="24"/>
          <w:szCs w:val="24"/>
        </w:rPr>
      </w:pPr>
      <w:r w:rsidRPr="00921171">
        <w:rPr>
          <w:rFonts w:ascii="Times New Roman" w:eastAsia="Times New Roman" w:hAnsi="Times New Roman" w:cs="Times New Roman"/>
          <w:bCs/>
          <w:i/>
          <w:sz w:val="24"/>
          <w:szCs w:val="24"/>
        </w:rPr>
        <w:t>Prevalencia:</w:t>
      </w:r>
      <w:r w:rsidRPr="00921171">
        <w:rPr>
          <w:rFonts w:ascii="Times New Roman" w:eastAsia="Times New Roman" w:hAnsi="Times New Roman" w:cs="Times New Roman"/>
          <w:sz w:val="24"/>
          <w:szCs w:val="24"/>
        </w:rPr>
        <w:t xml:space="preserve"> </w:t>
      </w:r>
      <w:r w:rsidR="008E0653" w:rsidRPr="00921171">
        <w:rPr>
          <w:rFonts w:ascii="Times New Roman" w:hAnsi="Times New Roman" w:cs="Times New Roman"/>
          <w:sz w:val="24"/>
          <w:szCs w:val="24"/>
          <w:shd w:val="clear" w:color="auto" w:fill="FFFFFF"/>
        </w:rPr>
        <w:t>Es la proporción de individuos de una población que presentan el evento en un momento, o periodo de tiempo, determinado.</w:t>
      </w:r>
    </w:p>
    <w:p w:rsidR="00921171" w:rsidRPr="00921171" w:rsidRDefault="00921171" w:rsidP="00921171">
      <w:pPr>
        <w:pStyle w:val="Prrafodelista"/>
        <w:spacing w:line="360" w:lineRule="auto"/>
        <w:jc w:val="both"/>
        <w:rPr>
          <w:rFonts w:ascii="Times New Roman" w:eastAsia="Times New Roman" w:hAnsi="Times New Roman" w:cs="Times New Roman"/>
          <w:color w:val="auto"/>
          <w:sz w:val="24"/>
          <w:szCs w:val="24"/>
        </w:rPr>
      </w:pPr>
    </w:p>
    <w:p w:rsidR="003A67CC" w:rsidRPr="00921171" w:rsidRDefault="003A67CC" w:rsidP="00921171">
      <w:pPr>
        <w:pStyle w:val="Prrafodelista"/>
        <w:numPr>
          <w:ilvl w:val="0"/>
          <w:numId w:val="38"/>
        </w:numPr>
        <w:spacing w:line="360" w:lineRule="auto"/>
        <w:jc w:val="both"/>
        <w:rPr>
          <w:rFonts w:ascii="Times New Roman" w:eastAsia="Times New Roman" w:hAnsi="Times New Roman" w:cs="Times New Roman"/>
          <w:color w:val="auto"/>
          <w:sz w:val="24"/>
          <w:szCs w:val="24"/>
        </w:rPr>
      </w:pPr>
      <w:r w:rsidRPr="00921171">
        <w:rPr>
          <w:rFonts w:ascii="Times New Roman" w:eastAsia="Times New Roman" w:hAnsi="Times New Roman" w:cs="Times New Roman"/>
          <w:bCs/>
          <w:i/>
          <w:sz w:val="24"/>
          <w:szCs w:val="24"/>
        </w:rPr>
        <w:t>Sensibilidad:</w:t>
      </w:r>
      <w:r w:rsidRPr="00921171">
        <w:rPr>
          <w:rFonts w:ascii="Times New Roman" w:eastAsia="Times New Roman" w:hAnsi="Times New Roman" w:cs="Times New Roman"/>
          <w:b/>
          <w:bCs/>
          <w:sz w:val="24"/>
          <w:szCs w:val="24"/>
        </w:rPr>
        <w:t xml:space="preserve"> </w:t>
      </w:r>
      <w:r w:rsidRPr="00921171">
        <w:rPr>
          <w:rFonts w:ascii="Times New Roman" w:eastAsia="Times New Roman" w:hAnsi="Times New Roman" w:cs="Times New Roman"/>
          <w:sz w:val="24"/>
          <w:szCs w:val="24"/>
        </w:rPr>
        <w:t>La sensibilidad puede definirse como la capacidad de la prueba para clasificar correctamente al sujeto que presenta la condición evaluada como tal, o como la probabilidad de tener un resultado positivo si se tiene la condición. Para calcular la sensibilidad se debe dividir el número de individuos con prueba positiva por la sumatoria de los sujetos con prueba positiva y los sujetos con prueba negativa.</w:t>
      </w:r>
    </w:p>
    <w:p w:rsidR="00921171" w:rsidRPr="00921171" w:rsidRDefault="00921171" w:rsidP="00921171">
      <w:pPr>
        <w:pStyle w:val="Prrafodelista"/>
        <w:rPr>
          <w:rFonts w:ascii="Times New Roman" w:eastAsia="Times New Roman" w:hAnsi="Times New Roman" w:cs="Times New Roman"/>
          <w:color w:val="auto"/>
          <w:sz w:val="24"/>
          <w:szCs w:val="24"/>
        </w:rPr>
      </w:pPr>
    </w:p>
    <w:p w:rsidR="003A67CC" w:rsidRPr="00921171" w:rsidRDefault="003A67CC" w:rsidP="00921171">
      <w:pPr>
        <w:pStyle w:val="Prrafodelista"/>
        <w:numPr>
          <w:ilvl w:val="0"/>
          <w:numId w:val="38"/>
        </w:numPr>
        <w:spacing w:line="360" w:lineRule="auto"/>
        <w:jc w:val="both"/>
        <w:rPr>
          <w:rFonts w:ascii="Times New Roman" w:eastAsia="Times New Roman" w:hAnsi="Times New Roman" w:cs="Times New Roman"/>
          <w:color w:val="auto"/>
          <w:sz w:val="24"/>
          <w:szCs w:val="24"/>
        </w:rPr>
      </w:pPr>
      <w:r w:rsidRPr="00921171">
        <w:rPr>
          <w:rFonts w:ascii="Times New Roman" w:eastAsia="Times New Roman" w:hAnsi="Times New Roman" w:cs="Times New Roman"/>
          <w:bCs/>
          <w:i/>
          <w:sz w:val="24"/>
          <w:szCs w:val="24"/>
        </w:rPr>
        <w:t>Especificidad:</w:t>
      </w:r>
      <w:r w:rsidRPr="00921171">
        <w:rPr>
          <w:rFonts w:ascii="Times New Roman" w:eastAsia="Times New Roman" w:hAnsi="Times New Roman" w:cs="Times New Roman"/>
          <w:b/>
          <w:bCs/>
          <w:sz w:val="24"/>
          <w:szCs w:val="24"/>
        </w:rPr>
        <w:t xml:space="preserve"> </w:t>
      </w:r>
      <w:r w:rsidRPr="00921171">
        <w:rPr>
          <w:rFonts w:ascii="Times New Roman" w:eastAsia="Times New Roman" w:hAnsi="Times New Roman" w:cs="Times New Roman"/>
          <w:sz w:val="24"/>
          <w:szCs w:val="24"/>
        </w:rPr>
        <w:t xml:space="preserve">La especificidad es la capacidad de la prueba para clasificar adecuadamente a los sanos como sanos; es el porcentaje de personas que no tienen la </w:t>
      </w:r>
      <w:r w:rsidRPr="00921171">
        <w:rPr>
          <w:rFonts w:ascii="Times New Roman" w:eastAsia="Times New Roman" w:hAnsi="Times New Roman" w:cs="Times New Roman"/>
          <w:sz w:val="24"/>
          <w:szCs w:val="24"/>
        </w:rPr>
        <w:lastRenderedPageBreak/>
        <w:t>condición de estudio y dan resultados “negativos” o “normales”. Para calcular la especificidad se debe dividir el número de sujetos “sin la condición” con prueba positiva por la sumatoria de los sujetos “no enfermos” con prueba positiva y los sujetos “no enfermos” con prueba negativa</w:t>
      </w:r>
    </w:p>
    <w:p w:rsidR="00921171" w:rsidRPr="00921171" w:rsidRDefault="00921171" w:rsidP="00921171">
      <w:pPr>
        <w:pStyle w:val="Prrafodelista"/>
        <w:spacing w:line="360" w:lineRule="auto"/>
        <w:jc w:val="both"/>
        <w:rPr>
          <w:rFonts w:ascii="Times New Roman" w:eastAsia="Times New Roman" w:hAnsi="Times New Roman" w:cs="Times New Roman"/>
          <w:color w:val="auto"/>
          <w:sz w:val="24"/>
          <w:szCs w:val="24"/>
        </w:rPr>
      </w:pPr>
    </w:p>
    <w:p w:rsidR="003A67CC" w:rsidRPr="00DD197E" w:rsidRDefault="003A67CC" w:rsidP="00921171">
      <w:pPr>
        <w:pStyle w:val="Prrafodelista"/>
        <w:numPr>
          <w:ilvl w:val="0"/>
          <w:numId w:val="38"/>
        </w:numPr>
        <w:spacing w:line="360" w:lineRule="auto"/>
        <w:jc w:val="both"/>
        <w:rPr>
          <w:rFonts w:ascii="Times New Roman" w:eastAsia="Times New Roman" w:hAnsi="Times New Roman" w:cs="Times New Roman"/>
          <w:color w:val="auto"/>
          <w:sz w:val="24"/>
          <w:szCs w:val="24"/>
        </w:rPr>
      </w:pPr>
      <w:r w:rsidRPr="00921171">
        <w:rPr>
          <w:rFonts w:ascii="Times New Roman" w:eastAsia="Times New Roman" w:hAnsi="Times New Roman" w:cs="Times New Roman"/>
          <w:bCs/>
          <w:i/>
          <w:sz w:val="24"/>
          <w:szCs w:val="24"/>
        </w:rPr>
        <w:t>Valor predictivo positivo (VPP):</w:t>
      </w:r>
      <w:r w:rsidRPr="00921171">
        <w:rPr>
          <w:rFonts w:ascii="Times New Roman" w:eastAsia="Times New Roman" w:hAnsi="Times New Roman" w:cs="Times New Roman"/>
          <w:b/>
          <w:bCs/>
          <w:sz w:val="24"/>
          <w:szCs w:val="24"/>
        </w:rPr>
        <w:t xml:space="preserve"> </w:t>
      </w:r>
      <w:r w:rsidRPr="00921171">
        <w:rPr>
          <w:rFonts w:ascii="Times New Roman" w:eastAsia="Times New Roman" w:hAnsi="Times New Roman" w:cs="Times New Roman"/>
          <w:sz w:val="24"/>
          <w:szCs w:val="24"/>
        </w:rPr>
        <w:t>Es la probabilidad de presentar la condición si se obtiene un resultado positivo en el test. Para calcular el VPP de una prueba diagnóstica se ha de dividir el número sujetos con prueba positiva por la sumatoria de los sujetos con prueba positiva y los sujetos “no enfermos” con prueba positiva.</w:t>
      </w:r>
    </w:p>
    <w:p w:rsidR="00DD197E" w:rsidRPr="00DD197E" w:rsidRDefault="00DD197E" w:rsidP="00DD197E">
      <w:pPr>
        <w:spacing w:line="360" w:lineRule="auto"/>
        <w:jc w:val="both"/>
        <w:rPr>
          <w:rFonts w:ascii="Times New Roman" w:eastAsia="Times New Roman" w:hAnsi="Times New Roman" w:cs="Times New Roman"/>
          <w:color w:val="auto"/>
          <w:sz w:val="24"/>
          <w:szCs w:val="24"/>
        </w:rPr>
      </w:pPr>
    </w:p>
    <w:p w:rsidR="003A67CC" w:rsidRPr="00921171" w:rsidRDefault="003A67CC" w:rsidP="00921171">
      <w:pPr>
        <w:pStyle w:val="Prrafodelista"/>
        <w:numPr>
          <w:ilvl w:val="0"/>
          <w:numId w:val="38"/>
        </w:numPr>
        <w:spacing w:line="360" w:lineRule="auto"/>
        <w:jc w:val="both"/>
        <w:rPr>
          <w:rFonts w:ascii="Times New Roman" w:eastAsia="Times New Roman" w:hAnsi="Times New Roman" w:cs="Times New Roman"/>
          <w:color w:val="auto"/>
          <w:sz w:val="24"/>
          <w:szCs w:val="24"/>
        </w:rPr>
      </w:pPr>
      <w:r w:rsidRPr="00921171">
        <w:rPr>
          <w:rFonts w:ascii="Times New Roman" w:eastAsia="Times New Roman" w:hAnsi="Times New Roman" w:cs="Times New Roman"/>
          <w:bCs/>
          <w:i/>
          <w:sz w:val="24"/>
          <w:szCs w:val="24"/>
        </w:rPr>
        <w:t>Valor predictivo negativo (VPN):</w:t>
      </w:r>
      <w:r w:rsidRPr="00921171">
        <w:rPr>
          <w:rFonts w:ascii="Times New Roman" w:eastAsia="Times New Roman" w:hAnsi="Times New Roman" w:cs="Times New Roman"/>
          <w:b/>
          <w:bCs/>
          <w:sz w:val="24"/>
          <w:szCs w:val="24"/>
        </w:rPr>
        <w:t xml:space="preserve"> </w:t>
      </w:r>
      <w:r w:rsidRPr="00921171">
        <w:rPr>
          <w:rFonts w:ascii="Times New Roman" w:eastAsia="Times New Roman" w:hAnsi="Times New Roman" w:cs="Times New Roman"/>
          <w:sz w:val="24"/>
          <w:szCs w:val="24"/>
        </w:rPr>
        <w:t>Es la probabilidad de que un paciente con un resultado negativo en la prueba esté realmente sano. Para calcular, entonces, el VPN se debe dividir el número de enfermos con prueba negativa por la sumatoria de los enfermos con prueba negativa y los sujetos “no enfermos” con prueba negativa.</w:t>
      </w:r>
    </w:p>
    <w:p w:rsidR="00921171" w:rsidRPr="00921171" w:rsidRDefault="00921171" w:rsidP="00921171">
      <w:pPr>
        <w:pStyle w:val="Prrafodelista"/>
        <w:spacing w:line="360" w:lineRule="auto"/>
        <w:jc w:val="both"/>
        <w:rPr>
          <w:rFonts w:ascii="Times New Roman" w:eastAsia="Times New Roman" w:hAnsi="Times New Roman" w:cs="Times New Roman"/>
          <w:color w:val="auto"/>
          <w:sz w:val="24"/>
          <w:szCs w:val="24"/>
        </w:rPr>
      </w:pPr>
    </w:p>
    <w:p w:rsidR="003A67CC" w:rsidRPr="00921171" w:rsidRDefault="003A67CC" w:rsidP="00921171">
      <w:pPr>
        <w:pStyle w:val="Prrafodelista"/>
        <w:numPr>
          <w:ilvl w:val="0"/>
          <w:numId w:val="38"/>
        </w:numPr>
        <w:spacing w:line="360" w:lineRule="auto"/>
        <w:jc w:val="both"/>
        <w:rPr>
          <w:rFonts w:ascii="Times New Roman" w:eastAsia="Times New Roman" w:hAnsi="Times New Roman" w:cs="Times New Roman"/>
          <w:color w:val="auto"/>
          <w:sz w:val="24"/>
          <w:szCs w:val="24"/>
        </w:rPr>
      </w:pPr>
      <w:r w:rsidRPr="00921171">
        <w:rPr>
          <w:rFonts w:ascii="Times New Roman" w:eastAsia="Times New Roman" w:hAnsi="Times New Roman" w:cs="Times New Roman"/>
          <w:bCs/>
          <w:i/>
          <w:sz w:val="24"/>
          <w:szCs w:val="24"/>
        </w:rPr>
        <w:t>Razón de probabilidades (</w:t>
      </w:r>
      <w:proofErr w:type="spellStart"/>
      <w:r w:rsidRPr="00921171">
        <w:rPr>
          <w:rFonts w:ascii="Times New Roman" w:eastAsia="Times New Roman" w:hAnsi="Times New Roman" w:cs="Times New Roman"/>
          <w:bCs/>
          <w:i/>
          <w:sz w:val="24"/>
          <w:szCs w:val="24"/>
        </w:rPr>
        <w:t>Likelihood</w:t>
      </w:r>
      <w:proofErr w:type="spellEnd"/>
      <w:r w:rsidRPr="00921171">
        <w:rPr>
          <w:rFonts w:ascii="Times New Roman" w:eastAsia="Times New Roman" w:hAnsi="Times New Roman" w:cs="Times New Roman"/>
          <w:bCs/>
          <w:i/>
          <w:sz w:val="24"/>
          <w:szCs w:val="24"/>
        </w:rPr>
        <w:t xml:space="preserve"> ratio, o RP):</w:t>
      </w:r>
      <w:r w:rsidRPr="00921171">
        <w:rPr>
          <w:rFonts w:ascii="Times New Roman" w:eastAsia="Times New Roman" w:hAnsi="Times New Roman" w:cs="Times New Roman"/>
          <w:b/>
          <w:bCs/>
          <w:sz w:val="24"/>
          <w:szCs w:val="24"/>
        </w:rPr>
        <w:t xml:space="preserve"> </w:t>
      </w:r>
      <w:r w:rsidRPr="00921171">
        <w:rPr>
          <w:rFonts w:ascii="Times New Roman" w:eastAsia="Times New Roman" w:hAnsi="Times New Roman" w:cs="Times New Roman"/>
          <w:sz w:val="24"/>
          <w:szCs w:val="24"/>
        </w:rPr>
        <w:t>El verdadero valor de una prueba</w:t>
      </w:r>
      <w:r w:rsidR="00820BE0" w:rsidRPr="00921171">
        <w:rPr>
          <w:rFonts w:ascii="Times New Roman" w:eastAsia="Times New Roman" w:hAnsi="Times New Roman" w:cs="Times New Roman"/>
          <w:color w:val="auto"/>
          <w:sz w:val="24"/>
          <w:szCs w:val="24"/>
        </w:rPr>
        <w:t xml:space="preserve"> d</w:t>
      </w:r>
      <w:r w:rsidR="00820BE0" w:rsidRPr="00921171">
        <w:rPr>
          <w:rFonts w:ascii="Times New Roman" w:eastAsia="Times New Roman" w:hAnsi="Times New Roman" w:cs="Times New Roman"/>
          <w:sz w:val="24"/>
          <w:szCs w:val="24"/>
        </w:rPr>
        <w:t>iagnóstica</w:t>
      </w:r>
      <w:r w:rsidRPr="00921171">
        <w:rPr>
          <w:rFonts w:ascii="Times New Roman" w:eastAsia="Times New Roman" w:hAnsi="Times New Roman" w:cs="Times New Roman"/>
          <w:sz w:val="24"/>
          <w:szCs w:val="24"/>
        </w:rPr>
        <w:t xml:space="preserve"> en la práctica clínica no solo depende de su sensibilidad, su especificidad y sus valores predictivos, sino de la información que proporcionan los resultados de dicha</w:t>
      </w:r>
      <w:r w:rsidR="00820BE0" w:rsidRPr="00921171">
        <w:rPr>
          <w:rFonts w:ascii="Times New Roman" w:eastAsia="Times New Roman" w:hAnsi="Times New Roman" w:cs="Times New Roman"/>
          <w:color w:val="auto"/>
          <w:sz w:val="24"/>
          <w:szCs w:val="24"/>
        </w:rPr>
        <w:t xml:space="preserve"> p</w:t>
      </w:r>
      <w:r w:rsidR="00820BE0" w:rsidRPr="00921171">
        <w:rPr>
          <w:rFonts w:ascii="Times New Roman" w:eastAsia="Times New Roman" w:hAnsi="Times New Roman" w:cs="Times New Roman"/>
          <w:sz w:val="24"/>
          <w:szCs w:val="24"/>
        </w:rPr>
        <w:t>rueba</w:t>
      </w:r>
      <w:r w:rsidRPr="00921171">
        <w:rPr>
          <w:rFonts w:ascii="Times New Roman" w:eastAsia="Times New Roman" w:hAnsi="Times New Roman" w:cs="Times New Roman"/>
          <w:sz w:val="24"/>
          <w:szCs w:val="24"/>
        </w:rPr>
        <w:t xml:space="preserve">, para lograr un cambio sustancial en la probabilidad </w:t>
      </w:r>
      <w:proofErr w:type="spellStart"/>
      <w:r w:rsidRPr="00921171">
        <w:rPr>
          <w:rFonts w:ascii="Times New Roman" w:eastAsia="Times New Roman" w:hAnsi="Times New Roman" w:cs="Times New Roman"/>
          <w:sz w:val="24"/>
          <w:szCs w:val="24"/>
        </w:rPr>
        <w:t>pretest</w:t>
      </w:r>
      <w:proofErr w:type="spellEnd"/>
      <w:r w:rsidRPr="00921171">
        <w:rPr>
          <w:rFonts w:ascii="Times New Roman" w:eastAsia="Times New Roman" w:hAnsi="Times New Roman" w:cs="Times New Roman"/>
          <w:sz w:val="24"/>
          <w:szCs w:val="24"/>
        </w:rPr>
        <w:t xml:space="preserve"> y </w:t>
      </w:r>
      <w:proofErr w:type="spellStart"/>
      <w:r w:rsidRPr="00921171">
        <w:rPr>
          <w:rFonts w:ascii="Times New Roman" w:eastAsia="Times New Roman" w:hAnsi="Times New Roman" w:cs="Times New Roman"/>
          <w:sz w:val="24"/>
          <w:szCs w:val="24"/>
        </w:rPr>
        <w:t>postest</w:t>
      </w:r>
      <w:proofErr w:type="spellEnd"/>
      <w:r w:rsidRPr="00921171">
        <w:rPr>
          <w:rFonts w:ascii="Times New Roman" w:eastAsia="Times New Roman" w:hAnsi="Times New Roman" w:cs="Times New Roman"/>
          <w:sz w:val="24"/>
          <w:szCs w:val="24"/>
        </w:rPr>
        <w:t xml:space="preserve"> con respecto a una determinada enfermedad.</w:t>
      </w:r>
    </w:p>
    <w:p w:rsidR="003A67CC" w:rsidRPr="00E116BC" w:rsidRDefault="00AC3BBA" w:rsidP="00921171">
      <w:pPr>
        <w:spacing w:line="360" w:lineRule="auto"/>
        <w:ind w:left="72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bCs/>
          <w:sz w:val="24"/>
          <w:szCs w:val="24"/>
        </w:rPr>
        <w:tab/>
      </w:r>
      <w:r w:rsidR="00921171" w:rsidRPr="00921171">
        <w:rPr>
          <w:rFonts w:ascii="Times New Roman" w:eastAsia="Times New Roman" w:hAnsi="Times New Roman" w:cs="Times New Roman"/>
          <w:bCs/>
          <w:sz w:val="24"/>
          <w:szCs w:val="24"/>
        </w:rPr>
        <w:t>-</w:t>
      </w:r>
      <w:r w:rsidR="003A67CC" w:rsidRPr="00921171">
        <w:rPr>
          <w:rFonts w:ascii="Times New Roman" w:eastAsia="Times New Roman" w:hAnsi="Times New Roman" w:cs="Times New Roman"/>
          <w:bCs/>
          <w:sz w:val="24"/>
          <w:szCs w:val="24"/>
        </w:rPr>
        <w:t>La razón de probabilidades para un resultado positivo:</w:t>
      </w:r>
      <w:r w:rsidR="003A67CC" w:rsidRPr="00E116BC">
        <w:rPr>
          <w:rFonts w:ascii="Times New Roman" w:eastAsia="Times New Roman" w:hAnsi="Times New Roman" w:cs="Times New Roman"/>
          <w:b/>
          <w:bCs/>
          <w:sz w:val="24"/>
          <w:szCs w:val="24"/>
        </w:rPr>
        <w:t xml:space="preserve"> </w:t>
      </w:r>
      <w:r w:rsidR="003A67CC" w:rsidRPr="00E116BC">
        <w:rPr>
          <w:rFonts w:ascii="Times New Roman" w:eastAsia="Times New Roman" w:hAnsi="Times New Roman" w:cs="Times New Roman"/>
          <w:sz w:val="24"/>
          <w:szCs w:val="24"/>
        </w:rPr>
        <w:t xml:space="preserve">Razón entre la probabilidad de que un examen tenga resultado positivo en los pacientes que tienen la enfermedad vs. </w:t>
      </w:r>
      <w:r w:rsidRPr="00E116BC">
        <w:rPr>
          <w:rFonts w:ascii="Times New Roman" w:eastAsia="Times New Roman" w:hAnsi="Times New Roman" w:cs="Times New Roman"/>
          <w:sz w:val="24"/>
          <w:szCs w:val="24"/>
        </w:rPr>
        <w:t>Los</w:t>
      </w:r>
      <w:r w:rsidR="003A67CC" w:rsidRPr="00E116BC">
        <w:rPr>
          <w:rFonts w:ascii="Times New Roman" w:eastAsia="Times New Roman" w:hAnsi="Times New Roman" w:cs="Times New Roman"/>
          <w:sz w:val="24"/>
          <w:szCs w:val="24"/>
        </w:rPr>
        <w:t xml:space="preserve"> que no la tienen.</w:t>
      </w:r>
    </w:p>
    <w:p w:rsidR="003A67CC" w:rsidRPr="00E116BC" w:rsidRDefault="00AC3BBA" w:rsidP="00921171">
      <w:pPr>
        <w:spacing w:line="360" w:lineRule="auto"/>
        <w:ind w:left="72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bCs/>
          <w:sz w:val="24"/>
          <w:szCs w:val="24"/>
        </w:rPr>
        <w:tab/>
      </w:r>
      <w:r w:rsidR="00921171" w:rsidRPr="00921171">
        <w:rPr>
          <w:rFonts w:ascii="Times New Roman" w:eastAsia="Times New Roman" w:hAnsi="Times New Roman" w:cs="Times New Roman"/>
          <w:bCs/>
          <w:sz w:val="24"/>
          <w:szCs w:val="24"/>
        </w:rPr>
        <w:t>-</w:t>
      </w:r>
      <w:r w:rsidR="003A67CC" w:rsidRPr="00921171">
        <w:rPr>
          <w:rFonts w:ascii="Times New Roman" w:eastAsia="Times New Roman" w:hAnsi="Times New Roman" w:cs="Times New Roman"/>
          <w:bCs/>
          <w:sz w:val="24"/>
          <w:szCs w:val="24"/>
        </w:rPr>
        <w:t>La razón de probabilidades para un resultado negativo:</w:t>
      </w:r>
      <w:r w:rsidR="003A67CC" w:rsidRPr="00E116BC">
        <w:rPr>
          <w:rFonts w:ascii="Times New Roman" w:eastAsia="Times New Roman" w:hAnsi="Times New Roman" w:cs="Times New Roman"/>
          <w:b/>
          <w:bCs/>
          <w:sz w:val="24"/>
          <w:szCs w:val="24"/>
        </w:rPr>
        <w:t xml:space="preserve"> </w:t>
      </w:r>
      <w:r w:rsidR="003A67CC" w:rsidRPr="00E116BC">
        <w:rPr>
          <w:rFonts w:ascii="Times New Roman" w:eastAsia="Times New Roman" w:hAnsi="Times New Roman" w:cs="Times New Roman"/>
          <w:sz w:val="24"/>
          <w:szCs w:val="24"/>
        </w:rPr>
        <w:t xml:space="preserve">Razón entre la probabilidad de que un examen tenga resultado negativo en los pacientes que tienen la enfermedad vs los que no la tienen. </w:t>
      </w:r>
      <w:r w:rsidR="007C6891" w:rsidRPr="007C6891">
        <w:rPr>
          <w:rFonts w:ascii="Times New Roman" w:eastAsia="Times New Roman" w:hAnsi="Times New Roman" w:cs="Times New Roman"/>
          <w:sz w:val="24"/>
          <w:szCs w:val="24"/>
        </w:rPr>
        <w:t>(María Camila Medina, 2011)</w:t>
      </w:r>
    </w:p>
    <w:p w:rsidR="003A67CC" w:rsidRPr="00E116BC" w:rsidRDefault="003A67CC" w:rsidP="00E116BC">
      <w:pPr>
        <w:spacing w:line="360" w:lineRule="auto"/>
        <w:jc w:val="both"/>
        <w:rPr>
          <w:rFonts w:ascii="Times New Roman" w:eastAsia="Times New Roman" w:hAnsi="Times New Roman" w:cs="Times New Roman"/>
          <w:color w:val="auto"/>
          <w:sz w:val="24"/>
          <w:szCs w:val="24"/>
        </w:rPr>
      </w:pPr>
    </w:p>
    <w:p w:rsidR="003653FF" w:rsidRPr="00E116BC" w:rsidRDefault="003653FF" w:rsidP="00E116BC">
      <w:pPr>
        <w:spacing w:line="360" w:lineRule="auto"/>
        <w:jc w:val="both"/>
        <w:rPr>
          <w:rFonts w:ascii="Times New Roman" w:eastAsia="Times New Roman" w:hAnsi="Times New Roman" w:cs="Times New Roman"/>
          <w:b/>
          <w:bCs/>
          <w:sz w:val="24"/>
          <w:szCs w:val="24"/>
        </w:rPr>
      </w:pPr>
    </w:p>
    <w:p w:rsidR="003653FF" w:rsidRPr="00E116BC" w:rsidRDefault="003653FF" w:rsidP="00E116BC">
      <w:pPr>
        <w:spacing w:line="360" w:lineRule="auto"/>
        <w:jc w:val="both"/>
        <w:rPr>
          <w:rFonts w:ascii="Times New Roman" w:eastAsia="Times New Roman" w:hAnsi="Times New Roman" w:cs="Times New Roman"/>
          <w:b/>
          <w:bCs/>
          <w:sz w:val="24"/>
          <w:szCs w:val="24"/>
        </w:rPr>
      </w:pPr>
    </w:p>
    <w:p w:rsidR="003653FF" w:rsidRPr="00E116BC" w:rsidRDefault="003653FF" w:rsidP="00E116BC">
      <w:pPr>
        <w:spacing w:line="360" w:lineRule="auto"/>
        <w:jc w:val="both"/>
        <w:rPr>
          <w:rFonts w:ascii="Times New Roman" w:eastAsia="Times New Roman" w:hAnsi="Times New Roman" w:cs="Times New Roman"/>
          <w:b/>
          <w:bCs/>
          <w:sz w:val="24"/>
          <w:szCs w:val="24"/>
        </w:rPr>
      </w:pPr>
    </w:p>
    <w:p w:rsidR="001577F2" w:rsidRDefault="001577F2" w:rsidP="001577F2">
      <w:pPr>
        <w:pStyle w:val="Ttulo1"/>
        <w:rPr>
          <w:rFonts w:ascii="Times New Roman" w:eastAsia="Times New Roman" w:hAnsi="Times New Roman" w:cs="Times New Roman"/>
          <w:b/>
          <w:bCs/>
          <w:sz w:val="24"/>
          <w:szCs w:val="24"/>
        </w:rPr>
      </w:pPr>
      <w:bookmarkStart w:id="43" w:name="_Toc407731799"/>
    </w:p>
    <w:p w:rsidR="003653FF" w:rsidRPr="00E116BC" w:rsidRDefault="003653FF" w:rsidP="001577F2">
      <w:pPr>
        <w:pStyle w:val="Ttulo1"/>
        <w:jc w:val="center"/>
        <w:rPr>
          <w:rFonts w:ascii="Times New Roman" w:eastAsia="Times New Roman" w:hAnsi="Times New Roman" w:cs="Times New Roman"/>
          <w:b/>
          <w:bCs/>
          <w:sz w:val="24"/>
          <w:szCs w:val="24"/>
        </w:rPr>
      </w:pPr>
      <w:r w:rsidRPr="00E116BC">
        <w:rPr>
          <w:rFonts w:ascii="Times New Roman" w:eastAsia="Times New Roman" w:hAnsi="Times New Roman" w:cs="Times New Roman"/>
          <w:b/>
          <w:bCs/>
          <w:sz w:val="24"/>
          <w:szCs w:val="24"/>
        </w:rPr>
        <w:lastRenderedPageBreak/>
        <w:t>RESULTADOS.</w:t>
      </w:r>
      <w:bookmarkEnd w:id="43"/>
    </w:p>
    <w:p w:rsidR="00921171" w:rsidRDefault="007B16A7" w:rsidP="00921171">
      <w:pPr>
        <w:pStyle w:val="Ttulo2"/>
        <w:rPr>
          <w:rFonts w:ascii="Times New Roman" w:eastAsia="Times New Roman" w:hAnsi="Times New Roman" w:cs="Times New Roman"/>
          <w:b/>
          <w:bCs/>
          <w:sz w:val="24"/>
          <w:szCs w:val="24"/>
        </w:rPr>
      </w:pPr>
      <w:bookmarkStart w:id="44" w:name="_Toc407731800"/>
      <w:r>
        <w:rPr>
          <w:rFonts w:ascii="Times New Roman" w:eastAsia="Times New Roman" w:hAnsi="Times New Roman" w:cs="Times New Roman"/>
          <w:b/>
          <w:bCs/>
          <w:sz w:val="24"/>
          <w:szCs w:val="24"/>
        </w:rPr>
        <w:t xml:space="preserve">1. </w:t>
      </w:r>
      <w:r w:rsidR="007E0037" w:rsidRPr="00E116BC">
        <w:rPr>
          <w:rFonts w:ascii="Times New Roman" w:eastAsia="Times New Roman" w:hAnsi="Times New Roman" w:cs="Times New Roman"/>
          <w:b/>
          <w:bCs/>
          <w:sz w:val="24"/>
          <w:szCs w:val="24"/>
        </w:rPr>
        <w:t>Estudio C</w:t>
      </w:r>
      <w:r w:rsidR="008E0653" w:rsidRPr="00E116BC">
        <w:rPr>
          <w:rFonts w:ascii="Times New Roman" w:eastAsia="Times New Roman" w:hAnsi="Times New Roman" w:cs="Times New Roman"/>
          <w:b/>
          <w:bCs/>
          <w:sz w:val="24"/>
          <w:szCs w:val="24"/>
        </w:rPr>
        <w:t>onfiabilidad</w:t>
      </w:r>
      <w:bookmarkEnd w:id="44"/>
    </w:p>
    <w:p w:rsidR="001D2BAD" w:rsidRPr="001D2BAD" w:rsidRDefault="001D2BAD" w:rsidP="001D2BAD"/>
    <w:p w:rsidR="00921171" w:rsidRDefault="008E0653" w:rsidP="00996399">
      <w:pPr>
        <w:jc w:val="both"/>
        <w:rPr>
          <w:rFonts w:ascii="Times New Roman" w:eastAsia="Times New Roman" w:hAnsi="Times New Roman" w:cs="Times New Roman"/>
          <w:sz w:val="24"/>
          <w:szCs w:val="24"/>
        </w:rPr>
      </w:pPr>
      <w:r w:rsidRPr="00921171">
        <w:rPr>
          <w:rFonts w:ascii="Times New Roman" w:eastAsia="Times New Roman" w:hAnsi="Times New Roman" w:cs="Times New Roman"/>
          <w:i/>
          <w:sz w:val="24"/>
          <w:szCs w:val="24"/>
          <w:u w:val="single"/>
        </w:rPr>
        <w:t>Muestra</w:t>
      </w:r>
      <w:r w:rsidR="003653FF" w:rsidRPr="00921171">
        <w:rPr>
          <w:rFonts w:ascii="Times New Roman" w:eastAsia="Times New Roman" w:hAnsi="Times New Roman" w:cs="Times New Roman"/>
          <w:i/>
          <w:sz w:val="24"/>
          <w:szCs w:val="24"/>
          <w:u w:val="single"/>
        </w:rPr>
        <w:t>:</w:t>
      </w:r>
      <w:r w:rsidR="003653FF" w:rsidRPr="00E116BC">
        <w:rPr>
          <w:rFonts w:ascii="Times New Roman" w:eastAsia="Times New Roman" w:hAnsi="Times New Roman" w:cs="Times New Roman"/>
          <w:sz w:val="24"/>
          <w:szCs w:val="24"/>
        </w:rPr>
        <w:t xml:space="preserve"> </w:t>
      </w:r>
    </w:p>
    <w:p w:rsidR="001D2BAD" w:rsidRPr="001D2BAD" w:rsidRDefault="003653FF" w:rsidP="001D2BAD">
      <w:pPr>
        <w:jc w:val="both"/>
        <w:rPr>
          <w:rFonts w:ascii="Times New Roman" w:eastAsia="Times New Roman" w:hAnsi="Times New Roman" w:cs="Times New Roman"/>
          <w:color w:val="auto"/>
          <w:sz w:val="24"/>
          <w:szCs w:val="24"/>
        </w:rPr>
      </w:pPr>
      <w:r w:rsidRPr="00E116BC">
        <w:rPr>
          <w:rFonts w:ascii="Times New Roman" w:eastAsia="Times New Roman" w:hAnsi="Times New Roman" w:cs="Times New Roman"/>
          <w:sz w:val="24"/>
          <w:szCs w:val="24"/>
        </w:rPr>
        <w:t xml:space="preserve">Se conformó por 10 sujetos de entre 65 a 81 años (100% mujeres) pertenecientes al centro gerontológico de la comuna de El Bosque, con un promedio de edad de 74,4 años. Dicha muestra cumplió con los mismos criterios de inclusión y exclusión presentados anteriormente. </w:t>
      </w:r>
      <w:r w:rsidR="00164C79">
        <w:rPr>
          <w:rFonts w:ascii="Times New Roman" w:eastAsia="Times New Roman" w:hAnsi="Times New Roman" w:cs="Times New Roman"/>
          <w:sz w:val="24"/>
          <w:szCs w:val="24"/>
        </w:rPr>
        <w:t>A continuación en la tabla N°12</w:t>
      </w:r>
      <w:r w:rsidR="008E0653" w:rsidRPr="00E116BC">
        <w:rPr>
          <w:rFonts w:ascii="Times New Roman" w:eastAsia="Times New Roman" w:hAnsi="Times New Roman" w:cs="Times New Roman"/>
          <w:sz w:val="24"/>
          <w:szCs w:val="24"/>
        </w:rPr>
        <w:t xml:space="preserve"> </w:t>
      </w:r>
      <w:r w:rsidR="00164C79">
        <w:rPr>
          <w:rFonts w:ascii="Times New Roman" w:eastAsia="Times New Roman" w:hAnsi="Times New Roman" w:cs="Times New Roman"/>
          <w:sz w:val="24"/>
          <w:szCs w:val="24"/>
        </w:rPr>
        <w:t>s</w:t>
      </w:r>
      <w:r w:rsidR="008E0653" w:rsidRPr="00E116BC">
        <w:rPr>
          <w:rFonts w:ascii="Times New Roman" w:eastAsia="Times New Roman" w:hAnsi="Times New Roman" w:cs="Times New Roman"/>
          <w:sz w:val="24"/>
          <w:szCs w:val="24"/>
        </w:rPr>
        <w:t>e observan las características de la población.</w:t>
      </w:r>
    </w:p>
    <w:p w:rsidR="001D2BAD" w:rsidRDefault="00921171" w:rsidP="003C1A2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E0653" w:rsidRPr="001D2BAD" w:rsidRDefault="00921171" w:rsidP="003C1A2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75923" w:rsidRPr="00D229A2">
        <w:rPr>
          <w:rFonts w:ascii="Times New Roman" w:eastAsia="Times New Roman" w:hAnsi="Times New Roman" w:cs="Times New Roman"/>
          <w:b/>
          <w:color w:val="auto"/>
          <w:sz w:val="24"/>
          <w:szCs w:val="24"/>
        </w:rPr>
        <w:t>Tabla N°1</w:t>
      </w:r>
      <w:r w:rsidR="00866F79" w:rsidRPr="00D229A2">
        <w:rPr>
          <w:rFonts w:ascii="Times New Roman" w:eastAsia="Times New Roman" w:hAnsi="Times New Roman" w:cs="Times New Roman"/>
          <w:b/>
          <w:color w:val="auto"/>
          <w:sz w:val="24"/>
          <w:szCs w:val="24"/>
        </w:rPr>
        <w:t>1</w:t>
      </w:r>
      <w:r w:rsidR="00F75923" w:rsidRPr="00D229A2">
        <w:rPr>
          <w:rFonts w:ascii="Times New Roman" w:eastAsia="Times New Roman" w:hAnsi="Times New Roman" w:cs="Times New Roman"/>
          <w:b/>
          <w:color w:val="auto"/>
          <w:sz w:val="24"/>
          <w:szCs w:val="24"/>
        </w:rPr>
        <w:t>:</w:t>
      </w:r>
      <w:r w:rsidR="00AC3BBA" w:rsidRPr="00D229A2">
        <w:rPr>
          <w:rFonts w:ascii="Times New Roman" w:eastAsia="Times New Roman" w:hAnsi="Times New Roman" w:cs="Times New Roman"/>
          <w:b/>
          <w:color w:val="auto"/>
          <w:sz w:val="24"/>
          <w:szCs w:val="24"/>
        </w:rPr>
        <w:t xml:space="preserve"> </w:t>
      </w:r>
      <w:r w:rsidR="000500C5" w:rsidRPr="00D229A2">
        <w:rPr>
          <w:rFonts w:ascii="Times New Roman" w:eastAsia="Times New Roman" w:hAnsi="Times New Roman" w:cs="Times New Roman"/>
          <w:b/>
          <w:color w:val="auto"/>
          <w:sz w:val="24"/>
          <w:szCs w:val="24"/>
        </w:rPr>
        <w:t xml:space="preserve">Caracterización de la muestra del </w:t>
      </w:r>
      <w:r w:rsidR="00AC3BBA" w:rsidRPr="00D229A2">
        <w:rPr>
          <w:rFonts w:ascii="Times New Roman" w:eastAsia="Times New Roman" w:hAnsi="Times New Roman" w:cs="Times New Roman"/>
          <w:b/>
          <w:color w:val="auto"/>
          <w:sz w:val="24"/>
          <w:szCs w:val="24"/>
        </w:rPr>
        <w:t>estudio de Confiabilidad.</w:t>
      </w:r>
    </w:p>
    <w:tbl>
      <w:tblPr>
        <w:tblStyle w:val="Tablaconcuadrcula"/>
        <w:tblpPr w:leftFromText="141" w:rightFromText="141" w:vertAnchor="page" w:horzAnchor="margin" w:tblpY="4843"/>
        <w:tblW w:w="0" w:type="auto"/>
        <w:tblLook w:val="04A0"/>
      </w:tblPr>
      <w:tblGrid>
        <w:gridCol w:w="2660"/>
        <w:gridCol w:w="3402"/>
      </w:tblGrid>
      <w:tr w:rsidR="001D2BAD" w:rsidRPr="00E116BC" w:rsidTr="001D2BAD">
        <w:trPr>
          <w:trHeight w:val="359"/>
        </w:trPr>
        <w:tc>
          <w:tcPr>
            <w:tcW w:w="6062" w:type="dxa"/>
            <w:gridSpan w:val="2"/>
          </w:tcPr>
          <w:p w:rsidR="001D2BAD" w:rsidRPr="00921171" w:rsidRDefault="001D2BAD" w:rsidP="001D2BAD">
            <w:pPr>
              <w:spacing w:line="360" w:lineRule="auto"/>
              <w:jc w:val="both"/>
              <w:rPr>
                <w:rFonts w:ascii="Times New Roman" w:hAnsi="Times New Roman" w:cs="Times New Roman"/>
                <w:b/>
              </w:rPr>
            </w:pPr>
            <w:r>
              <w:rPr>
                <w:rFonts w:ascii="Times New Roman" w:hAnsi="Times New Roman" w:cs="Times New Roman"/>
                <w:b/>
              </w:rPr>
              <w:t>ESTUDIO DE CONFIABILIDAD (N=10)</w:t>
            </w:r>
          </w:p>
        </w:tc>
      </w:tr>
      <w:tr w:rsidR="001D2BAD" w:rsidRPr="00E116BC" w:rsidTr="001D2BAD">
        <w:trPr>
          <w:trHeight w:val="335"/>
        </w:trPr>
        <w:tc>
          <w:tcPr>
            <w:tcW w:w="2660" w:type="dxa"/>
          </w:tcPr>
          <w:p w:rsidR="001D2BAD" w:rsidRPr="00921171" w:rsidRDefault="001D2BAD" w:rsidP="001D2BAD">
            <w:pPr>
              <w:spacing w:line="360" w:lineRule="auto"/>
              <w:jc w:val="both"/>
              <w:rPr>
                <w:rFonts w:ascii="Times New Roman" w:hAnsi="Times New Roman" w:cs="Times New Roman"/>
              </w:rPr>
            </w:pPr>
            <w:r w:rsidRPr="00921171">
              <w:rPr>
                <w:rFonts w:ascii="Times New Roman" w:hAnsi="Times New Roman" w:cs="Times New Roman"/>
              </w:rPr>
              <w:t>Edad</w:t>
            </w:r>
          </w:p>
        </w:tc>
        <w:tc>
          <w:tcPr>
            <w:tcW w:w="3402" w:type="dxa"/>
          </w:tcPr>
          <w:p w:rsidR="001D2BAD" w:rsidRPr="00921171" w:rsidRDefault="001D2BAD" w:rsidP="001D2BAD">
            <w:pPr>
              <w:spacing w:line="360" w:lineRule="auto"/>
              <w:jc w:val="both"/>
              <w:rPr>
                <w:rFonts w:ascii="Times New Roman" w:hAnsi="Times New Roman" w:cs="Times New Roman"/>
                <w:color w:val="000000"/>
              </w:rPr>
            </w:pPr>
            <w:r w:rsidRPr="00921171">
              <w:rPr>
                <w:rFonts w:ascii="Times New Roman" w:hAnsi="Times New Roman" w:cs="Times New Roman"/>
              </w:rPr>
              <w:t xml:space="preserve">X </w:t>
            </w:r>
            <w:r w:rsidRPr="00921171">
              <w:rPr>
                <w:rFonts w:ascii="Times New Roman" w:hAnsi="Times New Roman" w:cs="Times New Roman"/>
                <w:color w:val="000000"/>
              </w:rPr>
              <w:t>74,4</w:t>
            </w:r>
            <w:r w:rsidRPr="00921171">
              <w:rPr>
                <w:rFonts w:ascii="Times New Roman" w:hAnsi="Times New Roman" w:cs="Times New Roman"/>
              </w:rPr>
              <w:t xml:space="preserve"> (±6.0)</w:t>
            </w:r>
          </w:p>
        </w:tc>
      </w:tr>
      <w:tr w:rsidR="001D2BAD" w:rsidRPr="00E116BC" w:rsidTr="001D2BAD">
        <w:trPr>
          <w:trHeight w:val="359"/>
        </w:trPr>
        <w:tc>
          <w:tcPr>
            <w:tcW w:w="2660" w:type="dxa"/>
          </w:tcPr>
          <w:p w:rsidR="001D2BAD" w:rsidRPr="00921171" w:rsidRDefault="001D2BAD" w:rsidP="001D2BAD">
            <w:pPr>
              <w:spacing w:line="360" w:lineRule="auto"/>
              <w:jc w:val="both"/>
              <w:rPr>
                <w:rFonts w:ascii="Times New Roman" w:hAnsi="Times New Roman" w:cs="Times New Roman"/>
              </w:rPr>
            </w:pPr>
            <w:r w:rsidRPr="00921171">
              <w:rPr>
                <w:rFonts w:ascii="Times New Roman" w:hAnsi="Times New Roman" w:cs="Times New Roman"/>
              </w:rPr>
              <w:t>Género</w:t>
            </w:r>
          </w:p>
        </w:tc>
        <w:tc>
          <w:tcPr>
            <w:tcW w:w="3402" w:type="dxa"/>
          </w:tcPr>
          <w:p w:rsidR="001D2BAD" w:rsidRPr="00921171" w:rsidRDefault="001D2BAD" w:rsidP="001D2BAD">
            <w:pPr>
              <w:spacing w:line="360" w:lineRule="auto"/>
              <w:jc w:val="both"/>
              <w:rPr>
                <w:rFonts w:ascii="Times New Roman" w:hAnsi="Times New Roman" w:cs="Times New Roman"/>
              </w:rPr>
            </w:pPr>
            <w:r w:rsidRPr="00921171">
              <w:rPr>
                <w:rFonts w:ascii="Times New Roman" w:hAnsi="Times New Roman" w:cs="Times New Roman"/>
              </w:rPr>
              <w:t>100% femenino</w:t>
            </w:r>
          </w:p>
        </w:tc>
      </w:tr>
      <w:tr w:rsidR="001D2BAD" w:rsidRPr="00E116BC" w:rsidTr="001D2BAD">
        <w:trPr>
          <w:trHeight w:val="335"/>
        </w:trPr>
        <w:tc>
          <w:tcPr>
            <w:tcW w:w="2660" w:type="dxa"/>
          </w:tcPr>
          <w:p w:rsidR="001D2BAD" w:rsidRPr="00921171" w:rsidRDefault="001D2BAD" w:rsidP="001D2BAD">
            <w:pPr>
              <w:spacing w:line="360" w:lineRule="auto"/>
              <w:jc w:val="both"/>
              <w:rPr>
                <w:rFonts w:ascii="Times New Roman" w:hAnsi="Times New Roman" w:cs="Times New Roman"/>
              </w:rPr>
            </w:pPr>
            <w:r w:rsidRPr="00921171">
              <w:rPr>
                <w:rFonts w:ascii="Times New Roman" w:hAnsi="Times New Roman" w:cs="Times New Roman"/>
              </w:rPr>
              <w:t>IMC</w:t>
            </w:r>
          </w:p>
        </w:tc>
        <w:tc>
          <w:tcPr>
            <w:tcW w:w="3402" w:type="dxa"/>
          </w:tcPr>
          <w:p w:rsidR="001D2BAD" w:rsidRPr="00921171" w:rsidRDefault="001D2BAD" w:rsidP="001D2BAD">
            <w:pPr>
              <w:spacing w:line="360" w:lineRule="auto"/>
              <w:jc w:val="both"/>
              <w:rPr>
                <w:rFonts w:ascii="Times New Roman" w:hAnsi="Times New Roman" w:cs="Times New Roman"/>
                <w:color w:val="000000"/>
              </w:rPr>
            </w:pPr>
            <w:r w:rsidRPr="00921171">
              <w:rPr>
                <w:rFonts w:ascii="Times New Roman" w:hAnsi="Times New Roman" w:cs="Times New Roman"/>
              </w:rPr>
              <w:t xml:space="preserve">X </w:t>
            </w:r>
            <w:r w:rsidRPr="00921171">
              <w:rPr>
                <w:rFonts w:ascii="Times New Roman" w:hAnsi="Times New Roman" w:cs="Times New Roman"/>
                <w:color w:val="000000"/>
              </w:rPr>
              <w:t>26,3</w:t>
            </w:r>
            <w:r w:rsidRPr="00921171">
              <w:rPr>
                <w:rFonts w:ascii="Times New Roman" w:hAnsi="Times New Roman" w:cs="Times New Roman"/>
              </w:rPr>
              <w:t xml:space="preserve"> (±3.1)</w:t>
            </w:r>
          </w:p>
        </w:tc>
      </w:tr>
      <w:tr w:rsidR="001D2BAD" w:rsidRPr="00E116BC" w:rsidTr="001D2BAD">
        <w:trPr>
          <w:trHeight w:val="359"/>
        </w:trPr>
        <w:tc>
          <w:tcPr>
            <w:tcW w:w="2660" w:type="dxa"/>
          </w:tcPr>
          <w:p w:rsidR="001D2BAD" w:rsidRPr="00921171" w:rsidRDefault="001D2BAD" w:rsidP="001D2BAD">
            <w:pPr>
              <w:spacing w:line="360" w:lineRule="auto"/>
              <w:jc w:val="both"/>
              <w:rPr>
                <w:rFonts w:ascii="Times New Roman" w:hAnsi="Times New Roman" w:cs="Times New Roman"/>
              </w:rPr>
            </w:pPr>
            <w:r w:rsidRPr="00921171">
              <w:rPr>
                <w:rFonts w:ascii="Times New Roman" w:hAnsi="Times New Roman" w:cs="Times New Roman"/>
              </w:rPr>
              <w:t>Escolaridad</w:t>
            </w:r>
          </w:p>
        </w:tc>
        <w:tc>
          <w:tcPr>
            <w:tcW w:w="3402" w:type="dxa"/>
          </w:tcPr>
          <w:p w:rsidR="001D2BAD" w:rsidRPr="00921171" w:rsidRDefault="001D2BAD" w:rsidP="001D2BAD">
            <w:pPr>
              <w:spacing w:line="360" w:lineRule="auto"/>
              <w:jc w:val="both"/>
              <w:rPr>
                <w:rFonts w:ascii="Times New Roman" w:hAnsi="Times New Roman" w:cs="Times New Roman"/>
              </w:rPr>
            </w:pPr>
            <w:r w:rsidRPr="00921171">
              <w:rPr>
                <w:rFonts w:ascii="Times New Roman" w:hAnsi="Times New Roman" w:cs="Times New Roman"/>
              </w:rPr>
              <w:t>60% Escolaridad básica</w:t>
            </w:r>
          </w:p>
        </w:tc>
      </w:tr>
      <w:tr w:rsidR="001D2BAD" w:rsidRPr="00E116BC" w:rsidTr="001D2BAD">
        <w:trPr>
          <w:trHeight w:val="359"/>
        </w:trPr>
        <w:tc>
          <w:tcPr>
            <w:tcW w:w="2660" w:type="dxa"/>
          </w:tcPr>
          <w:p w:rsidR="001D2BAD" w:rsidRPr="00921171" w:rsidRDefault="001D2BAD" w:rsidP="001D2BAD">
            <w:pPr>
              <w:spacing w:line="360" w:lineRule="auto"/>
              <w:jc w:val="both"/>
              <w:rPr>
                <w:rFonts w:ascii="Times New Roman" w:hAnsi="Times New Roman" w:cs="Times New Roman"/>
              </w:rPr>
            </w:pPr>
            <w:r w:rsidRPr="00921171">
              <w:rPr>
                <w:rFonts w:ascii="Times New Roman" w:hAnsi="Times New Roman" w:cs="Times New Roman"/>
              </w:rPr>
              <w:t>Ayudas técnicas</w:t>
            </w:r>
          </w:p>
        </w:tc>
        <w:tc>
          <w:tcPr>
            <w:tcW w:w="3402" w:type="dxa"/>
          </w:tcPr>
          <w:p w:rsidR="001D2BAD" w:rsidRPr="00921171" w:rsidRDefault="001D2BAD" w:rsidP="001D2BAD">
            <w:pPr>
              <w:spacing w:line="360" w:lineRule="auto"/>
              <w:jc w:val="both"/>
              <w:rPr>
                <w:rFonts w:ascii="Times New Roman" w:hAnsi="Times New Roman" w:cs="Times New Roman"/>
              </w:rPr>
            </w:pPr>
            <w:r w:rsidRPr="00921171">
              <w:rPr>
                <w:rFonts w:ascii="Times New Roman" w:hAnsi="Times New Roman" w:cs="Times New Roman"/>
              </w:rPr>
              <w:t>30%</w:t>
            </w:r>
          </w:p>
        </w:tc>
      </w:tr>
      <w:tr w:rsidR="001D2BAD" w:rsidRPr="00E116BC" w:rsidTr="001D2BAD">
        <w:trPr>
          <w:trHeight w:val="335"/>
        </w:trPr>
        <w:tc>
          <w:tcPr>
            <w:tcW w:w="2660" w:type="dxa"/>
          </w:tcPr>
          <w:p w:rsidR="001D2BAD" w:rsidRPr="00921171" w:rsidRDefault="001D2BAD" w:rsidP="001D2BAD">
            <w:pPr>
              <w:spacing w:line="360" w:lineRule="auto"/>
              <w:jc w:val="both"/>
              <w:rPr>
                <w:rFonts w:ascii="Times New Roman" w:hAnsi="Times New Roman" w:cs="Times New Roman"/>
              </w:rPr>
            </w:pPr>
            <w:r w:rsidRPr="00921171">
              <w:rPr>
                <w:rFonts w:ascii="Times New Roman" w:hAnsi="Times New Roman" w:cs="Times New Roman"/>
              </w:rPr>
              <w:t>Caídas previas</w:t>
            </w:r>
          </w:p>
        </w:tc>
        <w:tc>
          <w:tcPr>
            <w:tcW w:w="3402" w:type="dxa"/>
          </w:tcPr>
          <w:p w:rsidR="001D2BAD" w:rsidRPr="00921171" w:rsidRDefault="001D2BAD" w:rsidP="001D2BAD">
            <w:pPr>
              <w:spacing w:line="360" w:lineRule="auto"/>
              <w:jc w:val="both"/>
              <w:rPr>
                <w:rFonts w:ascii="Times New Roman" w:hAnsi="Times New Roman" w:cs="Times New Roman"/>
              </w:rPr>
            </w:pPr>
            <w:r w:rsidRPr="00921171">
              <w:rPr>
                <w:rFonts w:ascii="Times New Roman" w:hAnsi="Times New Roman" w:cs="Times New Roman"/>
              </w:rPr>
              <w:t>20%</w:t>
            </w:r>
          </w:p>
        </w:tc>
      </w:tr>
      <w:tr w:rsidR="001D2BAD" w:rsidRPr="00E116BC" w:rsidTr="001D2BAD">
        <w:trPr>
          <w:trHeight w:val="335"/>
        </w:trPr>
        <w:tc>
          <w:tcPr>
            <w:tcW w:w="2660" w:type="dxa"/>
          </w:tcPr>
          <w:p w:rsidR="001D2BAD" w:rsidRPr="00921171" w:rsidRDefault="001D2BAD" w:rsidP="001D2BAD">
            <w:pPr>
              <w:spacing w:line="360" w:lineRule="auto"/>
              <w:jc w:val="both"/>
              <w:rPr>
                <w:rFonts w:ascii="Times New Roman" w:hAnsi="Times New Roman" w:cs="Times New Roman"/>
              </w:rPr>
            </w:pPr>
            <w:r w:rsidRPr="00921171">
              <w:rPr>
                <w:rFonts w:ascii="Times New Roman" w:hAnsi="Times New Roman" w:cs="Times New Roman"/>
              </w:rPr>
              <w:t>HTA</w:t>
            </w:r>
          </w:p>
        </w:tc>
        <w:tc>
          <w:tcPr>
            <w:tcW w:w="3402" w:type="dxa"/>
          </w:tcPr>
          <w:p w:rsidR="001D2BAD" w:rsidRPr="00921171" w:rsidRDefault="001D2BAD" w:rsidP="001D2BAD">
            <w:pPr>
              <w:spacing w:line="360" w:lineRule="auto"/>
              <w:jc w:val="both"/>
              <w:rPr>
                <w:rFonts w:ascii="Times New Roman" w:hAnsi="Times New Roman" w:cs="Times New Roman"/>
              </w:rPr>
            </w:pPr>
            <w:r w:rsidRPr="00921171">
              <w:rPr>
                <w:rFonts w:ascii="Times New Roman" w:hAnsi="Times New Roman" w:cs="Times New Roman"/>
              </w:rPr>
              <w:t>60%</w:t>
            </w:r>
          </w:p>
        </w:tc>
      </w:tr>
      <w:tr w:rsidR="001D2BAD" w:rsidRPr="00E116BC" w:rsidTr="001D2BAD">
        <w:trPr>
          <w:trHeight w:val="359"/>
        </w:trPr>
        <w:tc>
          <w:tcPr>
            <w:tcW w:w="2660" w:type="dxa"/>
          </w:tcPr>
          <w:p w:rsidR="001D2BAD" w:rsidRPr="00921171" w:rsidRDefault="001D2BAD" w:rsidP="001D2BAD">
            <w:pPr>
              <w:spacing w:line="360" w:lineRule="auto"/>
              <w:jc w:val="both"/>
              <w:rPr>
                <w:rFonts w:ascii="Times New Roman" w:hAnsi="Times New Roman" w:cs="Times New Roman"/>
              </w:rPr>
            </w:pPr>
            <w:r w:rsidRPr="00921171">
              <w:rPr>
                <w:rFonts w:ascii="Times New Roman" w:hAnsi="Times New Roman" w:cs="Times New Roman"/>
              </w:rPr>
              <w:t>DM II</w:t>
            </w:r>
          </w:p>
        </w:tc>
        <w:tc>
          <w:tcPr>
            <w:tcW w:w="3402" w:type="dxa"/>
          </w:tcPr>
          <w:p w:rsidR="001D2BAD" w:rsidRPr="00921171" w:rsidRDefault="001D2BAD" w:rsidP="001D2BAD">
            <w:pPr>
              <w:spacing w:line="360" w:lineRule="auto"/>
              <w:jc w:val="both"/>
              <w:rPr>
                <w:rFonts w:ascii="Times New Roman" w:hAnsi="Times New Roman" w:cs="Times New Roman"/>
              </w:rPr>
            </w:pPr>
            <w:r w:rsidRPr="00921171">
              <w:rPr>
                <w:rFonts w:ascii="Times New Roman" w:hAnsi="Times New Roman" w:cs="Times New Roman"/>
              </w:rPr>
              <w:t>20%</w:t>
            </w:r>
          </w:p>
        </w:tc>
      </w:tr>
      <w:tr w:rsidR="001D2BAD" w:rsidRPr="00E116BC" w:rsidTr="001D2BAD">
        <w:trPr>
          <w:trHeight w:val="359"/>
        </w:trPr>
        <w:tc>
          <w:tcPr>
            <w:tcW w:w="2660" w:type="dxa"/>
          </w:tcPr>
          <w:p w:rsidR="001D2BAD" w:rsidRPr="00921171" w:rsidRDefault="001D2BAD" w:rsidP="001D2BAD">
            <w:pPr>
              <w:spacing w:line="360" w:lineRule="auto"/>
              <w:jc w:val="both"/>
              <w:rPr>
                <w:rFonts w:ascii="Times New Roman" w:hAnsi="Times New Roman" w:cs="Times New Roman"/>
              </w:rPr>
            </w:pPr>
            <w:r w:rsidRPr="00921171">
              <w:rPr>
                <w:rFonts w:ascii="Times New Roman" w:hAnsi="Times New Roman" w:cs="Times New Roman"/>
              </w:rPr>
              <w:t>Artritis reumatoide</w:t>
            </w:r>
          </w:p>
        </w:tc>
        <w:tc>
          <w:tcPr>
            <w:tcW w:w="3402" w:type="dxa"/>
          </w:tcPr>
          <w:p w:rsidR="001D2BAD" w:rsidRPr="00921171" w:rsidRDefault="001D2BAD" w:rsidP="001D2BAD">
            <w:pPr>
              <w:spacing w:line="360" w:lineRule="auto"/>
              <w:jc w:val="both"/>
              <w:rPr>
                <w:rFonts w:ascii="Times New Roman" w:hAnsi="Times New Roman" w:cs="Times New Roman"/>
              </w:rPr>
            </w:pPr>
            <w:r w:rsidRPr="00921171">
              <w:rPr>
                <w:rFonts w:ascii="Times New Roman" w:hAnsi="Times New Roman" w:cs="Times New Roman"/>
              </w:rPr>
              <w:t>10%</w:t>
            </w:r>
          </w:p>
        </w:tc>
      </w:tr>
      <w:tr w:rsidR="001D2BAD" w:rsidRPr="00E116BC" w:rsidTr="001D2BAD">
        <w:trPr>
          <w:trHeight w:val="335"/>
        </w:trPr>
        <w:tc>
          <w:tcPr>
            <w:tcW w:w="2660" w:type="dxa"/>
          </w:tcPr>
          <w:p w:rsidR="001D2BAD" w:rsidRPr="00921171" w:rsidRDefault="001D2BAD" w:rsidP="001D2BAD">
            <w:pPr>
              <w:spacing w:line="360" w:lineRule="auto"/>
              <w:jc w:val="both"/>
              <w:rPr>
                <w:rFonts w:ascii="Times New Roman" w:hAnsi="Times New Roman" w:cs="Times New Roman"/>
              </w:rPr>
            </w:pPr>
            <w:r w:rsidRPr="00921171">
              <w:rPr>
                <w:rFonts w:ascii="Times New Roman" w:hAnsi="Times New Roman" w:cs="Times New Roman"/>
              </w:rPr>
              <w:t>Artrosis</w:t>
            </w:r>
          </w:p>
        </w:tc>
        <w:tc>
          <w:tcPr>
            <w:tcW w:w="3402" w:type="dxa"/>
          </w:tcPr>
          <w:p w:rsidR="001D2BAD" w:rsidRPr="00921171" w:rsidRDefault="001D2BAD" w:rsidP="001D2BAD">
            <w:pPr>
              <w:spacing w:line="360" w:lineRule="auto"/>
              <w:jc w:val="both"/>
              <w:rPr>
                <w:rFonts w:ascii="Times New Roman" w:hAnsi="Times New Roman" w:cs="Times New Roman"/>
              </w:rPr>
            </w:pPr>
            <w:r w:rsidRPr="00921171">
              <w:rPr>
                <w:rFonts w:ascii="Times New Roman" w:hAnsi="Times New Roman" w:cs="Times New Roman"/>
              </w:rPr>
              <w:t>30%</w:t>
            </w:r>
          </w:p>
        </w:tc>
      </w:tr>
      <w:tr w:rsidR="001D2BAD" w:rsidRPr="00E116BC" w:rsidTr="001D2BAD">
        <w:trPr>
          <w:trHeight w:val="359"/>
        </w:trPr>
        <w:tc>
          <w:tcPr>
            <w:tcW w:w="2660" w:type="dxa"/>
          </w:tcPr>
          <w:p w:rsidR="001D2BAD" w:rsidRPr="00921171" w:rsidRDefault="001D2BAD" w:rsidP="001D2BAD">
            <w:pPr>
              <w:spacing w:line="360" w:lineRule="auto"/>
              <w:jc w:val="both"/>
              <w:rPr>
                <w:rFonts w:ascii="Times New Roman" w:hAnsi="Times New Roman" w:cs="Times New Roman"/>
              </w:rPr>
            </w:pPr>
            <w:proofErr w:type="spellStart"/>
            <w:r w:rsidRPr="00921171">
              <w:rPr>
                <w:rFonts w:ascii="Times New Roman" w:hAnsi="Times New Roman" w:cs="Times New Roman"/>
              </w:rPr>
              <w:t>Alt</w:t>
            </w:r>
            <w:proofErr w:type="spellEnd"/>
            <w:r w:rsidRPr="00921171">
              <w:rPr>
                <w:rFonts w:ascii="Times New Roman" w:hAnsi="Times New Roman" w:cs="Times New Roman"/>
              </w:rPr>
              <w:t>. Psicológicas</w:t>
            </w:r>
          </w:p>
        </w:tc>
        <w:tc>
          <w:tcPr>
            <w:tcW w:w="3402" w:type="dxa"/>
          </w:tcPr>
          <w:p w:rsidR="001D2BAD" w:rsidRPr="00921171" w:rsidRDefault="001D2BAD" w:rsidP="001D2BAD">
            <w:pPr>
              <w:spacing w:line="360" w:lineRule="auto"/>
              <w:jc w:val="both"/>
              <w:rPr>
                <w:rFonts w:ascii="Times New Roman" w:hAnsi="Times New Roman" w:cs="Times New Roman"/>
              </w:rPr>
            </w:pPr>
            <w:r w:rsidRPr="00921171">
              <w:rPr>
                <w:rFonts w:ascii="Times New Roman" w:hAnsi="Times New Roman" w:cs="Times New Roman"/>
              </w:rPr>
              <w:t>40%</w:t>
            </w:r>
          </w:p>
        </w:tc>
      </w:tr>
      <w:tr w:rsidR="001D2BAD" w:rsidRPr="00E116BC" w:rsidTr="001D2BAD">
        <w:trPr>
          <w:trHeight w:val="335"/>
        </w:trPr>
        <w:tc>
          <w:tcPr>
            <w:tcW w:w="2660" w:type="dxa"/>
          </w:tcPr>
          <w:p w:rsidR="001D2BAD" w:rsidRPr="00921171" w:rsidRDefault="001D2BAD" w:rsidP="001D2BAD">
            <w:pPr>
              <w:spacing w:line="360" w:lineRule="auto"/>
              <w:jc w:val="both"/>
              <w:rPr>
                <w:rFonts w:ascii="Times New Roman" w:hAnsi="Times New Roman" w:cs="Times New Roman"/>
              </w:rPr>
            </w:pPr>
            <w:proofErr w:type="spellStart"/>
            <w:r w:rsidRPr="00921171">
              <w:rPr>
                <w:rFonts w:ascii="Times New Roman" w:hAnsi="Times New Roman" w:cs="Times New Roman"/>
              </w:rPr>
              <w:t>Alt</w:t>
            </w:r>
            <w:proofErr w:type="spellEnd"/>
            <w:r w:rsidRPr="00921171">
              <w:rPr>
                <w:rFonts w:ascii="Times New Roman" w:hAnsi="Times New Roman" w:cs="Times New Roman"/>
              </w:rPr>
              <w:t>. Visuales</w:t>
            </w:r>
          </w:p>
        </w:tc>
        <w:tc>
          <w:tcPr>
            <w:tcW w:w="3402" w:type="dxa"/>
          </w:tcPr>
          <w:p w:rsidR="001D2BAD" w:rsidRPr="00921171" w:rsidRDefault="001D2BAD" w:rsidP="001D2BAD">
            <w:pPr>
              <w:spacing w:line="360" w:lineRule="auto"/>
              <w:jc w:val="both"/>
              <w:rPr>
                <w:rFonts w:ascii="Times New Roman" w:hAnsi="Times New Roman" w:cs="Times New Roman"/>
              </w:rPr>
            </w:pPr>
            <w:r w:rsidRPr="00921171">
              <w:rPr>
                <w:rFonts w:ascii="Times New Roman" w:hAnsi="Times New Roman" w:cs="Times New Roman"/>
              </w:rPr>
              <w:t>100%</w:t>
            </w:r>
          </w:p>
        </w:tc>
      </w:tr>
      <w:tr w:rsidR="001D2BAD" w:rsidRPr="00E116BC" w:rsidTr="001D2BAD">
        <w:trPr>
          <w:trHeight w:val="359"/>
        </w:trPr>
        <w:tc>
          <w:tcPr>
            <w:tcW w:w="2660" w:type="dxa"/>
          </w:tcPr>
          <w:p w:rsidR="001D2BAD" w:rsidRPr="00921171" w:rsidRDefault="001D2BAD" w:rsidP="001D2BAD">
            <w:pPr>
              <w:spacing w:line="360" w:lineRule="auto"/>
              <w:jc w:val="both"/>
              <w:rPr>
                <w:rFonts w:ascii="Times New Roman" w:hAnsi="Times New Roman" w:cs="Times New Roman"/>
              </w:rPr>
            </w:pPr>
            <w:proofErr w:type="spellStart"/>
            <w:r w:rsidRPr="00921171">
              <w:rPr>
                <w:rFonts w:ascii="Times New Roman" w:hAnsi="Times New Roman" w:cs="Times New Roman"/>
              </w:rPr>
              <w:t>Alt</w:t>
            </w:r>
            <w:proofErr w:type="spellEnd"/>
            <w:r w:rsidRPr="00921171">
              <w:rPr>
                <w:rFonts w:ascii="Times New Roman" w:hAnsi="Times New Roman" w:cs="Times New Roman"/>
              </w:rPr>
              <w:t>. Auditivas</w:t>
            </w:r>
          </w:p>
        </w:tc>
        <w:tc>
          <w:tcPr>
            <w:tcW w:w="3402" w:type="dxa"/>
          </w:tcPr>
          <w:p w:rsidR="001D2BAD" w:rsidRPr="00921171" w:rsidRDefault="001D2BAD" w:rsidP="001D2BAD">
            <w:pPr>
              <w:spacing w:line="360" w:lineRule="auto"/>
              <w:jc w:val="both"/>
              <w:rPr>
                <w:rFonts w:ascii="Times New Roman" w:hAnsi="Times New Roman" w:cs="Times New Roman"/>
              </w:rPr>
            </w:pPr>
            <w:r w:rsidRPr="00921171">
              <w:rPr>
                <w:rFonts w:ascii="Times New Roman" w:hAnsi="Times New Roman" w:cs="Times New Roman"/>
              </w:rPr>
              <w:t>60%</w:t>
            </w:r>
          </w:p>
        </w:tc>
      </w:tr>
      <w:tr w:rsidR="001D2BAD" w:rsidRPr="00E116BC" w:rsidTr="001D2BAD">
        <w:trPr>
          <w:trHeight w:val="335"/>
        </w:trPr>
        <w:tc>
          <w:tcPr>
            <w:tcW w:w="2660" w:type="dxa"/>
          </w:tcPr>
          <w:p w:rsidR="001D2BAD" w:rsidRPr="00921171" w:rsidRDefault="001D2BAD" w:rsidP="001D2BAD">
            <w:pPr>
              <w:spacing w:line="360" w:lineRule="auto"/>
              <w:jc w:val="both"/>
              <w:rPr>
                <w:rFonts w:ascii="Times New Roman" w:hAnsi="Times New Roman" w:cs="Times New Roman"/>
              </w:rPr>
            </w:pPr>
            <w:r w:rsidRPr="00921171">
              <w:rPr>
                <w:rFonts w:ascii="Times New Roman" w:hAnsi="Times New Roman" w:cs="Times New Roman"/>
              </w:rPr>
              <w:t>Hábito tabáquico</w:t>
            </w:r>
          </w:p>
        </w:tc>
        <w:tc>
          <w:tcPr>
            <w:tcW w:w="3402" w:type="dxa"/>
          </w:tcPr>
          <w:p w:rsidR="001D2BAD" w:rsidRPr="00921171" w:rsidRDefault="001D2BAD" w:rsidP="001D2BAD">
            <w:pPr>
              <w:spacing w:line="360" w:lineRule="auto"/>
              <w:jc w:val="both"/>
              <w:rPr>
                <w:rFonts w:ascii="Times New Roman" w:hAnsi="Times New Roman" w:cs="Times New Roman"/>
              </w:rPr>
            </w:pPr>
            <w:r w:rsidRPr="00921171">
              <w:rPr>
                <w:rFonts w:ascii="Times New Roman" w:hAnsi="Times New Roman" w:cs="Times New Roman"/>
              </w:rPr>
              <w:t>10%</w:t>
            </w:r>
          </w:p>
        </w:tc>
      </w:tr>
      <w:tr w:rsidR="001D2BAD" w:rsidRPr="00E116BC" w:rsidTr="001D2BAD">
        <w:trPr>
          <w:trHeight w:val="359"/>
        </w:trPr>
        <w:tc>
          <w:tcPr>
            <w:tcW w:w="2660" w:type="dxa"/>
          </w:tcPr>
          <w:p w:rsidR="001D2BAD" w:rsidRPr="00921171" w:rsidRDefault="001D2BAD" w:rsidP="001D2BAD">
            <w:pPr>
              <w:spacing w:line="360" w:lineRule="auto"/>
              <w:jc w:val="both"/>
              <w:rPr>
                <w:rFonts w:ascii="Times New Roman" w:hAnsi="Times New Roman" w:cs="Times New Roman"/>
              </w:rPr>
            </w:pPr>
            <w:r w:rsidRPr="00921171">
              <w:rPr>
                <w:rFonts w:ascii="Times New Roman" w:hAnsi="Times New Roman" w:cs="Times New Roman"/>
              </w:rPr>
              <w:t>OH</w:t>
            </w:r>
          </w:p>
        </w:tc>
        <w:tc>
          <w:tcPr>
            <w:tcW w:w="3402" w:type="dxa"/>
          </w:tcPr>
          <w:p w:rsidR="001D2BAD" w:rsidRPr="00921171" w:rsidRDefault="001D2BAD" w:rsidP="001D2BAD">
            <w:pPr>
              <w:spacing w:line="360" w:lineRule="auto"/>
              <w:jc w:val="both"/>
              <w:rPr>
                <w:rFonts w:ascii="Times New Roman" w:hAnsi="Times New Roman" w:cs="Times New Roman"/>
              </w:rPr>
            </w:pPr>
            <w:r w:rsidRPr="00921171">
              <w:rPr>
                <w:rFonts w:ascii="Times New Roman" w:hAnsi="Times New Roman" w:cs="Times New Roman"/>
              </w:rPr>
              <w:t>0%</w:t>
            </w:r>
          </w:p>
        </w:tc>
      </w:tr>
      <w:tr w:rsidR="001D2BAD" w:rsidRPr="00E116BC" w:rsidTr="001D2BAD">
        <w:trPr>
          <w:trHeight w:val="335"/>
        </w:trPr>
        <w:tc>
          <w:tcPr>
            <w:tcW w:w="2660" w:type="dxa"/>
          </w:tcPr>
          <w:p w:rsidR="001D2BAD" w:rsidRPr="00921171" w:rsidRDefault="001D2BAD" w:rsidP="001D2BAD">
            <w:pPr>
              <w:spacing w:line="360" w:lineRule="auto"/>
              <w:jc w:val="both"/>
              <w:rPr>
                <w:rFonts w:ascii="Times New Roman" w:hAnsi="Times New Roman" w:cs="Times New Roman"/>
              </w:rPr>
            </w:pPr>
            <w:r w:rsidRPr="00921171">
              <w:rPr>
                <w:rFonts w:ascii="Times New Roman" w:hAnsi="Times New Roman" w:cs="Times New Roman"/>
              </w:rPr>
              <w:t>Polifarmacia</w:t>
            </w:r>
          </w:p>
        </w:tc>
        <w:tc>
          <w:tcPr>
            <w:tcW w:w="3402" w:type="dxa"/>
          </w:tcPr>
          <w:p w:rsidR="001D2BAD" w:rsidRPr="00921171" w:rsidRDefault="001D2BAD" w:rsidP="001D2BAD">
            <w:pPr>
              <w:spacing w:line="360" w:lineRule="auto"/>
              <w:jc w:val="both"/>
              <w:rPr>
                <w:rFonts w:ascii="Times New Roman" w:hAnsi="Times New Roman" w:cs="Times New Roman"/>
              </w:rPr>
            </w:pPr>
            <w:r w:rsidRPr="00921171">
              <w:rPr>
                <w:rFonts w:ascii="Times New Roman" w:hAnsi="Times New Roman" w:cs="Times New Roman"/>
              </w:rPr>
              <w:t>40%</w:t>
            </w:r>
          </w:p>
        </w:tc>
      </w:tr>
      <w:tr w:rsidR="001D2BAD" w:rsidRPr="00E116BC" w:rsidTr="001D2BAD">
        <w:trPr>
          <w:trHeight w:val="380"/>
        </w:trPr>
        <w:tc>
          <w:tcPr>
            <w:tcW w:w="2660" w:type="dxa"/>
          </w:tcPr>
          <w:p w:rsidR="001D2BAD" w:rsidRPr="00921171" w:rsidRDefault="001D2BAD" w:rsidP="001D2BAD">
            <w:pPr>
              <w:spacing w:line="360" w:lineRule="auto"/>
              <w:jc w:val="both"/>
              <w:rPr>
                <w:rFonts w:ascii="Times New Roman" w:hAnsi="Times New Roman" w:cs="Times New Roman"/>
              </w:rPr>
            </w:pPr>
            <w:r w:rsidRPr="00921171">
              <w:rPr>
                <w:rFonts w:ascii="Times New Roman" w:hAnsi="Times New Roman" w:cs="Times New Roman"/>
              </w:rPr>
              <w:t>Nivel de actividad física</w:t>
            </w:r>
          </w:p>
        </w:tc>
        <w:tc>
          <w:tcPr>
            <w:tcW w:w="3402" w:type="dxa"/>
          </w:tcPr>
          <w:p w:rsidR="001D2BAD" w:rsidRPr="00921171" w:rsidRDefault="001D2BAD" w:rsidP="001D2BAD">
            <w:pPr>
              <w:spacing w:line="360" w:lineRule="auto"/>
              <w:jc w:val="both"/>
              <w:rPr>
                <w:rFonts w:ascii="Times New Roman" w:hAnsi="Times New Roman" w:cs="Times New Roman"/>
              </w:rPr>
            </w:pPr>
            <w:r w:rsidRPr="00921171">
              <w:rPr>
                <w:rFonts w:ascii="Times New Roman" w:hAnsi="Times New Roman" w:cs="Times New Roman"/>
              </w:rPr>
              <w:t>80% activo</w:t>
            </w:r>
          </w:p>
        </w:tc>
      </w:tr>
    </w:tbl>
    <w:p w:rsidR="008E0653" w:rsidRPr="00E116BC" w:rsidRDefault="008E0653" w:rsidP="00E116BC">
      <w:pPr>
        <w:spacing w:line="360" w:lineRule="auto"/>
        <w:jc w:val="both"/>
        <w:rPr>
          <w:rFonts w:ascii="Times New Roman" w:eastAsia="Times New Roman" w:hAnsi="Times New Roman" w:cs="Times New Roman"/>
          <w:color w:val="auto"/>
          <w:sz w:val="24"/>
          <w:szCs w:val="24"/>
        </w:rPr>
      </w:pPr>
    </w:p>
    <w:p w:rsidR="008E0653" w:rsidRPr="00E116BC" w:rsidRDefault="008E0653" w:rsidP="00E116BC">
      <w:pPr>
        <w:spacing w:line="360" w:lineRule="auto"/>
        <w:ind w:firstLine="720"/>
        <w:jc w:val="both"/>
        <w:rPr>
          <w:rFonts w:ascii="Times New Roman" w:eastAsia="Times New Roman" w:hAnsi="Times New Roman" w:cs="Times New Roman"/>
          <w:sz w:val="24"/>
          <w:szCs w:val="24"/>
        </w:rPr>
      </w:pPr>
    </w:p>
    <w:p w:rsidR="008E0653" w:rsidRPr="00E116BC" w:rsidRDefault="008E0653" w:rsidP="00E116BC">
      <w:pPr>
        <w:spacing w:line="360" w:lineRule="auto"/>
        <w:ind w:firstLine="720"/>
        <w:jc w:val="both"/>
        <w:rPr>
          <w:rFonts w:ascii="Times New Roman" w:eastAsia="Times New Roman" w:hAnsi="Times New Roman" w:cs="Times New Roman"/>
          <w:sz w:val="24"/>
          <w:szCs w:val="24"/>
        </w:rPr>
      </w:pPr>
    </w:p>
    <w:p w:rsidR="008E0653" w:rsidRPr="00E116BC" w:rsidRDefault="008E0653" w:rsidP="00E116BC">
      <w:pPr>
        <w:spacing w:line="360" w:lineRule="auto"/>
        <w:ind w:firstLine="720"/>
        <w:jc w:val="both"/>
        <w:rPr>
          <w:rFonts w:ascii="Times New Roman" w:eastAsia="Times New Roman" w:hAnsi="Times New Roman" w:cs="Times New Roman"/>
          <w:sz w:val="24"/>
          <w:szCs w:val="24"/>
        </w:rPr>
      </w:pPr>
    </w:p>
    <w:p w:rsidR="008E0653" w:rsidRPr="00E116BC" w:rsidRDefault="008E0653" w:rsidP="00E116BC">
      <w:pPr>
        <w:spacing w:line="360" w:lineRule="auto"/>
        <w:ind w:firstLine="720"/>
        <w:jc w:val="both"/>
        <w:rPr>
          <w:rFonts w:ascii="Times New Roman" w:eastAsia="Times New Roman" w:hAnsi="Times New Roman" w:cs="Times New Roman"/>
          <w:sz w:val="24"/>
          <w:szCs w:val="24"/>
        </w:rPr>
      </w:pPr>
    </w:p>
    <w:p w:rsidR="008E0653" w:rsidRPr="00E116BC" w:rsidRDefault="008E0653" w:rsidP="00E116BC">
      <w:pPr>
        <w:spacing w:line="360" w:lineRule="auto"/>
        <w:ind w:firstLine="720"/>
        <w:jc w:val="both"/>
        <w:rPr>
          <w:rFonts w:ascii="Times New Roman" w:eastAsia="Times New Roman" w:hAnsi="Times New Roman" w:cs="Times New Roman"/>
          <w:sz w:val="24"/>
          <w:szCs w:val="24"/>
        </w:rPr>
      </w:pPr>
    </w:p>
    <w:p w:rsidR="008E0653" w:rsidRPr="00E116BC" w:rsidRDefault="008E0653" w:rsidP="00E116BC">
      <w:pPr>
        <w:spacing w:line="360" w:lineRule="auto"/>
        <w:ind w:firstLine="720"/>
        <w:jc w:val="both"/>
        <w:rPr>
          <w:rFonts w:ascii="Times New Roman" w:eastAsia="Times New Roman" w:hAnsi="Times New Roman" w:cs="Times New Roman"/>
          <w:sz w:val="24"/>
          <w:szCs w:val="24"/>
        </w:rPr>
      </w:pPr>
    </w:p>
    <w:p w:rsidR="008E0653" w:rsidRPr="00E116BC" w:rsidRDefault="008E0653" w:rsidP="00E116BC">
      <w:pPr>
        <w:spacing w:line="360" w:lineRule="auto"/>
        <w:ind w:firstLine="720"/>
        <w:jc w:val="both"/>
        <w:rPr>
          <w:rFonts w:ascii="Times New Roman" w:eastAsia="Times New Roman" w:hAnsi="Times New Roman" w:cs="Times New Roman"/>
          <w:sz w:val="24"/>
          <w:szCs w:val="24"/>
        </w:rPr>
      </w:pPr>
    </w:p>
    <w:p w:rsidR="008E0653" w:rsidRPr="00E116BC" w:rsidRDefault="008E0653" w:rsidP="00E116BC">
      <w:pPr>
        <w:spacing w:line="360" w:lineRule="auto"/>
        <w:ind w:firstLine="720"/>
        <w:jc w:val="both"/>
        <w:rPr>
          <w:rFonts w:ascii="Times New Roman" w:eastAsia="Times New Roman" w:hAnsi="Times New Roman" w:cs="Times New Roman"/>
          <w:sz w:val="24"/>
          <w:szCs w:val="24"/>
        </w:rPr>
      </w:pPr>
    </w:p>
    <w:p w:rsidR="008E0653" w:rsidRPr="00E116BC" w:rsidRDefault="008E0653" w:rsidP="00E116BC">
      <w:pPr>
        <w:spacing w:line="360" w:lineRule="auto"/>
        <w:ind w:firstLine="720"/>
        <w:jc w:val="both"/>
        <w:rPr>
          <w:rFonts w:ascii="Times New Roman" w:eastAsia="Times New Roman" w:hAnsi="Times New Roman" w:cs="Times New Roman"/>
          <w:sz w:val="24"/>
          <w:szCs w:val="24"/>
        </w:rPr>
      </w:pPr>
    </w:p>
    <w:p w:rsidR="008E0653" w:rsidRPr="00E116BC" w:rsidRDefault="008E0653" w:rsidP="00E116BC">
      <w:pPr>
        <w:spacing w:line="360" w:lineRule="auto"/>
        <w:ind w:firstLine="720"/>
        <w:jc w:val="both"/>
        <w:rPr>
          <w:rFonts w:ascii="Times New Roman" w:eastAsia="Times New Roman" w:hAnsi="Times New Roman" w:cs="Times New Roman"/>
          <w:sz w:val="24"/>
          <w:szCs w:val="24"/>
        </w:rPr>
      </w:pPr>
    </w:p>
    <w:p w:rsidR="008E0653" w:rsidRPr="00E116BC" w:rsidRDefault="008E0653" w:rsidP="00E116BC">
      <w:pPr>
        <w:spacing w:line="360" w:lineRule="auto"/>
        <w:ind w:firstLine="720"/>
        <w:jc w:val="both"/>
        <w:rPr>
          <w:rFonts w:ascii="Times New Roman" w:eastAsia="Times New Roman" w:hAnsi="Times New Roman" w:cs="Times New Roman"/>
          <w:sz w:val="24"/>
          <w:szCs w:val="24"/>
        </w:rPr>
      </w:pPr>
    </w:p>
    <w:p w:rsidR="008E0653" w:rsidRDefault="008E0653" w:rsidP="00E116BC">
      <w:pPr>
        <w:spacing w:line="360" w:lineRule="auto"/>
        <w:ind w:firstLine="720"/>
        <w:jc w:val="both"/>
        <w:rPr>
          <w:rFonts w:ascii="Times New Roman" w:eastAsia="Times New Roman" w:hAnsi="Times New Roman" w:cs="Times New Roman"/>
          <w:sz w:val="24"/>
          <w:szCs w:val="24"/>
        </w:rPr>
      </w:pPr>
    </w:p>
    <w:p w:rsidR="00921171" w:rsidRPr="00E116BC" w:rsidRDefault="00921171" w:rsidP="00E116BC">
      <w:pPr>
        <w:spacing w:line="360" w:lineRule="auto"/>
        <w:ind w:firstLine="720"/>
        <w:jc w:val="both"/>
        <w:rPr>
          <w:rFonts w:ascii="Times New Roman" w:eastAsia="Times New Roman" w:hAnsi="Times New Roman" w:cs="Times New Roman"/>
          <w:sz w:val="24"/>
          <w:szCs w:val="24"/>
        </w:rPr>
      </w:pPr>
    </w:p>
    <w:p w:rsidR="008E0653" w:rsidRPr="00E116BC" w:rsidRDefault="008E0653" w:rsidP="00E116BC">
      <w:pPr>
        <w:spacing w:line="360" w:lineRule="auto"/>
        <w:ind w:firstLine="720"/>
        <w:jc w:val="both"/>
        <w:rPr>
          <w:rFonts w:ascii="Times New Roman" w:eastAsia="Times New Roman" w:hAnsi="Times New Roman" w:cs="Times New Roman"/>
          <w:sz w:val="24"/>
          <w:szCs w:val="24"/>
        </w:rPr>
      </w:pPr>
    </w:p>
    <w:p w:rsidR="006C7589" w:rsidRPr="00E116BC" w:rsidRDefault="006C7589" w:rsidP="00E116BC">
      <w:pPr>
        <w:spacing w:line="360" w:lineRule="auto"/>
        <w:jc w:val="both"/>
        <w:rPr>
          <w:rFonts w:ascii="Times New Roman" w:eastAsia="Times New Roman" w:hAnsi="Times New Roman" w:cs="Times New Roman"/>
          <w:sz w:val="24"/>
          <w:szCs w:val="24"/>
        </w:rPr>
      </w:pPr>
    </w:p>
    <w:p w:rsidR="00921171" w:rsidRDefault="00921171" w:rsidP="00E116BC">
      <w:pPr>
        <w:spacing w:line="360" w:lineRule="auto"/>
        <w:jc w:val="both"/>
        <w:rPr>
          <w:rFonts w:ascii="Times New Roman" w:eastAsia="Times New Roman" w:hAnsi="Times New Roman" w:cs="Times New Roman"/>
          <w:sz w:val="24"/>
          <w:szCs w:val="24"/>
          <w:u w:val="single"/>
        </w:rPr>
      </w:pPr>
    </w:p>
    <w:p w:rsidR="00921171" w:rsidRDefault="00921171" w:rsidP="00E116BC">
      <w:pPr>
        <w:spacing w:line="360" w:lineRule="auto"/>
        <w:jc w:val="both"/>
        <w:rPr>
          <w:rFonts w:ascii="Times New Roman" w:eastAsia="Times New Roman" w:hAnsi="Times New Roman" w:cs="Times New Roman"/>
          <w:sz w:val="24"/>
          <w:szCs w:val="24"/>
          <w:u w:val="single"/>
        </w:rPr>
      </w:pPr>
    </w:p>
    <w:p w:rsidR="00921171" w:rsidRDefault="00921171" w:rsidP="00E116BC">
      <w:pPr>
        <w:spacing w:line="360" w:lineRule="auto"/>
        <w:jc w:val="both"/>
        <w:rPr>
          <w:rFonts w:ascii="Times New Roman" w:eastAsia="Times New Roman" w:hAnsi="Times New Roman" w:cs="Times New Roman"/>
          <w:sz w:val="24"/>
          <w:szCs w:val="24"/>
          <w:u w:val="single"/>
        </w:rPr>
      </w:pPr>
    </w:p>
    <w:p w:rsidR="001D2BAD" w:rsidRDefault="001D2BAD" w:rsidP="00E116BC">
      <w:pPr>
        <w:spacing w:line="360" w:lineRule="auto"/>
        <w:jc w:val="both"/>
        <w:rPr>
          <w:rFonts w:ascii="Times New Roman" w:eastAsia="Times New Roman" w:hAnsi="Times New Roman" w:cs="Times New Roman"/>
          <w:sz w:val="24"/>
          <w:szCs w:val="24"/>
          <w:u w:val="single"/>
        </w:rPr>
      </w:pPr>
    </w:p>
    <w:p w:rsidR="00921171" w:rsidRDefault="00921171" w:rsidP="00E116BC">
      <w:pPr>
        <w:spacing w:line="360" w:lineRule="auto"/>
        <w:jc w:val="both"/>
        <w:rPr>
          <w:rFonts w:ascii="Times New Roman" w:eastAsia="Times New Roman" w:hAnsi="Times New Roman" w:cs="Times New Roman"/>
          <w:sz w:val="24"/>
          <w:szCs w:val="24"/>
          <w:u w:val="single"/>
        </w:rPr>
      </w:pPr>
    </w:p>
    <w:p w:rsidR="00921171" w:rsidRDefault="00921171" w:rsidP="00E116BC">
      <w:pPr>
        <w:spacing w:line="360" w:lineRule="auto"/>
        <w:jc w:val="both"/>
        <w:rPr>
          <w:rFonts w:ascii="Times New Roman" w:eastAsia="Times New Roman" w:hAnsi="Times New Roman" w:cs="Times New Roman"/>
          <w:sz w:val="24"/>
          <w:szCs w:val="24"/>
          <w:u w:val="single"/>
        </w:rPr>
      </w:pPr>
    </w:p>
    <w:p w:rsidR="00921171" w:rsidRDefault="00921171" w:rsidP="00E116BC">
      <w:pPr>
        <w:spacing w:line="360" w:lineRule="auto"/>
        <w:jc w:val="both"/>
        <w:rPr>
          <w:rFonts w:ascii="Times New Roman" w:eastAsia="Times New Roman" w:hAnsi="Times New Roman" w:cs="Times New Roman"/>
          <w:sz w:val="24"/>
          <w:szCs w:val="24"/>
          <w:u w:val="single"/>
        </w:rPr>
      </w:pPr>
    </w:p>
    <w:p w:rsidR="008E0653" w:rsidRPr="007B16A7" w:rsidRDefault="006C7589" w:rsidP="00E116BC">
      <w:pPr>
        <w:spacing w:line="360" w:lineRule="auto"/>
        <w:jc w:val="both"/>
        <w:rPr>
          <w:rFonts w:ascii="Times New Roman" w:eastAsia="Times New Roman" w:hAnsi="Times New Roman" w:cs="Times New Roman"/>
          <w:sz w:val="24"/>
          <w:szCs w:val="24"/>
          <w:u w:val="single"/>
        </w:rPr>
      </w:pPr>
      <w:r w:rsidRPr="007B16A7">
        <w:rPr>
          <w:rFonts w:ascii="Times New Roman" w:eastAsia="Times New Roman" w:hAnsi="Times New Roman" w:cs="Times New Roman"/>
          <w:sz w:val="24"/>
          <w:szCs w:val="24"/>
          <w:u w:val="single"/>
        </w:rPr>
        <w:lastRenderedPageBreak/>
        <w:t>Análisis descriptivo:</w:t>
      </w:r>
    </w:p>
    <w:p w:rsidR="008E0653" w:rsidRDefault="008E0653" w:rsidP="00E116BC">
      <w:pPr>
        <w:spacing w:line="360" w:lineRule="auto"/>
        <w:ind w:firstLine="720"/>
        <w:jc w:val="both"/>
        <w:rPr>
          <w:rFonts w:ascii="Times New Roman" w:hAnsi="Times New Roman" w:cs="Times New Roman"/>
          <w:sz w:val="24"/>
          <w:szCs w:val="24"/>
        </w:rPr>
      </w:pPr>
      <w:r w:rsidRPr="00E116BC">
        <w:rPr>
          <w:rFonts w:ascii="Times New Roman" w:hAnsi="Times New Roman" w:cs="Times New Roman"/>
          <w:sz w:val="24"/>
          <w:szCs w:val="24"/>
        </w:rPr>
        <w:t xml:space="preserve">Los resultados del </w:t>
      </w:r>
      <w:r w:rsidRPr="00E116BC">
        <w:rPr>
          <w:rFonts w:ascii="Times New Roman" w:hAnsi="Times New Roman" w:cs="Times New Roman"/>
          <w:b/>
          <w:bCs/>
          <w:sz w:val="24"/>
          <w:szCs w:val="24"/>
        </w:rPr>
        <w:t>estudio de confiabilidad</w:t>
      </w:r>
      <w:r w:rsidRPr="00E116BC">
        <w:rPr>
          <w:rFonts w:ascii="Times New Roman" w:hAnsi="Times New Roman" w:cs="Times New Roman"/>
          <w:sz w:val="24"/>
          <w:szCs w:val="24"/>
        </w:rPr>
        <w:t>, se presenta</w:t>
      </w:r>
      <w:r w:rsidR="00164C79">
        <w:rPr>
          <w:rFonts w:ascii="Times New Roman" w:hAnsi="Times New Roman" w:cs="Times New Roman"/>
          <w:sz w:val="24"/>
          <w:szCs w:val="24"/>
        </w:rPr>
        <w:t>n a continuación los cuales está</w:t>
      </w:r>
      <w:r w:rsidRPr="00E116BC">
        <w:rPr>
          <w:rFonts w:ascii="Times New Roman" w:hAnsi="Times New Roman" w:cs="Times New Roman"/>
          <w:sz w:val="24"/>
          <w:szCs w:val="24"/>
        </w:rPr>
        <w:t>n re</w:t>
      </w:r>
      <w:r w:rsidR="00672ECA" w:rsidRPr="00E116BC">
        <w:rPr>
          <w:rFonts w:ascii="Times New Roman" w:hAnsi="Times New Roman" w:cs="Times New Roman"/>
          <w:sz w:val="24"/>
          <w:szCs w:val="24"/>
        </w:rPr>
        <w:t xml:space="preserve">sumidos en </w:t>
      </w:r>
      <w:r w:rsidR="00C36460" w:rsidRPr="00E116BC">
        <w:rPr>
          <w:rFonts w:ascii="Times New Roman" w:hAnsi="Times New Roman" w:cs="Times New Roman"/>
          <w:sz w:val="24"/>
          <w:szCs w:val="24"/>
        </w:rPr>
        <w:t>las</w:t>
      </w:r>
      <w:r w:rsidR="00F02BE9" w:rsidRPr="00E116BC">
        <w:rPr>
          <w:rFonts w:ascii="Times New Roman" w:hAnsi="Times New Roman" w:cs="Times New Roman"/>
          <w:sz w:val="24"/>
          <w:szCs w:val="24"/>
        </w:rPr>
        <w:t xml:space="preserve"> tablas y </w:t>
      </w:r>
      <w:r w:rsidR="00672ECA" w:rsidRPr="00E116BC">
        <w:rPr>
          <w:rFonts w:ascii="Times New Roman" w:hAnsi="Times New Roman" w:cs="Times New Roman"/>
          <w:sz w:val="24"/>
          <w:szCs w:val="24"/>
        </w:rPr>
        <w:t xml:space="preserve"> </w:t>
      </w:r>
      <w:r w:rsidR="00164C79">
        <w:rPr>
          <w:rFonts w:ascii="Times New Roman" w:hAnsi="Times New Roman" w:cs="Times New Roman"/>
          <w:sz w:val="24"/>
          <w:szCs w:val="24"/>
        </w:rPr>
        <w:t>gráficos siguientes</w:t>
      </w:r>
      <w:r w:rsidRPr="00E116BC">
        <w:rPr>
          <w:rFonts w:ascii="Times New Roman" w:hAnsi="Times New Roman" w:cs="Times New Roman"/>
          <w:sz w:val="24"/>
          <w:szCs w:val="24"/>
        </w:rPr>
        <w:t>:</w:t>
      </w:r>
    </w:p>
    <w:p w:rsidR="001A4525" w:rsidRPr="00E116BC" w:rsidRDefault="001A4525" w:rsidP="00E116BC">
      <w:pPr>
        <w:spacing w:line="360" w:lineRule="auto"/>
        <w:ind w:firstLine="720"/>
        <w:jc w:val="both"/>
        <w:rPr>
          <w:rFonts w:ascii="Times New Roman" w:hAnsi="Times New Roman" w:cs="Times New Roman"/>
          <w:sz w:val="24"/>
          <w:szCs w:val="24"/>
        </w:rPr>
      </w:pPr>
    </w:p>
    <w:p w:rsidR="008E0653" w:rsidRPr="004043CE" w:rsidRDefault="00AC3BBA" w:rsidP="00E116BC">
      <w:pPr>
        <w:spacing w:line="360" w:lineRule="auto"/>
        <w:jc w:val="both"/>
        <w:rPr>
          <w:rFonts w:ascii="Times New Roman" w:hAnsi="Times New Roman" w:cs="Times New Roman"/>
          <w:b/>
          <w:sz w:val="24"/>
          <w:szCs w:val="24"/>
        </w:rPr>
      </w:pPr>
      <w:r w:rsidRPr="004043CE">
        <w:rPr>
          <w:rFonts w:ascii="Times New Roman" w:hAnsi="Times New Roman" w:cs="Times New Roman"/>
          <w:b/>
          <w:sz w:val="24"/>
          <w:szCs w:val="24"/>
        </w:rPr>
        <w:t>Tabla N°1</w:t>
      </w:r>
      <w:r w:rsidR="00866F79" w:rsidRPr="004043CE">
        <w:rPr>
          <w:rFonts w:ascii="Times New Roman" w:hAnsi="Times New Roman" w:cs="Times New Roman"/>
          <w:b/>
          <w:sz w:val="24"/>
          <w:szCs w:val="24"/>
        </w:rPr>
        <w:t>2</w:t>
      </w:r>
      <w:r w:rsidRPr="004043CE">
        <w:rPr>
          <w:rFonts w:ascii="Times New Roman" w:hAnsi="Times New Roman" w:cs="Times New Roman"/>
          <w:b/>
          <w:sz w:val="24"/>
          <w:szCs w:val="24"/>
        </w:rPr>
        <w:t xml:space="preserve">: </w:t>
      </w:r>
      <w:r w:rsidR="008042EE" w:rsidRPr="004043CE">
        <w:rPr>
          <w:rFonts w:ascii="Times New Roman" w:hAnsi="Times New Roman" w:cs="Times New Roman"/>
          <w:b/>
          <w:sz w:val="24"/>
          <w:szCs w:val="24"/>
        </w:rPr>
        <w:t xml:space="preserve">Medias en </w:t>
      </w:r>
      <w:proofErr w:type="spellStart"/>
      <w:r w:rsidR="008042EE" w:rsidRPr="004043CE">
        <w:rPr>
          <w:rFonts w:ascii="Times New Roman" w:hAnsi="Times New Roman" w:cs="Times New Roman"/>
          <w:b/>
          <w:sz w:val="24"/>
          <w:szCs w:val="24"/>
        </w:rPr>
        <w:t>s</w:t>
      </w:r>
      <w:r w:rsidR="000500C5" w:rsidRPr="004043CE">
        <w:rPr>
          <w:rFonts w:ascii="Times New Roman" w:hAnsi="Times New Roman" w:cs="Times New Roman"/>
          <w:b/>
          <w:sz w:val="24"/>
          <w:szCs w:val="24"/>
        </w:rPr>
        <w:t>e</w:t>
      </w:r>
      <w:r w:rsidR="008042EE" w:rsidRPr="004043CE">
        <w:rPr>
          <w:rFonts w:ascii="Times New Roman" w:hAnsi="Times New Roman" w:cs="Times New Roman"/>
          <w:b/>
          <w:sz w:val="24"/>
          <w:szCs w:val="24"/>
        </w:rPr>
        <w:t>g</w:t>
      </w:r>
      <w:proofErr w:type="spellEnd"/>
      <w:r w:rsidR="008042EE" w:rsidRPr="004043CE">
        <w:rPr>
          <w:rFonts w:ascii="Times New Roman" w:hAnsi="Times New Roman" w:cs="Times New Roman"/>
          <w:b/>
          <w:sz w:val="24"/>
          <w:szCs w:val="24"/>
        </w:rPr>
        <w:t>, de la prueba TUG de las evaluadoras E2 Y E3</w:t>
      </w:r>
      <w:r w:rsidR="004043CE">
        <w:rPr>
          <w:rFonts w:ascii="Times New Roman" w:hAnsi="Times New Roman" w:cs="Times New Roman"/>
          <w:b/>
          <w:sz w:val="24"/>
          <w:szCs w:val="24"/>
        </w:rPr>
        <w:t>.</w:t>
      </w:r>
    </w:p>
    <w:tbl>
      <w:tblPr>
        <w:tblStyle w:val="Tablaconcuadrcula"/>
        <w:tblW w:w="0" w:type="auto"/>
        <w:tblLook w:val="04A0"/>
      </w:tblPr>
      <w:tblGrid>
        <w:gridCol w:w="1309"/>
        <w:gridCol w:w="1276"/>
        <w:gridCol w:w="2343"/>
      </w:tblGrid>
      <w:tr w:rsidR="008E0653" w:rsidRPr="00E116BC" w:rsidTr="008042EE">
        <w:tc>
          <w:tcPr>
            <w:tcW w:w="1309" w:type="dxa"/>
          </w:tcPr>
          <w:p w:rsidR="008E0653" w:rsidRPr="00E116BC" w:rsidRDefault="008E0653" w:rsidP="00E116BC">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Evaluadora</w:t>
            </w:r>
          </w:p>
        </w:tc>
        <w:tc>
          <w:tcPr>
            <w:tcW w:w="1276" w:type="dxa"/>
          </w:tcPr>
          <w:p w:rsidR="008E0653" w:rsidRPr="00E116BC" w:rsidRDefault="008E0653" w:rsidP="00E116BC">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Media</w:t>
            </w:r>
          </w:p>
        </w:tc>
        <w:tc>
          <w:tcPr>
            <w:tcW w:w="2343" w:type="dxa"/>
          </w:tcPr>
          <w:p w:rsidR="008E0653" w:rsidRPr="00E116BC" w:rsidRDefault="008E0653" w:rsidP="00E116BC">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Desviación estándar</w:t>
            </w:r>
          </w:p>
        </w:tc>
      </w:tr>
      <w:tr w:rsidR="008E0653" w:rsidRPr="00E116BC" w:rsidTr="008042EE">
        <w:tc>
          <w:tcPr>
            <w:tcW w:w="1309" w:type="dxa"/>
          </w:tcPr>
          <w:p w:rsidR="008E0653" w:rsidRPr="00E116BC" w:rsidRDefault="008E0653" w:rsidP="00E116BC">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E2</w:t>
            </w:r>
          </w:p>
        </w:tc>
        <w:tc>
          <w:tcPr>
            <w:tcW w:w="1276" w:type="dxa"/>
          </w:tcPr>
          <w:p w:rsidR="008E0653" w:rsidRPr="00E116BC" w:rsidRDefault="008E0653" w:rsidP="00E116BC">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 xml:space="preserve">10.68 </w:t>
            </w:r>
            <w:proofErr w:type="spellStart"/>
            <w:r w:rsidRPr="00E116BC">
              <w:rPr>
                <w:rFonts w:ascii="Times New Roman" w:hAnsi="Times New Roman" w:cs="Times New Roman"/>
                <w:sz w:val="24"/>
                <w:szCs w:val="24"/>
              </w:rPr>
              <w:t>seg</w:t>
            </w:r>
            <w:proofErr w:type="spellEnd"/>
            <w:r w:rsidRPr="00E116BC">
              <w:rPr>
                <w:rFonts w:ascii="Times New Roman" w:hAnsi="Times New Roman" w:cs="Times New Roman"/>
                <w:sz w:val="24"/>
                <w:szCs w:val="24"/>
              </w:rPr>
              <w:t>.</w:t>
            </w:r>
          </w:p>
        </w:tc>
        <w:tc>
          <w:tcPr>
            <w:tcW w:w="2343" w:type="dxa"/>
          </w:tcPr>
          <w:p w:rsidR="008E0653" w:rsidRPr="00E116BC" w:rsidRDefault="008E0653" w:rsidP="00E116BC">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±2.22</w:t>
            </w:r>
          </w:p>
        </w:tc>
      </w:tr>
      <w:tr w:rsidR="008E0653" w:rsidRPr="00E116BC" w:rsidTr="008042EE">
        <w:tc>
          <w:tcPr>
            <w:tcW w:w="1309" w:type="dxa"/>
          </w:tcPr>
          <w:p w:rsidR="008E0653" w:rsidRPr="00E116BC" w:rsidRDefault="008E0653" w:rsidP="00E116BC">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E3</w:t>
            </w:r>
          </w:p>
        </w:tc>
        <w:tc>
          <w:tcPr>
            <w:tcW w:w="1276" w:type="dxa"/>
          </w:tcPr>
          <w:p w:rsidR="008E0653" w:rsidRPr="00E116BC" w:rsidRDefault="008E0653" w:rsidP="00E116BC">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 xml:space="preserve">10.75 </w:t>
            </w:r>
            <w:proofErr w:type="spellStart"/>
            <w:r w:rsidRPr="00E116BC">
              <w:rPr>
                <w:rFonts w:ascii="Times New Roman" w:hAnsi="Times New Roman" w:cs="Times New Roman"/>
                <w:sz w:val="24"/>
                <w:szCs w:val="24"/>
              </w:rPr>
              <w:t>seg</w:t>
            </w:r>
            <w:proofErr w:type="spellEnd"/>
            <w:r w:rsidRPr="00E116BC">
              <w:rPr>
                <w:rFonts w:ascii="Times New Roman" w:hAnsi="Times New Roman" w:cs="Times New Roman"/>
                <w:sz w:val="24"/>
                <w:szCs w:val="24"/>
              </w:rPr>
              <w:t>.</w:t>
            </w:r>
          </w:p>
        </w:tc>
        <w:tc>
          <w:tcPr>
            <w:tcW w:w="2343" w:type="dxa"/>
          </w:tcPr>
          <w:p w:rsidR="008E0653" w:rsidRPr="00E116BC" w:rsidRDefault="008E0653" w:rsidP="00E116BC">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±2.08</w:t>
            </w:r>
          </w:p>
        </w:tc>
      </w:tr>
    </w:tbl>
    <w:p w:rsidR="00D22165" w:rsidRDefault="00D22165" w:rsidP="00E116BC">
      <w:pPr>
        <w:spacing w:line="360" w:lineRule="auto"/>
        <w:jc w:val="both"/>
        <w:rPr>
          <w:rFonts w:ascii="Times New Roman" w:hAnsi="Times New Roman" w:cs="Times New Roman"/>
          <w:sz w:val="24"/>
          <w:szCs w:val="24"/>
        </w:rPr>
      </w:pPr>
    </w:p>
    <w:p w:rsidR="00F75923" w:rsidRPr="004043CE" w:rsidRDefault="00866F79" w:rsidP="00E116BC">
      <w:pPr>
        <w:spacing w:line="360" w:lineRule="auto"/>
        <w:jc w:val="both"/>
        <w:rPr>
          <w:rFonts w:ascii="Times New Roman" w:hAnsi="Times New Roman" w:cs="Times New Roman"/>
          <w:b/>
          <w:sz w:val="24"/>
          <w:szCs w:val="24"/>
        </w:rPr>
      </w:pPr>
      <w:r w:rsidRPr="004043CE">
        <w:rPr>
          <w:rFonts w:ascii="Times New Roman" w:hAnsi="Times New Roman" w:cs="Times New Roman"/>
          <w:b/>
          <w:sz w:val="24"/>
          <w:szCs w:val="24"/>
        </w:rPr>
        <w:t>Tabla N°13</w:t>
      </w:r>
      <w:r w:rsidR="00F75923" w:rsidRPr="004043CE">
        <w:rPr>
          <w:rFonts w:ascii="Times New Roman" w:hAnsi="Times New Roman" w:cs="Times New Roman"/>
          <w:b/>
          <w:sz w:val="24"/>
          <w:szCs w:val="24"/>
        </w:rPr>
        <w:t>:</w:t>
      </w:r>
      <w:r w:rsidR="000500C5" w:rsidRPr="004043CE">
        <w:rPr>
          <w:rFonts w:ascii="Times New Roman" w:hAnsi="Times New Roman" w:cs="Times New Roman"/>
          <w:b/>
          <w:sz w:val="24"/>
          <w:szCs w:val="24"/>
        </w:rPr>
        <w:t xml:space="preserve"> Valores del </w:t>
      </w:r>
      <w:r w:rsidR="008042EE" w:rsidRPr="004043CE">
        <w:rPr>
          <w:rFonts w:ascii="Times New Roman" w:hAnsi="Times New Roman" w:cs="Times New Roman"/>
          <w:b/>
          <w:sz w:val="24"/>
          <w:szCs w:val="24"/>
        </w:rPr>
        <w:t>TUG para la pruebas: T</w:t>
      </w:r>
      <w:r w:rsidR="005F6AAC" w:rsidRPr="004043CE">
        <w:rPr>
          <w:rFonts w:ascii="Times New Roman" w:hAnsi="Times New Roman" w:cs="Times New Roman"/>
          <w:b/>
          <w:sz w:val="24"/>
          <w:szCs w:val="24"/>
        </w:rPr>
        <w:t>-</w:t>
      </w:r>
      <w:r w:rsidR="008042EE" w:rsidRPr="004043CE">
        <w:rPr>
          <w:rFonts w:ascii="Times New Roman" w:hAnsi="Times New Roman" w:cs="Times New Roman"/>
          <w:b/>
          <w:sz w:val="24"/>
          <w:szCs w:val="24"/>
        </w:rPr>
        <w:t>test e ICC.</w:t>
      </w:r>
    </w:p>
    <w:tbl>
      <w:tblPr>
        <w:tblStyle w:val="Tablaconcuadrcula"/>
        <w:tblW w:w="0" w:type="auto"/>
        <w:tblLook w:val="04A0"/>
      </w:tblPr>
      <w:tblGrid>
        <w:gridCol w:w="4672"/>
        <w:gridCol w:w="4665"/>
      </w:tblGrid>
      <w:tr w:rsidR="00D22165" w:rsidRPr="00E116BC" w:rsidTr="00D22165">
        <w:tc>
          <w:tcPr>
            <w:tcW w:w="4750" w:type="dxa"/>
          </w:tcPr>
          <w:p w:rsidR="00D22165" w:rsidRPr="00E116BC" w:rsidRDefault="00D22165" w:rsidP="00E116BC">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TUG</w:t>
            </w:r>
            <w:r w:rsidR="00B26A2E" w:rsidRPr="00E116BC">
              <w:rPr>
                <w:rFonts w:ascii="Times New Roman" w:hAnsi="Times New Roman" w:cs="Times New Roman"/>
                <w:sz w:val="24"/>
                <w:szCs w:val="24"/>
              </w:rPr>
              <w:t xml:space="preserve"> (tiempo total en </w:t>
            </w:r>
            <w:proofErr w:type="spellStart"/>
            <w:r w:rsidR="00B26A2E" w:rsidRPr="00E116BC">
              <w:rPr>
                <w:rFonts w:ascii="Times New Roman" w:hAnsi="Times New Roman" w:cs="Times New Roman"/>
                <w:sz w:val="24"/>
                <w:szCs w:val="24"/>
              </w:rPr>
              <w:t>seg</w:t>
            </w:r>
            <w:proofErr w:type="spellEnd"/>
            <w:r w:rsidR="00B26A2E" w:rsidRPr="00E116BC">
              <w:rPr>
                <w:rFonts w:ascii="Times New Roman" w:hAnsi="Times New Roman" w:cs="Times New Roman"/>
                <w:sz w:val="24"/>
                <w:szCs w:val="24"/>
              </w:rPr>
              <w:t>.)</w:t>
            </w:r>
          </w:p>
        </w:tc>
        <w:tc>
          <w:tcPr>
            <w:tcW w:w="4750" w:type="dxa"/>
          </w:tcPr>
          <w:p w:rsidR="00D22165" w:rsidRPr="00E116BC" w:rsidRDefault="00D22165" w:rsidP="00E116BC">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Valores</w:t>
            </w:r>
          </w:p>
        </w:tc>
      </w:tr>
      <w:tr w:rsidR="00D22165" w:rsidRPr="00E116BC" w:rsidTr="00D22165">
        <w:tc>
          <w:tcPr>
            <w:tcW w:w="4750" w:type="dxa"/>
          </w:tcPr>
          <w:p w:rsidR="00D22165" w:rsidRPr="00E116BC" w:rsidRDefault="006C7589" w:rsidP="00E116BC">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Diferencia de medias (t test)</w:t>
            </w:r>
          </w:p>
        </w:tc>
        <w:tc>
          <w:tcPr>
            <w:tcW w:w="4750" w:type="dxa"/>
          </w:tcPr>
          <w:p w:rsidR="00D22165" w:rsidRPr="00E116BC" w:rsidRDefault="006C7589" w:rsidP="00E116BC">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-0.007</w:t>
            </w:r>
          </w:p>
        </w:tc>
      </w:tr>
      <w:tr w:rsidR="00D22165" w:rsidRPr="00E116BC" w:rsidTr="00D22165">
        <w:tc>
          <w:tcPr>
            <w:tcW w:w="4750" w:type="dxa"/>
          </w:tcPr>
          <w:p w:rsidR="00D22165" w:rsidRPr="00E116BC" w:rsidRDefault="00D22165" w:rsidP="00E116BC">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ICC</w:t>
            </w:r>
            <w:r w:rsidR="006C7589" w:rsidRPr="00E116BC">
              <w:rPr>
                <w:rFonts w:ascii="Times New Roman" w:hAnsi="Times New Roman" w:cs="Times New Roman"/>
                <w:sz w:val="24"/>
                <w:szCs w:val="24"/>
              </w:rPr>
              <w:t xml:space="preserve"> (índice de correlación </w:t>
            </w:r>
            <w:proofErr w:type="spellStart"/>
            <w:r w:rsidR="006C7589" w:rsidRPr="00E116BC">
              <w:rPr>
                <w:rFonts w:ascii="Times New Roman" w:hAnsi="Times New Roman" w:cs="Times New Roman"/>
                <w:sz w:val="24"/>
                <w:szCs w:val="24"/>
              </w:rPr>
              <w:t>intraclase</w:t>
            </w:r>
            <w:proofErr w:type="spellEnd"/>
            <w:r w:rsidR="006C7589" w:rsidRPr="00E116BC">
              <w:rPr>
                <w:rFonts w:ascii="Times New Roman" w:hAnsi="Times New Roman" w:cs="Times New Roman"/>
                <w:sz w:val="24"/>
                <w:szCs w:val="24"/>
              </w:rPr>
              <w:t>)</w:t>
            </w:r>
          </w:p>
        </w:tc>
        <w:tc>
          <w:tcPr>
            <w:tcW w:w="4750" w:type="dxa"/>
          </w:tcPr>
          <w:p w:rsidR="00D22165" w:rsidRPr="00E116BC" w:rsidRDefault="006C7589" w:rsidP="00E116BC">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0.825 (IC 95%, 0.59-0.96)</w:t>
            </w:r>
          </w:p>
        </w:tc>
      </w:tr>
    </w:tbl>
    <w:p w:rsidR="00732AE2" w:rsidRPr="00E116BC" w:rsidRDefault="00732AE2" w:rsidP="00E116BC">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ab/>
      </w:r>
    </w:p>
    <w:p w:rsidR="00D22165" w:rsidRPr="00E116BC" w:rsidRDefault="00732AE2" w:rsidP="00E116BC">
      <w:pPr>
        <w:spacing w:line="360" w:lineRule="auto"/>
        <w:ind w:firstLine="720"/>
        <w:jc w:val="both"/>
        <w:rPr>
          <w:rFonts w:ascii="Times New Roman" w:hAnsi="Times New Roman" w:cs="Times New Roman"/>
          <w:sz w:val="24"/>
          <w:szCs w:val="24"/>
        </w:rPr>
      </w:pPr>
      <w:r w:rsidRPr="00E116BC">
        <w:rPr>
          <w:rFonts w:ascii="Times New Roman" w:hAnsi="Times New Roman" w:cs="Times New Roman"/>
          <w:sz w:val="24"/>
          <w:szCs w:val="24"/>
        </w:rPr>
        <w:t xml:space="preserve">Según lo que se muestra en la tabla anterior la diferencia de medias entre E2 y E3 es de -0.007, lo que indica que no existe diferencia significativamente estadística entre las </w:t>
      </w:r>
      <w:r w:rsidR="0021315E" w:rsidRPr="00E116BC">
        <w:rPr>
          <w:rFonts w:ascii="Times New Roman" w:hAnsi="Times New Roman" w:cs="Times New Roman"/>
          <w:sz w:val="24"/>
          <w:szCs w:val="24"/>
        </w:rPr>
        <w:t xml:space="preserve">medias </w:t>
      </w:r>
      <w:r w:rsidRPr="00E116BC">
        <w:rPr>
          <w:rFonts w:ascii="Times New Roman" w:hAnsi="Times New Roman" w:cs="Times New Roman"/>
          <w:sz w:val="24"/>
          <w:szCs w:val="24"/>
        </w:rPr>
        <w:t xml:space="preserve">de las evaluadoras. </w:t>
      </w:r>
    </w:p>
    <w:p w:rsidR="004205D5" w:rsidRPr="00E116BC" w:rsidRDefault="0021315E" w:rsidP="00E116BC">
      <w:pPr>
        <w:spacing w:line="360" w:lineRule="auto"/>
        <w:ind w:firstLine="720"/>
        <w:jc w:val="both"/>
        <w:rPr>
          <w:rFonts w:ascii="Times New Roman" w:hAnsi="Times New Roman" w:cs="Times New Roman"/>
          <w:sz w:val="24"/>
          <w:szCs w:val="24"/>
        </w:rPr>
      </w:pPr>
      <w:r w:rsidRPr="00E116BC">
        <w:rPr>
          <w:rFonts w:ascii="Times New Roman" w:hAnsi="Times New Roman" w:cs="Times New Roman"/>
          <w:sz w:val="24"/>
          <w:szCs w:val="24"/>
        </w:rPr>
        <w:t xml:space="preserve">En este sentido, para determinar </w:t>
      </w:r>
      <w:r w:rsidR="00BF708F" w:rsidRPr="00E116BC">
        <w:rPr>
          <w:rFonts w:ascii="Times New Roman" w:hAnsi="Times New Roman" w:cs="Times New Roman"/>
          <w:sz w:val="24"/>
          <w:szCs w:val="24"/>
        </w:rPr>
        <w:t xml:space="preserve">concordancia entre las mediciones de las evaluadoras (E2 y E3) sobre la variable del tiempo utilizado en completar las pruebas se utilizó el coeficiente de correlación </w:t>
      </w:r>
      <w:proofErr w:type="spellStart"/>
      <w:r w:rsidR="00BF708F" w:rsidRPr="00E116BC">
        <w:rPr>
          <w:rFonts w:ascii="Times New Roman" w:hAnsi="Times New Roman" w:cs="Times New Roman"/>
          <w:sz w:val="24"/>
          <w:szCs w:val="24"/>
        </w:rPr>
        <w:t>intraclase</w:t>
      </w:r>
      <w:proofErr w:type="spellEnd"/>
      <w:r w:rsidR="00BF708F" w:rsidRPr="00E116BC">
        <w:rPr>
          <w:rFonts w:ascii="Times New Roman" w:hAnsi="Times New Roman" w:cs="Times New Roman"/>
          <w:sz w:val="24"/>
          <w:szCs w:val="24"/>
        </w:rPr>
        <w:t xml:space="preserve"> (ICC), con un valor para el TUG de 0.825 (IC 95%, 0.59-0.96), esto indica que </w:t>
      </w:r>
      <w:r w:rsidR="00776DD8" w:rsidRPr="00E116BC">
        <w:rPr>
          <w:rFonts w:ascii="Times New Roman" w:hAnsi="Times New Roman" w:cs="Times New Roman"/>
          <w:sz w:val="24"/>
          <w:szCs w:val="24"/>
        </w:rPr>
        <w:t>existe una alta concordancia entre las mediciones de ambas evaluadoras</w:t>
      </w:r>
      <w:r w:rsidR="00B26A2E" w:rsidRPr="00E116BC">
        <w:rPr>
          <w:rFonts w:ascii="Times New Roman" w:hAnsi="Times New Roman" w:cs="Times New Roman"/>
          <w:sz w:val="24"/>
          <w:szCs w:val="24"/>
        </w:rPr>
        <w:t>.</w:t>
      </w:r>
    </w:p>
    <w:p w:rsidR="000137C6" w:rsidRDefault="000137C6" w:rsidP="008D1845">
      <w:pPr>
        <w:spacing w:line="360" w:lineRule="auto"/>
        <w:jc w:val="center"/>
        <w:rPr>
          <w:rFonts w:ascii="Times New Roman" w:hAnsi="Times New Roman" w:cs="Times New Roman"/>
          <w:sz w:val="24"/>
          <w:szCs w:val="24"/>
        </w:rPr>
      </w:pPr>
    </w:p>
    <w:p w:rsidR="000C075E" w:rsidRDefault="000C075E" w:rsidP="008D1845">
      <w:pPr>
        <w:spacing w:line="360" w:lineRule="auto"/>
        <w:jc w:val="center"/>
        <w:rPr>
          <w:rFonts w:ascii="Times New Roman" w:hAnsi="Times New Roman" w:cs="Times New Roman"/>
          <w:sz w:val="24"/>
          <w:szCs w:val="24"/>
        </w:rPr>
      </w:pPr>
    </w:p>
    <w:p w:rsidR="000C075E" w:rsidRDefault="000C075E" w:rsidP="008D1845">
      <w:pPr>
        <w:spacing w:line="360" w:lineRule="auto"/>
        <w:jc w:val="center"/>
        <w:rPr>
          <w:rFonts w:ascii="Times New Roman" w:hAnsi="Times New Roman" w:cs="Times New Roman"/>
          <w:sz w:val="24"/>
          <w:szCs w:val="24"/>
        </w:rPr>
      </w:pPr>
    </w:p>
    <w:p w:rsidR="000C075E" w:rsidRDefault="000C075E" w:rsidP="008D1845">
      <w:pPr>
        <w:spacing w:line="360" w:lineRule="auto"/>
        <w:jc w:val="center"/>
        <w:rPr>
          <w:rFonts w:ascii="Times New Roman" w:hAnsi="Times New Roman" w:cs="Times New Roman"/>
          <w:sz w:val="24"/>
          <w:szCs w:val="24"/>
        </w:rPr>
      </w:pPr>
    </w:p>
    <w:p w:rsidR="000C075E" w:rsidRDefault="000C075E" w:rsidP="008D1845">
      <w:pPr>
        <w:spacing w:line="360" w:lineRule="auto"/>
        <w:jc w:val="center"/>
        <w:rPr>
          <w:rFonts w:ascii="Times New Roman" w:hAnsi="Times New Roman" w:cs="Times New Roman"/>
          <w:sz w:val="24"/>
          <w:szCs w:val="24"/>
        </w:rPr>
      </w:pPr>
    </w:p>
    <w:p w:rsidR="000C075E" w:rsidRDefault="000C075E" w:rsidP="008D1845">
      <w:pPr>
        <w:spacing w:line="360" w:lineRule="auto"/>
        <w:jc w:val="center"/>
        <w:rPr>
          <w:rFonts w:ascii="Times New Roman" w:hAnsi="Times New Roman" w:cs="Times New Roman"/>
          <w:sz w:val="24"/>
          <w:szCs w:val="24"/>
        </w:rPr>
      </w:pPr>
    </w:p>
    <w:p w:rsidR="000C075E" w:rsidRDefault="000C075E" w:rsidP="008D1845">
      <w:pPr>
        <w:spacing w:line="360" w:lineRule="auto"/>
        <w:jc w:val="center"/>
        <w:rPr>
          <w:rFonts w:ascii="Times New Roman" w:hAnsi="Times New Roman" w:cs="Times New Roman"/>
          <w:sz w:val="24"/>
          <w:szCs w:val="24"/>
        </w:rPr>
      </w:pPr>
    </w:p>
    <w:p w:rsidR="000C075E" w:rsidRDefault="000C075E" w:rsidP="008D1845">
      <w:pPr>
        <w:spacing w:line="360" w:lineRule="auto"/>
        <w:jc w:val="center"/>
        <w:rPr>
          <w:rFonts w:ascii="Times New Roman" w:hAnsi="Times New Roman" w:cs="Times New Roman"/>
          <w:sz w:val="24"/>
          <w:szCs w:val="24"/>
        </w:rPr>
      </w:pPr>
    </w:p>
    <w:p w:rsidR="000C075E" w:rsidRDefault="000C075E" w:rsidP="001577F2">
      <w:pPr>
        <w:spacing w:line="360" w:lineRule="auto"/>
        <w:rPr>
          <w:rFonts w:ascii="Times New Roman" w:hAnsi="Times New Roman" w:cs="Times New Roman"/>
          <w:sz w:val="24"/>
          <w:szCs w:val="24"/>
        </w:rPr>
      </w:pPr>
    </w:p>
    <w:p w:rsidR="001577F2" w:rsidRDefault="001577F2" w:rsidP="001577F2">
      <w:pPr>
        <w:spacing w:line="360" w:lineRule="auto"/>
        <w:rPr>
          <w:rFonts w:ascii="Times New Roman" w:hAnsi="Times New Roman" w:cs="Times New Roman"/>
          <w:sz w:val="24"/>
          <w:szCs w:val="24"/>
        </w:rPr>
      </w:pPr>
    </w:p>
    <w:p w:rsidR="000C075E" w:rsidRPr="004043CE" w:rsidRDefault="00F75923" w:rsidP="000C075E">
      <w:pPr>
        <w:spacing w:line="360" w:lineRule="auto"/>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4043CE">
        <w:rPr>
          <w:rFonts w:ascii="Times New Roman" w:hAnsi="Times New Roman" w:cs="Times New Roman"/>
          <w:b/>
          <w:sz w:val="24"/>
          <w:szCs w:val="24"/>
        </w:rPr>
        <w:t>Grafico N°1</w:t>
      </w:r>
      <w:r w:rsidR="000C075E" w:rsidRPr="004043CE">
        <w:rPr>
          <w:rFonts w:ascii="Times New Roman" w:hAnsi="Times New Roman" w:cs="Times New Roman"/>
          <w:b/>
          <w:sz w:val="24"/>
          <w:szCs w:val="24"/>
        </w:rPr>
        <w:t>: Box-</w:t>
      </w:r>
      <w:proofErr w:type="spellStart"/>
      <w:r w:rsidR="000C075E" w:rsidRPr="004043CE">
        <w:rPr>
          <w:rFonts w:ascii="Times New Roman" w:hAnsi="Times New Roman" w:cs="Times New Roman"/>
          <w:b/>
          <w:sz w:val="24"/>
          <w:szCs w:val="24"/>
        </w:rPr>
        <w:t>Plot</w:t>
      </w:r>
      <w:proofErr w:type="spellEnd"/>
      <w:r w:rsidR="000C075E" w:rsidRPr="004043CE">
        <w:rPr>
          <w:rFonts w:ascii="Times New Roman" w:hAnsi="Times New Roman" w:cs="Times New Roman"/>
          <w:b/>
          <w:sz w:val="24"/>
          <w:szCs w:val="24"/>
        </w:rPr>
        <w:t xml:space="preserve"> de las mediciones del TUG de las evaluadoras E2 y E3.</w:t>
      </w:r>
    </w:p>
    <w:p w:rsidR="000C075E" w:rsidRDefault="000C075E" w:rsidP="008D1845">
      <w:pPr>
        <w:spacing w:line="360" w:lineRule="auto"/>
        <w:jc w:val="center"/>
        <w:rPr>
          <w:rFonts w:ascii="Times New Roman" w:hAnsi="Times New Roman" w:cs="Times New Roman"/>
          <w:sz w:val="24"/>
          <w:szCs w:val="24"/>
        </w:rPr>
      </w:pPr>
    </w:p>
    <w:p w:rsidR="00B64F75" w:rsidRPr="00E116BC" w:rsidRDefault="0082261E" w:rsidP="00E116BC">
      <w:pPr>
        <w:spacing w:line="36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lang w:val="es-ES" w:eastAsia="es-ES"/>
        </w:rPr>
        <w:pict>
          <v:shape id="_x0000_s1036" type="#_x0000_t202" style="position:absolute;left:0;text-align:left;margin-left:57.45pt;margin-top:-5.6pt;width:66.8pt;height:16.85pt;z-index:251659776" filled="f" stroked="f">
            <v:textbox style="mso-next-textbox:#_x0000_s1036">
              <w:txbxContent>
                <w:p w:rsidR="0044113C" w:rsidRPr="004205D5" w:rsidRDefault="0044113C">
                  <w:pPr>
                    <w:rPr>
                      <w:b/>
                      <w:sz w:val="16"/>
                      <w:lang w:val="es-ES"/>
                    </w:rPr>
                  </w:pPr>
                  <w:r w:rsidRPr="004205D5">
                    <w:rPr>
                      <w:b/>
                      <w:sz w:val="16"/>
                      <w:lang w:val="es-ES"/>
                    </w:rPr>
                    <w:t>TUG (</w:t>
                  </w:r>
                  <w:proofErr w:type="spellStart"/>
                  <w:r w:rsidRPr="004205D5">
                    <w:rPr>
                      <w:b/>
                      <w:sz w:val="16"/>
                      <w:lang w:val="es-ES"/>
                    </w:rPr>
                    <w:t>seg</w:t>
                  </w:r>
                  <w:proofErr w:type="spellEnd"/>
                  <w:r w:rsidRPr="004205D5">
                    <w:rPr>
                      <w:b/>
                      <w:sz w:val="16"/>
                      <w:lang w:val="es-ES"/>
                    </w:rPr>
                    <w:t>)</w:t>
                  </w:r>
                </w:p>
              </w:txbxContent>
            </v:textbox>
            <w10:wrap type="square"/>
          </v:shape>
        </w:pict>
      </w:r>
      <w:r w:rsidR="000C075E">
        <w:rPr>
          <w:rFonts w:ascii="Times New Roman" w:hAnsi="Times New Roman" w:cs="Times New Roman"/>
          <w:noProof/>
          <w:sz w:val="24"/>
          <w:szCs w:val="24"/>
          <w:lang w:val="es-ES" w:eastAsia="es-ES"/>
        </w:rPr>
        <w:drawing>
          <wp:anchor distT="0" distB="0" distL="114300" distR="114300" simplePos="0" relativeHeight="251638272" behindDoc="0" locked="0" layoutInCell="1" allowOverlap="1">
            <wp:simplePos x="0" y="0"/>
            <wp:positionH relativeFrom="column">
              <wp:posOffset>905510</wp:posOffset>
            </wp:positionH>
            <wp:positionV relativeFrom="paragraph">
              <wp:posOffset>55880</wp:posOffset>
            </wp:positionV>
            <wp:extent cx="3372485" cy="2508885"/>
            <wp:effectExtent l="19050" t="0" r="0" b="0"/>
            <wp:wrapSquare wrapText="bothSides"/>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2485" cy="2508885"/>
                    </a:xfrm>
                    <a:prstGeom prst="rect">
                      <a:avLst/>
                    </a:prstGeom>
                    <a:noFill/>
                    <a:ln w="19050">
                      <a:noFill/>
                    </a:ln>
                  </pic:spPr>
                </pic:pic>
              </a:graphicData>
            </a:graphic>
          </wp:anchor>
        </w:drawing>
      </w:r>
      <w:r>
        <w:rPr>
          <w:rFonts w:ascii="Times New Roman" w:hAnsi="Times New Roman" w:cs="Times New Roman"/>
          <w:noProof/>
          <w:sz w:val="24"/>
          <w:szCs w:val="24"/>
          <w:lang w:val="es-ES" w:eastAsia="es-ES"/>
        </w:rPr>
        <w:pict>
          <v:rect id="_x0000_s1037" style="position:absolute;left:0;text-align:left;margin-left:57.45pt;margin-top:-11.15pt;width:291.15pt;height:221.55pt;z-index:251654656;mso-position-horizontal-relative:text;mso-position-vertical-relative:text" filled="f">
            <w10:wrap type="square"/>
          </v:rect>
        </w:pict>
      </w:r>
    </w:p>
    <w:p w:rsidR="00B64F75" w:rsidRPr="00E116BC" w:rsidRDefault="00B64F75" w:rsidP="00E116BC">
      <w:pPr>
        <w:spacing w:line="360" w:lineRule="auto"/>
        <w:ind w:firstLine="720"/>
        <w:jc w:val="both"/>
        <w:rPr>
          <w:rFonts w:ascii="Times New Roman" w:hAnsi="Times New Roman" w:cs="Times New Roman"/>
          <w:noProof/>
          <w:sz w:val="24"/>
          <w:szCs w:val="24"/>
        </w:rPr>
      </w:pPr>
    </w:p>
    <w:p w:rsidR="00B64F75" w:rsidRPr="00E116BC" w:rsidRDefault="00B64F75" w:rsidP="00E116BC">
      <w:pPr>
        <w:spacing w:line="360" w:lineRule="auto"/>
        <w:ind w:firstLine="720"/>
        <w:jc w:val="both"/>
        <w:rPr>
          <w:rFonts w:ascii="Times New Roman" w:hAnsi="Times New Roman" w:cs="Times New Roman"/>
          <w:noProof/>
          <w:sz w:val="24"/>
          <w:szCs w:val="24"/>
        </w:rPr>
      </w:pPr>
    </w:p>
    <w:p w:rsidR="00B64F75" w:rsidRPr="00E116BC" w:rsidRDefault="00B64F75" w:rsidP="00E116BC">
      <w:pPr>
        <w:spacing w:line="360" w:lineRule="auto"/>
        <w:ind w:firstLine="720"/>
        <w:jc w:val="both"/>
        <w:rPr>
          <w:rFonts w:ascii="Times New Roman" w:hAnsi="Times New Roman" w:cs="Times New Roman"/>
          <w:noProof/>
          <w:sz w:val="24"/>
          <w:szCs w:val="24"/>
        </w:rPr>
      </w:pPr>
    </w:p>
    <w:p w:rsidR="00B64F75" w:rsidRPr="00E116BC" w:rsidRDefault="00B64F75" w:rsidP="00E116BC">
      <w:pPr>
        <w:spacing w:line="360" w:lineRule="auto"/>
        <w:ind w:firstLine="720"/>
        <w:jc w:val="both"/>
        <w:rPr>
          <w:rFonts w:ascii="Times New Roman" w:hAnsi="Times New Roman" w:cs="Times New Roman"/>
          <w:noProof/>
          <w:sz w:val="24"/>
          <w:szCs w:val="24"/>
        </w:rPr>
      </w:pPr>
    </w:p>
    <w:p w:rsidR="00B64F75" w:rsidRPr="00E116BC" w:rsidRDefault="00B64F75" w:rsidP="00E116BC">
      <w:pPr>
        <w:spacing w:line="360" w:lineRule="auto"/>
        <w:ind w:firstLine="720"/>
        <w:jc w:val="both"/>
        <w:rPr>
          <w:rFonts w:ascii="Times New Roman" w:hAnsi="Times New Roman" w:cs="Times New Roman"/>
          <w:noProof/>
          <w:sz w:val="24"/>
          <w:szCs w:val="24"/>
        </w:rPr>
      </w:pPr>
    </w:p>
    <w:p w:rsidR="00B64F75" w:rsidRPr="00E116BC" w:rsidRDefault="00B64F75" w:rsidP="00E116BC">
      <w:pPr>
        <w:spacing w:line="360" w:lineRule="auto"/>
        <w:ind w:firstLine="720"/>
        <w:jc w:val="both"/>
        <w:rPr>
          <w:rFonts w:ascii="Times New Roman" w:hAnsi="Times New Roman" w:cs="Times New Roman"/>
          <w:noProof/>
          <w:sz w:val="24"/>
          <w:szCs w:val="24"/>
        </w:rPr>
      </w:pPr>
    </w:p>
    <w:p w:rsidR="00B64F75" w:rsidRPr="00E116BC" w:rsidRDefault="00B64F75" w:rsidP="00E116BC">
      <w:pPr>
        <w:spacing w:line="360" w:lineRule="auto"/>
        <w:ind w:firstLine="720"/>
        <w:jc w:val="both"/>
        <w:rPr>
          <w:rFonts w:ascii="Times New Roman" w:hAnsi="Times New Roman" w:cs="Times New Roman"/>
          <w:noProof/>
          <w:sz w:val="24"/>
          <w:szCs w:val="24"/>
        </w:rPr>
      </w:pPr>
    </w:p>
    <w:p w:rsidR="00F02BE9" w:rsidRPr="00E116BC" w:rsidRDefault="0082261E" w:rsidP="008D1845">
      <w:pPr>
        <w:spacing w:line="360" w:lineRule="auto"/>
        <w:ind w:firstLine="720"/>
        <w:jc w:val="both"/>
        <w:rPr>
          <w:rFonts w:ascii="Times New Roman" w:hAnsi="Times New Roman" w:cs="Times New Roman"/>
          <w:noProof/>
          <w:sz w:val="24"/>
          <w:szCs w:val="24"/>
        </w:rPr>
      </w:pPr>
      <w:r w:rsidRPr="0082261E">
        <w:rPr>
          <w:rFonts w:ascii="Times New Roman" w:hAnsi="Times New Roman" w:cs="Times New Roman"/>
          <w:noProof/>
          <w:sz w:val="24"/>
          <w:szCs w:val="24"/>
        </w:rPr>
        <w:pict>
          <v:rect id="23 Rectángulo" o:spid="_x0000_s1026" style="position:absolute;left:0;text-align:left;margin-left:238.75pt;margin-top:5.1pt;width:40.35pt;height:18.95pt;z-index:25166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" fillcolor="white [3201]" strokecolor="#9bbb59 [3206]" strokeweight="2pt">
            <v:textbox style="mso-next-textbox:#23 Rectángulo">
              <w:txbxContent>
                <w:p w:rsidR="0044113C" w:rsidRPr="00B64F75" w:rsidRDefault="0044113C" w:rsidP="00B64F75">
                  <w:pPr>
                    <w:jc w:val="center"/>
                    <w:rPr>
                      <w:b/>
                      <w:sz w:val="20"/>
                    </w:rPr>
                  </w:pPr>
                  <w:r w:rsidRPr="00B64F75">
                    <w:rPr>
                      <w:b/>
                      <w:sz w:val="20"/>
                    </w:rPr>
                    <w:t>E</w:t>
                  </w:r>
                  <w:r>
                    <w:rPr>
                      <w:b/>
                      <w:sz w:val="20"/>
                    </w:rPr>
                    <w:t>2</w:t>
                  </w:r>
                </w:p>
              </w:txbxContent>
            </v:textbox>
            <w10:wrap type="square"/>
          </v:rect>
        </w:pict>
      </w:r>
      <w:r w:rsidRPr="0082261E">
        <w:rPr>
          <w:rFonts w:ascii="Times New Roman" w:hAnsi="Times New Roman" w:cs="Times New Roman"/>
          <w:noProof/>
          <w:sz w:val="24"/>
          <w:szCs w:val="24"/>
        </w:rPr>
        <w:pict>
          <v:rect id="20 Rectángulo" o:spid="_x0000_s1027" style="position:absolute;left:0;text-align:left;margin-left:144.35pt;margin-top:5.1pt;width:40.35pt;height:18.95pt;z-index:251660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" fillcolor="white [3201]" strokecolor="#9bbb59 [3206]" strokeweight="2pt">
            <v:textbox style="mso-next-textbox:#20 Rectángulo">
              <w:txbxContent>
                <w:p w:rsidR="0044113C" w:rsidRPr="00B64F75" w:rsidRDefault="0044113C" w:rsidP="00B64F75">
                  <w:pPr>
                    <w:jc w:val="center"/>
                    <w:rPr>
                      <w:b/>
                      <w:sz w:val="20"/>
                    </w:rPr>
                  </w:pPr>
                  <w:r w:rsidRPr="00B64F75">
                    <w:rPr>
                      <w:b/>
                      <w:sz w:val="20"/>
                    </w:rPr>
                    <w:t>E3</w:t>
                  </w:r>
                </w:p>
              </w:txbxContent>
            </v:textbox>
            <w10:wrap type="square"/>
          </v:rect>
        </w:pict>
      </w:r>
    </w:p>
    <w:p w:rsidR="000137C6" w:rsidRDefault="000137C6" w:rsidP="00E116BC">
      <w:pPr>
        <w:spacing w:line="360" w:lineRule="auto"/>
        <w:jc w:val="both"/>
        <w:rPr>
          <w:rFonts w:ascii="Times New Roman" w:hAnsi="Times New Roman" w:cs="Times New Roman"/>
          <w:b/>
          <w:sz w:val="24"/>
          <w:szCs w:val="24"/>
        </w:rPr>
      </w:pPr>
    </w:p>
    <w:p w:rsidR="000137C6" w:rsidRDefault="0082261E" w:rsidP="00E116BC">
      <w:pPr>
        <w:spacing w:line="360" w:lineRule="auto"/>
        <w:jc w:val="both"/>
        <w:rPr>
          <w:rFonts w:ascii="Times New Roman" w:hAnsi="Times New Roman" w:cs="Times New Roman"/>
          <w:b/>
          <w:sz w:val="24"/>
          <w:szCs w:val="24"/>
        </w:rPr>
      </w:pPr>
      <w:r w:rsidRPr="0082261E">
        <w:rPr>
          <w:rFonts w:ascii="Times New Roman" w:hAnsi="Times New Roman" w:cs="Times New Roman"/>
          <w:noProof/>
          <w:sz w:val="24"/>
          <w:szCs w:val="24"/>
          <w:lang w:val="es-ES" w:eastAsia="es-ES"/>
        </w:rPr>
        <w:pict>
          <v:shape id="_x0000_s1035" type="#_x0000_t202" style="position:absolute;left:0;text-align:left;margin-left:56.6pt;margin-top:4.7pt;width:293.85pt;height:70.35pt;z-index:251653632" stroked="f">
            <v:textbox style="mso-next-textbox:#_x0000_s1035">
              <w:txbxContent>
                <w:p w:rsidR="0044113C" w:rsidRPr="001A4525" w:rsidRDefault="0044113C" w:rsidP="00672ECA">
                  <w:pPr>
                    <w:jc w:val="both"/>
                    <w:rPr>
                      <w:rFonts w:ascii="Times New Roman" w:hAnsi="Times New Roman" w:cs="Times New Roman"/>
                      <w:sz w:val="16"/>
                      <w:lang w:val="es-ES"/>
                    </w:rPr>
                  </w:pPr>
                  <w:r w:rsidRPr="001A4525">
                    <w:rPr>
                      <w:rFonts w:ascii="Times New Roman" w:hAnsi="Times New Roman" w:cs="Times New Roman"/>
                      <w:sz w:val="16"/>
                      <w:lang w:val="es-ES"/>
                    </w:rPr>
                    <w:t xml:space="preserve">Gráfico Nº1: Se observan los resultados de la prueba TUG de las evaluadoras E2 Y E3. En el eje de las ordenadas esta </w:t>
                  </w:r>
                  <w:proofErr w:type="gramStart"/>
                  <w:r w:rsidRPr="001A4525">
                    <w:rPr>
                      <w:rFonts w:ascii="Times New Roman" w:hAnsi="Times New Roman" w:cs="Times New Roman"/>
                      <w:sz w:val="16"/>
                      <w:lang w:val="es-ES"/>
                    </w:rPr>
                    <w:t>el  tiempo</w:t>
                  </w:r>
                  <w:proofErr w:type="gramEnd"/>
                  <w:r w:rsidRPr="001A4525">
                    <w:rPr>
                      <w:rFonts w:ascii="Times New Roman" w:hAnsi="Times New Roman" w:cs="Times New Roman"/>
                      <w:sz w:val="16"/>
                      <w:lang w:val="es-ES"/>
                    </w:rPr>
                    <w:t xml:space="preserve"> (</w:t>
                  </w:r>
                  <w:proofErr w:type="spellStart"/>
                  <w:r w:rsidRPr="001A4525">
                    <w:rPr>
                      <w:rFonts w:ascii="Times New Roman" w:hAnsi="Times New Roman" w:cs="Times New Roman"/>
                      <w:sz w:val="16"/>
                      <w:lang w:val="es-ES"/>
                    </w:rPr>
                    <w:t>seg</w:t>
                  </w:r>
                  <w:proofErr w:type="spellEnd"/>
                  <w:r w:rsidRPr="001A4525">
                    <w:rPr>
                      <w:rFonts w:ascii="Times New Roman" w:hAnsi="Times New Roman" w:cs="Times New Roman"/>
                      <w:sz w:val="16"/>
                      <w:lang w:val="es-ES"/>
                    </w:rPr>
                    <w:t>) y en eje  ab</w:t>
                  </w:r>
                  <w:r>
                    <w:rPr>
                      <w:rFonts w:ascii="Times New Roman" w:hAnsi="Times New Roman" w:cs="Times New Roman"/>
                      <w:sz w:val="16"/>
                      <w:lang w:val="es-ES"/>
                    </w:rPr>
                    <w:t>sc</w:t>
                  </w:r>
                  <w:r w:rsidRPr="001A4525">
                    <w:rPr>
                      <w:rFonts w:ascii="Times New Roman" w:hAnsi="Times New Roman" w:cs="Times New Roman"/>
                      <w:sz w:val="16"/>
                      <w:lang w:val="es-ES"/>
                    </w:rPr>
                    <w:t xml:space="preserve">isa, las </w:t>
                  </w:r>
                  <w:proofErr w:type="spellStart"/>
                  <w:r w:rsidRPr="001A4525">
                    <w:rPr>
                      <w:rFonts w:ascii="Times New Roman" w:hAnsi="Times New Roman" w:cs="Times New Roman"/>
                      <w:sz w:val="16"/>
                      <w:lang w:val="es-ES"/>
                    </w:rPr>
                    <w:t>evaludadoras</w:t>
                  </w:r>
                  <w:proofErr w:type="spellEnd"/>
                  <w:r w:rsidRPr="001A4525">
                    <w:rPr>
                      <w:rFonts w:ascii="Times New Roman" w:hAnsi="Times New Roman" w:cs="Times New Roman"/>
                      <w:sz w:val="16"/>
                      <w:lang w:val="es-ES"/>
                    </w:rPr>
                    <w:t xml:space="preserve">. Se visualizan los valores mínimos (bajo los 8 </w:t>
                  </w:r>
                  <w:proofErr w:type="spellStart"/>
                  <w:r w:rsidRPr="001A4525">
                    <w:rPr>
                      <w:rFonts w:ascii="Times New Roman" w:hAnsi="Times New Roman" w:cs="Times New Roman"/>
                      <w:sz w:val="16"/>
                      <w:lang w:val="es-ES"/>
                    </w:rPr>
                    <w:t>seg</w:t>
                  </w:r>
                  <w:proofErr w:type="spellEnd"/>
                  <w:r w:rsidRPr="001A4525">
                    <w:rPr>
                      <w:rFonts w:ascii="Times New Roman" w:hAnsi="Times New Roman" w:cs="Times New Roman"/>
                      <w:sz w:val="16"/>
                      <w:lang w:val="es-ES"/>
                    </w:rPr>
                    <w:t xml:space="preserve">) y máximos (sobre los 14 </w:t>
                  </w:r>
                  <w:proofErr w:type="spellStart"/>
                  <w:r w:rsidRPr="001A4525">
                    <w:rPr>
                      <w:rFonts w:ascii="Times New Roman" w:hAnsi="Times New Roman" w:cs="Times New Roman"/>
                      <w:sz w:val="16"/>
                      <w:lang w:val="es-ES"/>
                    </w:rPr>
                    <w:t>sg</w:t>
                  </w:r>
                  <w:proofErr w:type="spellEnd"/>
                  <w:proofErr w:type="gramStart"/>
                  <w:r w:rsidRPr="001A4525">
                    <w:rPr>
                      <w:rFonts w:ascii="Times New Roman" w:hAnsi="Times New Roman" w:cs="Times New Roman"/>
                      <w:sz w:val="16"/>
                      <w:lang w:val="es-ES"/>
                    </w:rPr>
                    <w:t>)  para</w:t>
                  </w:r>
                  <w:proofErr w:type="gramEnd"/>
                  <w:r w:rsidRPr="001A4525">
                    <w:rPr>
                      <w:rFonts w:ascii="Times New Roman" w:hAnsi="Times New Roman" w:cs="Times New Roman"/>
                      <w:sz w:val="16"/>
                      <w:lang w:val="es-ES"/>
                    </w:rPr>
                    <w:t xml:space="preserve"> cada una de ellas, además de los  percentiles 25, 50 y 75. Se observa la similitud en las mediciones de ambas evaluadoras, tanto en sus valores extremos como en los centrales. </w:t>
                  </w:r>
                </w:p>
              </w:txbxContent>
            </v:textbox>
          </v:shape>
        </w:pict>
      </w:r>
    </w:p>
    <w:p w:rsidR="000C075E" w:rsidRDefault="000C075E" w:rsidP="00E116BC">
      <w:pPr>
        <w:spacing w:line="360" w:lineRule="auto"/>
        <w:jc w:val="both"/>
        <w:rPr>
          <w:rFonts w:ascii="Times New Roman" w:hAnsi="Times New Roman" w:cs="Times New Roman"/>
          <w:b/>
          <w:sz w:val="24"/>
          <w:szCs w:val="24"/>
        </w:rPr>
      </w:pPr>
    </w:p>
    <w:p w:rsidR="000C075E" w:rsidRDefault="000C075E" w:rsidP="00E116BC">
      <w:pPr>
        <w:spacing w:line="360" w:lineRule="auto"/>
        <w:jc w:val="both"/>
        <w:rPr>
          <w:rFonts w:ascii="Times New Roman" w:hAnsi="Times New Roman" w:cs="Times New Roman"/>
          <w:b/>
          <w:sz w:val="24"/>
          <w:szCs w:val="24"/>
        </w:rPr>
      </w:pPr>
    </w:p>
    <w:p w:rsidR="000C075E" w:rsidRDefault="000C075E" w:rsidP="00E116BC">
      <w:pPr>
        <w:spacing w:line="360" w:lineRule="auto"/>
        <w:jc w:val="both"/>
        <w:rPr>
          <w:rFonts w:ascii="Times New Roman" w:hAnsi="Times New Roman" w:cs="Times New Roman"/>
          <w:b/>
          <w:sz w:val="24"/>
          <w:szCs w:val="24"/>
        </w:rPr>
      </w:pPr>
    </w:p>
    <w:p w:rsidR="001A4525" w:rsidRDefault="001A4525" w:rsidP="00E116BC">
      <w:pPr>
        <w:spacing w:line="360" w:lineRule="auto"/>
        <w:jc w:val="both"/>
        <w:rPr>
          <w:rFonts w:ascii="Times New Roman" w:hAnsi="Times New Roman" w:cs="Times New Roman"/>
          <w:b/>
          <w:sz w:val="24"/>
          <w:szCs w:val="24"/>
        </w:rPr>
      </w:pPr>
    </w:p>
    <w:p w:rsidR="008E0653" w:rsidRPr="004043CE" w:rsidRDefault="00F75923" w:rsidP="00E116BC">
      <w:pPr>
        <w:spacing w:line="360" w:lineRule="auto"/>
        <w:jc w:val="both"/>
        <w:rPr>
          <w:rFonts w:ascii="Times New Roman" w:hAnsi="Times New Roman" w:cs="Times New Roman"/>
          <w:b/>
          <w:sz w:val="24"/>
          <w:szCs w:val="24"/>
        </w:rPr>
      </w:pPr>
      <w:r w:rsidRPr="004043CE">
        <w:rPr>
          <w:rFonts w:ascii="Times New Roman" w:hAnsi="Times New Roman" w:cs="Times New Roman"/>
          <w:b/>
          <w:sz w:val="24"/>
          <w:szCs w:val="24"/>
        </w:rPr>
        <w:t>Tabla N°1</w:t>
      </w:r>
      <w:r w:rsidR="00866F79" w:rsidRPr="004043CE">
        <w:rPr>
          <w:rFonts w:ascii="Times New Roman" w:hAnsi="Times New Roman" w:cs="Times New Roman"/>
          <w:b/>
          <w:sz w:val="24"/>
          <w:szCs w:val="24"/>
        </w:rPr>
        <w:t>4</w:t>
      </w:r>
      <w:r w:rsidR="000500C5" w:rsidRPr="004043CE">
        <w:rPr>
          <w:rFonts w:ascii="Times New Roman" w:hAnsi="Times New Roman" w:cs="Times New Roman"/>
          <w:b/>
          <w:sz w:val="24"/>
          <w:szCs w:val="24"/>
        </w:rPr>
        <w:t xml:space="preserve">: Medias del TT en </w:t>
      </w:r>
      <w:proofErr w:type="spellStart"/>
      <w:r w:rsidR="008042EE" w:rsidRPr="004043CE">
        <w:rPr>
          <w:rFonts w:ascii="Times New Roman" w:hAnsi="Times New Roman" w:cs="Times New Roman"/>
          <w:b/>
          <w:sz w:val="24"/>
          <w:szCs w:val="24"/>
        </w:rPr>
        <w:t>s</w:t>
      </w:r>
      <w:r w:rsidR="000500C5" w:rsidRPr="004043CE">
        <w:rPr>
          <w:rFonts w:ascii="Times New Roman" w:hAnsi="Times New Roman" w:cs="Times New Roman"/>
          <w:b/>
          <w:sz w:val="24"/>
          <w:szCs w:val="24"/>
        </w:rPr>
        <w:t>eg</w:t>
      </w:r>
      <w:proofErr w:type="spellEnd"/>
      <w:r w:rsidR="000500C5" w:rsidRPr="004043CE">
        <w:rPr>
          <w:rFonts w:ascii="Times New Roman" w:hAnsi="Times New Roman" w:cs="Times New Roman"/>
          <w:b/>
          <w:sz w:val="24"/>
          <w:szCs w:val="24"/>
        </w:rPr>
        <w:t xml:space="preserve">, del </w:t>
      </w:r>
      <w:proofErr w:type="spellStart"/>
      <w:r w:rsidR="000500C5" w:rsidRPr="004043CE">
        <w:rPr>
          <w:rFonts w:ascii="Times New Roman" w:hAnsi="Times New Roman" w:cs="Times New Roman"/>
          <w:b/>
          <w:sz w:val="24"/>
          <w:szCs w:val="24"/>
        </w:rPr>
        <w:t>TUGm</w:t>
      </w:r>
      <w:proofErr w:type="spellEnd"/>
      <w:r w:rsidR="000500C5" w:rsidRPr="004043CE">
        <w:rPr>
          <w:rFonts w:ascii="Times New Roman" w:hAnsi="Times New Roman" w:cs="Times New Roman"/>
          <w:b/>
          <w:sz w:val="24"/>
          <w:szCs w:val="24"/>
        </w:rPr>
        <w:t xml:space="preserve"> de las evaluadoras E2 y</w:t>
      </w:r>
      <w:r w:rsidR="008042EE" w:rsidRPr="004043CE">
        <w:rPr>
          <w:rFonts w:ascii="Times New Roman" w:hAnsi="Times New Roman" w:cs="Times New Roman"/>
          <w:b/>
          <w:sz w:val="24"/>
          <w:szCs w:val="24"/>
        </w:rPr>
        <w:t xml:space="preserve"> E3.</w:t>
      </w:r>
    </w:p>
    <w:tbl>
      <w:tblPr>
        <w:tblStyle w:val="Tablaconcuadrcula"/>
        <w:tblpPr w:leftFromText="141" w:rightFromText="141" w:vertAnchor="text" w:horzAnchor="margin" w:tblpY="63"/>
        <w:tblW w:w="0" w:type="auto"/>
        <w:tblLook w:val="04A0"/>
      </w:tblPr>
      <w:tblGrid>
        <w:gridCol w:w="1309"/>
        <w:gridCol w:w="1276"/>
        <w:gridCol w:w="2343"/>
      </w:tblGrid>
      <w:tr w:rsidR="001A4525" w:rsidRPr="00E116BC" w:rsidTr="001A4525">
        <w:tc>
          <w:tcPr>
            <w:tcW w:w="1309" w:type="dxa"/>
          </w:tcPr>
          <w:p w:rsidR="001A4525" w:rsidRPr="00E116BC" w:rsidRDefault="001A4525" w:rsidP="001A4525">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Evaluadora</w:t>
            </w:r>
          </w:p>
        </w:tc>
        <w:tc>
          <w:tcPr>
            <w:tcW w:w="1276" w:type="dxa"/>
          </w:tcPr>
          <w:p w:rsidR="001A4525" w:rsidRPr="00E116BC" w:rsidRDefault="001A4525" w:rsidP="001A4525">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Media</w:t>
            </w:r>
          </w:p>
        </w:tc>
        <w:tc>
          <w:tcPr>
            <w:tcW w:w="2343" w:type="dxa"/>
          </w:tcPr>
          <w:p w:rsidR="001A4525" w:rsidRPr="00E116BC" w:rsidRDefault="001A4525" w:rsidP="001A4525">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Desviación estándar</w:t>
            </w:r>
          </w:p>
        </w:tc>
      </w:tr>
      <w:tr w:rsidR="001A4525" w:rsidRPr="00E116BC" w:rsidTr="001A4525">
        <w:tc>
          <w:tcPr>
            <w:tcW w:w="1309" w:type="dxa"/>
          </w:tcPr>
          <w:p w:rsidR="001A4525" w:rsidRPr="00E116BC" w:rsidRDefault="001A4525" w:rsidP="001A4525">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E2</w:t>
            </w:r>
          </w:p>
        </w:tc>
        <w:tc>
          <w:tcPr>
            <w:tcW w:w="1276" w:type="dxa"/>
          </w:tcPr>
          <w:p w:rsidR="001A4525" w:rsidRPr="00E116BC" w:rsidRDefault="001A4525" w:rsidP="001A4525">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 xml:space="preserve">25.9 </w:t>
            </w:r>
            <w:proofErr w:type="spellStart"/>
            <w:r w:rsidRPr="00E116BC">
              <w:rPr>
                <w:rFonts w:ascii="Times New Roman" w:hAnsi="Times New Roman" w:cs="Times New Roman"/>
                <w:sz w:val="24"/>
                <w:szCs w:val="24"/>
              </w:rPr>
              <w:t>seg</w:t>
            </w:r>
            <w:proofErr w:type="spellEnd"/>
            <w:r w:rsidRPr="00E116BC">
              <w:rPr>
                <w:rFonts w:ascii="Times New Roman" w:hAnsi="Times New Roman" w:cs="Times New Roman"/>
                <w:sz w:val="24"/>
                <w:szCs w:val="24"/>
              </w:rPr>
              <w:t>.</w:t>
            </w:r>
          </w:p>
        </w:tc>
        <w:tc>
          <w:tcPr>
            <w:tcW w:w="2343" w:type="dxa"/>
          </w:tcPr>
          <w:p w:rsidR="001A4525" w:rsidRPr="00E116BC" w:rsidRDefault="001A4525" w:rsidP="001A4525">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±5.6</w:t>
            </w:r>
          </w:p>
        </w:tc>
      </w:tr>
      <w:tr w:rsidR="001A4525" w:rsidRPr="00E116BC" w:rsidTr="001A4525">
        <w:trPr>
          <w:trHeight w:val="137"/>
        </w:trPr>
        <w:tc>
          <w:tcPr>
            <w:tcW w:w="1309" w:type="dxa"/>
          </w:tcPr>
          <w:p w:rsidR="001A4525" w:rsidRPr="00E116BC" w:rsidRDefault="001A4525" w:rsidP="001A4525">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E3</w:t>
            </w:r>
          </w:p>
        </w:tc>
        <w:tc>
          <w:tcPr>
            <w:tcW w:w="1276" w:type="dxa"/>
          </w:tcPr>
          <w:p w:rsidR="001A4525" w:rsidRPr="00E116BC" w:rsidRDefault="001A4525" w:rsidP="001A4525">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 xml:space="preserve">26.0 </w:t>
            </w:r>
            <w:proofErr w:type="spellStart"/>
            <w:r w:rsidRPr="00E116BC">
              <w:rPr>
                <w:rFonts w:ascii="Times New Roman" w:hAnsi="Times New Roman" w:cs="Times New Roman"/>
                <w:sz w:val="24"/>
                <w:szCs w:val="24"/>
              </w:rPr>
              <w:t>seg</w:t>
            </w:r>
            <w:proofErr w:type="spellEnd"/>
            <w:r w:rsidRPr="00E116BC">
              <w:rPr>
                <w:rFonts w:ascii="Times New Roman" w:hAnsi="Times New Roman" w:cs="Times New Roman"/>
                <w:sz w:val="24"/>
                <w:szCs w:val="24"/>
              </w:rPr>
              <w:t>.</w:t>
            </w:r>
          </w:p>
        </w:tc>
        <w:tc>
          <w:tcPr>
            <w:tcW w:w="2343" w:type="dxa"/>
          </w:tcPr>
          <w:p w:rsidR="001A4525" w:rsidRPr="00E116BC" w:rsidRDefault="001A4525" w:rsidP="001A4525">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±5.8</w:t>
            </w:r>
          </w:p>
        </w:tc>
      </w:tr>
    </w:tbl>
    <w:p w:rsidR="00D22165" w:rsidRPr="00E116BC" w:rsidRDefault="00D22165" w:rsidP="00E116BC">
      <w:pPr>
        <w:spacing w:line="360" w:lineRule="auto"/>
        <w:jc w:val="both"/>
        <w:rPr>
          <w:rFonts w:ascii="Times New Roman" w:eastAsia="Times New Roman" w:hAnsi="Times New Roman" w:cs="Times New Roman"/>
          <w:sz w:val="24"/>
          <w:szCs w:val="24"/>
        </w:rPr>
      </w:pPr>
    </w:p>
    <w:p w:rsidR="00D22165" w:rsidRPr="00E116BC" w:rsidRDefault="00D22165" w:rsidP="00E116BC">
      <w:pPr>
        <w:spacing w:line="360" w:lineRule="auto"/>
        <w:ind w:firstLine="720"/>
        <w:jc w:val="both"/>
        <w:rPr>
          <w:rFonts w:ascii="Times New Roman" w:eastAsia="Times New Roman" w:hAnsi="Times New Roman" w:cs="Times New Roman"/>
          <w:sz w:val="24"/>
          <w:szCs w:val="24"/>
        </w:rPr>
      </w:pPr>
    </w:p>
    <w:p w:rsidR="00D22165" w:rsidRPr="00E116BC" w:rsidRDefault="00D22165" w:rsidP="00E116BC">
      <w:pPr>
        <w:spacing w:line="360" w:lineRule="auto"/>
        <w:ind w:firstLine="720"/>
        <w:jc w:val="both"/>
        <w:rPr>
          <w:rFonts w:ascii="Times New Roman" w:eastAsia="Times New Roman" w:hAnsi="Times New Roman" w:cs="Times New Roman"/>
          <w:sz w:val="24"/>
          <w:szCs w:val="24"/>
        </w:rPr>
      </w:pPr>
    </w:p>
    <w:tbl>
      <w:tblPr>
        <w:tblStyle w:val="Tablaconcuadrcula"/>
        <w:tblpPr w:leftFromText="141" w:rightFromText="141" w:vertAnchor="text" w:horzAnchor="margin" w:tblpY="860"/>
        <w:tblW w:w="0" w:type="auto"/>
        <w:tblLook w:val="04A0"/>
      </w:tblPr>
      <w:tblGrid>
        <w:gridCol w:w="4672"/>
        <w:gridCol w:w="4665"/>
      </w:tblGrid>
      <w:tr w:rsidR="00945E1C" w:rsidRPr="00E116BC" w:rsidTr="00F75923">
        <w:tc>
          <w:tcPr>
            <w:tcW w:w="4672" w:type="dxa"/>
          </w:tcPr>
          <w:p w:rsidR="00945E1C" w:rsidRPr="00E116BC" w:rsidRDefault="00945E1C" w:rsidP="00F75923">
            <w:pPr>
              <w:spacing w:line="360" w:lineRule="auto"/>
              <w:jc w:val="both"/>
              <w:rPr>
                <w:rFonts w:ascii="Times New Roman" w:hAnsi="Times New Roman" w:cs="Times New Roman"/>
                <w:sz w:val="24"/>
                <w:szCs w:val="24"/>
              </w:rPr>
            </w:pPr>
            <w:proofErr w:type="spellStart"/>
            <w:r w:rsidRPr="00E116BC">
              <w:rPr>
                <w:rFonts w:ascii="Times New Roman" w:hAnsi="Times New Roman" w:cs="Times New Roman"/>
                <w:sz w:val="24"/>
                <w:szCs w:val="24"/>
              </w:rPr>
              <w:t>TUGm</w:t>
            </w:r>
            <w:proofErr w:type="spellEnd"/>
            <w:r w:rsidRPr="00E116BC">
              <w:rPr>
                <w:rFonts w:ascii="Times New Roman" w:hAnsi="Times New Roman" w:cs="Times New Roman"/>
                <w:sz w:val="24"/>
                <w:szCs w:val="24"/>
              </w:rPr>
              <w:t xml:space="preserve"> (tiempo total)</w:t>
            </w:r>
          </w:p>
        </w:tc>
        <w:tc>
          <w:tcPr>
            <w:tcW w:w="4665" w:type="dxa"/>
          </w:tcPr>
          <w:p w:rsidR="00945E1C" w:rsidRPr="00E116BC" w:rsidRDefault="00945E1C" w:rsidP="00F75923">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Valores</w:t>
            </w:r>
          </w:p>
        </w:tc>
      </w:tr>
      <w:tr w:rsidR="00945E1C" w:rsidRPr="00E116BC" w:rsidTr="00F75923">
        <w:tc>
          <w:tcPr>
            <w:tcW w:w="4672" w:type="dxa"/>
          </w:tcPr>
          <w:p w:rsidR="00945E1C" w:rsidRPr="00E116BC" w:rsidRDefault="00945E1C" w:rsidP="00F75923">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Diferencia de medias (t test)</w:t>
            </w:r>
          </w:p>
        </w:tc>
        <w:tc>
          <w:tcPr>
            <w:tcW w:w="4665" w:type="dxa"/>
          </w:tcPr>
          <w:p w:rsidR="00945E1C" w:rsidRPr="00E116BC" w:rsidRDefault="00945E1C" w:rsidP="00F75923">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0.09</w:t>
            </w:r>
          </w:p>
        </w:tc>
      </w:tr>
      <w:tr w:rsidR="00945E1C" w:rsidRPr="00E116BC" w:rsidTr="00F75923">
        <w:tc>
          <w:tcPr>
            <w:tcW w:w="4672" w:type="dxa"/>
          </w:tcPr>
          <w:p w:rsidR="00945E1C" w:rsidRPr="00E116BC" w:rsidRDefault="00945E1C" w:rsidP="00F75923">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 xml:space="preserve">ICC (índice de correlación </w:t>
            </w:r>
            <w:proofErr w:type="spellStart"/>
            <w:r w:rsidRPr="00E116BC">
              <w:rPr>
                <w:rFonts w:ascii="Times New Roman" w:hAnsi="Times New Roman" w:cs="Times New Roman"/>
                <w:sz w:val="24"/>
                <w:szCs w:val="24"/>
              </w:rPr>
              <w:t>intraclase</w:t>
            </w:r>
            <w:proofErr w:type="spellEnd"/>
            <w:r w:rsidRPr="00E116BC">
              <w:rPr>
                <w:rFonts w:ascii="Times New Roman" w:hAnsi="Times New Roman" w:cs="Times New Roman"/>
                <w:sz w:val="24"/>
                <w:szCs w:val="24"/>
              </w:rPr>
              <w:t>)</w:t>
            </w:r>
          </w:p>
        </w:tc>
        <w:tc>
          <w:tcPr>
            <w:tcW w:w="4665" w:type="dxa"/>
          </w:tcPr>
          <w:p w:rsidR="00945E1C" w:rsidRPr="00E116BC" w:rsidRDefault="00945E1C" w:rsidP="00F75923">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0.975 (IC 95%, 0.90-0.99)</w:t>
            </w:r>
          </w:p>
        </w:tc>
      </w:tr>
    </w:tbl>
    <w:p w:rsidR="00F75923" w:rsidRDefault="00F75923" w:rsidP="00F75923">
      <w:pPr>
        <w:spacing w:line="360" w:lineRule="auto"/>
        <w:jc w:val="both"/>
        <w:rPr>
          <w:rFonts w:ascii="Times New Roman" w:eastAsia="Times New Roman" w:hAnsi="Times New Roman" w:cs="Times New Roman"/>
          <w:sz w:val="24"/>
          <w:szCs w:val="24"/>
        </w:rPr>
      </w:pPr>
    </w:p>
    <w:p w:rsidR="008042EE" w:rsidRPr="004043CE" w:rsidRDefault="00866F79" w:rsidP="008042EE">
      <w:pPr>
        <w:spacing w:line="360" w:lineRule="auto"/>
        <w:jc w:val="both"/>
        <w:rPr>
          <w:rFonts w:ascii="Times New Roman" w:hAnsi="Times New Roman" w:cs="Times New Roman"/>
          <w:b/>
          <w:sz w:val="24"/>
          <w:szCs w:val="24"/>
        </w:rPr>
      </w:pPr>
      <w:r w:rsidRPr="004043CE">
        <w:rPr>
          <w:rFonts w:ascii="Times New Roman" w:eastAsia="Times New Roman" w:hAnsi="Times New Roman" w:cs="Times New Roman"/>
          <w:b/>
          <w:sz w:val="24"/>
          <w:szCs w:val="24"/>
        </w:rPr>
        <w:t>Tabla N°15</w:t>
      </w:r>
      <w:r w:rsidR="00F75923" w:rsidRPr="004043CE">
        <w:rPr>
          <w:rFonts w:ascii="Times New Roman" w:eastAsia="Times New Roman" w:hAnsi="Times New Roman" w:cs="Times New Roman"/>
          <w:b/>
          <w:sz w:val="24"/>
          <w:szCs w:val="24"/>
        </w:rPr>
        <w:t>:</w:t>
      </w:r>
      <w:r w:rsidR="008042EE" w:rsidRPr="004043CE">
        <w:rPr>
          <w:rFonts w:ascii="Times New Roman" w:eastAsia="Times New Roman" w:hAnsi="Times New Roman" w:cs="Times New Roman"/>
          <w:b/>
          <w:sz w:val="24"/>
          <w:szCs w:val="24"/>
        </w:rPr>
        <w:t xml:space="preserve"> </w:t>
      </w:r>
      <w:r w:rsidR="00182A1F" w:rsidRPr="004043CE">
        <w:rPr>
          <w:rFonts w:ascii="Times New Roman" w:hAnsi="Times New Roman" w:cs="Times New Roman"/>
          <w:b/>
          <w:sz w:val="24"/>
          <w:szCs w:val="24"/>
        </w:rPr>
        <w:t>Valores de TT del</w:t>
      </w:r>
      <w:r w:rsidR="008042EE" w:rsidRPr="004043CE">
        <w:rPr>
          <w:rFonts w:ascii="Times New Roman" w:hAnsi="Times New Roman" w:cs="Times New Roman"/>
          <w:b/>
          <w:sz w:val="24"/>
          <w:szCs w:val="24"/>
        </w:rPr>
        <w:t xml:space="preserve"> </w:t>
      </w:r>
      <w:proofErr w:type="spellStart"/>
      <w:r w:rsidR="008042EE" w:rsidRPr="004043CE">
        <w:rPr>
          <w:rFonts w:ascii="Times New Roman" w:hAnsi="Times New Roman" w:cs="Times New Roman"/>
          <w:b/>
          <w:sz w:val="24"/>
          <w:szCs w:val="24"/>
        </w:rPr>
        <w:t>TUGm</w:t>
      </w:r>
      <w:proofErr w:type="spellEnd"/>
      <w:r w:rsidR="008042EE" w:rsidRPr="004043CE">
        <w:rPr>
          <w:rFonts w:ascii="Times New Roman" w:hAnsi="Times New Roman" w:cs="Times New Roman"/>
          <w:b/>
          <w:sz w:val="24"/>
          <w:szCs w:val="24"/>
        </w:rPr>
        <w:t xml:space="preserve"> para la pruebas: T –test e ICC.</w:t>
      </w:r>
    </w:p>
    <w:p w:rsidR="00F75923" w:rsidRPr="00E116BC" w:rsidRDefault="00F75923" w:rsidP="00F75923">
      <w:pPr>
        <w:spacing w:line="360" w:lineRule="auto"/>
        <w:jc w:val="both"/>
        <w:rPr>
          <w:rFonts w:ascii="Times New Roman" w:eastAsia="Times New Roman" w:hAnsi="Times New Roman" w:cs="Times New Roman"/>
          <w:sz w:val="24"/>
          <w:szCs w:val="24"/>
        </w:rPr>
      </w:pPr>
    </w:p>
    <w:p w:rsidR="00BE2143" w:rsidRPr="00E116BC" w:rsidRDefault="00BE2143" w:rsidP="00E116BC">
      <w:pPr>
        <w:spacing w:line="360" w:lineRule="auto"/>
        <w:ind w:firstLine="720"/>
        <w:jc w:val="both"/>
        <w:rPr>
          <w:rFonts w:ascii="Times New Roman" w:hAnsi="Times New Roman" w:cs="Times New Roman"/>
          <w:sz w:val="24"/>
          <w:szCs w:val="24"/>
        </w:rPr>
      </w:pPr>
      <w:r w:rsidRPr="00E116BC">
        <w:rPr>
          <w:rFonts w:ascii="Times New Roman" w:hAnsi="Times New Roman" w:cs="Times New Roman"/>
          <w:sz w:val="24"/>
          <w:szCs w:val="24"/>
        </w:rPr>
        <w:t xml:space="preserve">Para la variable TT  del </w:t>
      </w:r>
      <w:proofErr w:type="spellStart"/>
      <w:r w:rsidRPr="00E116BC">
        <w:rPr>
          <w:rFonts w:ascii="Times New Roman" w:hAnsi="Times New Roman" w:cs="Times New Roman"/>
          <w:sz w:val="24"/>
          <w:szCs w:val="24"/>
        </w:rPr>
        <w:t>TUGm</w:t>
      </w:r>
      <w:proofErr w:type="spellEnd"/>
      <w:r w:rsidRPr="00E116BC">
        <w:rPr>
          <w:rFonts w:ascii="Times New Roman" w:hAnsi="Times New Roman" w:cs="Times New Roman"/>
          <w:sz w:val="24"/>
          <w:szCs w:val="24"/>
        </w:rPr>
        <w:t xml:space="preserve"> la diferencia de m</w:t>
      </w:r>
      <w:r w:rsidR="008D1845">
        <w:rPr>
          <w:rFonts w:ascii="Times New Roman" w:hAnsi="Times New Roman" w:cs="Times New Roman"/>
          <w:sz w:val="24"/>
          <w:szCs w:val="24"/>
        </w:rPr>
        <w:t xml:space="preserve">edias entre E2 y E3 es de 0.09, </w:t>
      </w:r>
      <w:r w:rsidRPr="00E116BC">
        <w:rPr>
          <w:rFonts w:ascii="Times New Roman" w:hAnsi="Times New Roman" w:cs="Times New Roman"/>
          <w:sz w:val="24"/>
          <w:szCs w:val="24"/>
        </w:rPr>
        <w:t xml:space="preserve">lo que indica que no existe diferencia significativamente estadística entre las medias de las evaluadoras. </w:t>
      </w:r>
    </w:p>
    <w:p w:rsidR="000137C6" w:rsidRDefault="00BE2143" w:rsidP="000137C6">
      <w:pPr>
        <w:spacing w:line="360" w:lineRule="auto"/>
        <w:ind w:firstLine="720"/>
        <w:jc w:val="both"/>
        <w:rPr>
          <w:rFonts w:ascii="Times New Roman" w:hAnsi="Times New Roman" w:cs="Times New Roman"/>
          <w:sz w:val="24"/>
          <w:szCs w:val="24"/>
        </w:rPr>
      </w:pPr>
      <w:r w:rsidRPr="00E116BC">
        <w:rPr>
          <w:rFonts w:ascii="Times New Roman" w:hAnsi="Times New Roman" w:cs="Times New Roman"/>
          <w:sz w:val="24"/>
          <w:szCs w:val="24"/>
        </w:rPr>
        <w:lastRenderedPageBreak/>
        <w:t xml:space="preserve">Para establecer el nivel de concordancia entre las mediciones de las evaluadoras (E2 y E3) sobre la variable del tiempo TT, se utilizó el coeficiente de correlación </w:t>
      </w:r>
      <w:proofErr w:type="spellStart"/>
      <w:r w:rsidRPr="00E116BC">
        <w:rPr>
          <w:rFonts w:ascii="Times New Roman" w:hAnsi="Times New Roman" w:cs="Times New Roman"/>
          <w:sz w:val="24"/>
          <w:szCs w:val="24"/>
        </w:rPr>
        <w:t>intraclase</w:t>
      </w:r>
      <w:proofErr w:type="spellEnd"/>
      <w:r w:rsidRPr="00E116BC">
        <w:rPr>
          <w:rFonts w:ascii="Times New Roman" w:hAnsi="Times New Roman" w:cs="Times New Roman"/>
          <w:sz w:val="24"/>
          <w:szCs w:val="24"/>
        </w:rPr>
        <w:t xml:space="preserve"> (ICC). El  ICC resulto se de 0.975 (IC 95%, 0.90-0.99), lo que significa que existe una alta concordancia entre las evaluadoras</w:t>
      </w:r>
      <w:r w:rsidR="000137C6">
        <w:rPr>
          <w:rFonts w:ascii="Times New Roman" w:hAnsi="Times New Roman" w:cs="Times New Roman"/>
          <w:sz w:val="24"/>
          <w:szCs w:val="24"/>
        </w:rPr>
        <w:t>.</w:t>
      </w:r>
    </w:p>
    <w:p w:rsidR="004043CE" w:rsidRDefault="004043CE" w:rsidP="000C075E">
      <w:pPr>
        <w:spacing w:line="360" w:lineRule="auto"/>
        <w:rPr>
          <w:rFonts w:ascii="Times New Roman" w:hAnsi="Times New Roman" w:cs="Times New Roman"/>
          <w:sz w:val="24"/>
          <w:szCs w:val="24"/>
        </w:rPr>
      </w:pPr>
    </w:p>
    <w:p w:rsidR="000C075E" w:rsidRPr="004043CE" w:rsidRDefault="000C075E" w:rsidP="004043CE">
      <w:pPr>
        <w:spacing w:line="360" w:lineRule="auto"/>
        <w:jc w:val="center"/>
        <w:rPr>
          <w:rFonts w:ascii="Times New Roman" w:hAnsi="Times New Roman" w:cs="Times New Roman"/>
          <w:b/>
          <w:sz w:val="24"/>
          <w:szCs w:val="24"/>
        </w:rPr>
      </w:pPr>
      <w:r w:rsidRPr="004043CE">
        <w:rPr>
          <w:rFonts w:ascii="Times New Roman" w:hAnsi="Times New Roman" w:cs="Times New Roman"/>
          <w:b/>
          <w:sz w:val="24"/>
          <w:szCs w:val="24"/>
        </w:rPr>
        <w:t>Grafico Nº</w:t>
      </w:r>
      <w:r w:rsidR="00F75923" w:rsidRPr="004043CE">
        <w:rPr>
          <w:rFonts w:ascii="Times New Roman" w:hAnsi="Times New Roman" w:cs="Times New Roman"/>
          <w:b/>
          <w:sz w:val="24"/>
          <w:szCs w:val="24"/>
        </w:rPr>
        <w:t>2</w:t>
      </w:r>
      <w:r w:rsidRPr="004043CE">
        <w:rPr>
          <w:rFonts w:ascii="Times New Roman" w:hAnsi="Times New Roman" w:cs="Times New Roman"/>
          <w:b/>
          <w:sz w:val="24"/>
          <w:szCs w:val="24"/>
        </w:rPr>
        <w:t>: Box-</w:t>
      </w:r>
      <w:proofErr w:type="spellStart"/>
      <w:r w:rsidRPr="004043CE">
        <w:rPr>
          <w:rFonts w:ascii="Times New Roman" w:hAnsi="Times New Roman" w:cs="Times New Roman"/>
          <w:b/>
          <w:sz w:val="24"/>
          <w:szCs w:val="24"/>
        </w:rPr>
        <w:t>Plot</w:t>
      </w:r>
      <w:proofErr w:type="spellEnd"/>
      <w:r w:rsidRPr="004043CE">
        <w:rPr>
          <w:rFonts w:ascii="Times New Roman" w:hAnsi="Times New Roman" w:cs="Times New Roman"/>
          <w:b/>
          <w:sz w:val="24"/>
          <w:szCs w:val="24"/>
        </w:rPr>
        <w:t xml:space="preserve"> de las mediciones del </w:t>
      </w:r>
      <w:proofErr w:type="spellStart"/>
      <w:r w:rsidRPr="004043CE">
        <w:rPr>
          <w:rFonts w:ascii="Times New Roman" w:hAnsi="Times New Roman" w:cs="Times New Roman"/>
          <w:b/>
          <w:sz w:val="24"/>
          <w:szCs w:val="24"/>
        </w:rPr>
        <w:t>TUGm</w:t>
      </w:r>
      <w:proofErr w:type="spellEnd"/>
      <w:r w:rsidRPr="004043CE">
        <w:rPr>
          <w:rFonts w:ascii="Times New Roman" w:hAnsi="Times New Roman" w:cs="Times New Roman"/>
          <w:b/>
          <w:sz w:val="24"/>
          <w:szCs w:val="24"/>
        </w:rPr>
        <w:t xml:space="preserve"> de las evaluadoras E2 y E3.</w:t>
      </w:r>
    </w:p>
    <w:p w:rsidR="00B64F75" w:rsidRPr="00E116BC" w:rsidRDefault="0082261E" w:rsidP="00E116B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ES" w:eastAsia="es-ES"/>
        </w:rPr>
        <w:pict>
          <v:shape id="_x0000_s1039" type="#_x0000_t202" style="position:absolute;left:0;text-align:left;margin-left:65.65pt;margin-top:10.3pt;width:44.3pt;height:44.3pt;z-index:251655680" filled="f" stroked="f">
            <v:textbox style="mso-next-textbox:#_x0000_s1039">
              <w:txbxContent>
                <w:p w:rsidR="0044113C" w:rsidRPr="004205D5" w:rsidRDefault="0044113C" w:rsidP="00F02BE9">
                  <w:pPr>
                    <w:rPr>
                      <w:b/>
                      <w:sz w:val="16"/>
                      <w:lang w:val="es-ES"/>
                    </w:rPr>
                  </w:pPr>
                  <w:r w:rsidRPr="004205D5">
                    <w:rPr>
                      <w:b/>
                      <w:sz w:val="16"/>
                      <w:lang w:val="es-ES"/>
                    </w:rPr>
                    <w:t>TUG</w:t>
                  </w:r>
                  <w:r>
                    <w:rPr>
                      <w:b/>
                      <w:sz w:val="16"/>
                      <w:lang w:val="es-ES"/>
                    </w:rPr>
                    <w:t xml:space="preserve"> TT</w:t>
                  </w:r>
                </w:p>
                <w:p w:rsidR="0044113C" w:rsidRPr="004205D5" w:rsidRDefault="0044113C" w:rsidP="00F02BE9">
                  <w:pPr>
                    <w:rPr>
                      <w:b/>
                      <w:sz w:val="16"/>
                      <w:lang w:val="es-ES"/>
                    </w:rPr>
                  </w:pPr>
                  <w:r w:rsidRPr="004205D5">
                    <w:rPr>
                      <w:b/>
                      <w:sz w:val="16"/>
                      <w:lang w:val="es-ES"/>
                    </w:rPr>
                    <w:t>(</w:t>
                  </w:r>
                  <w:proofErr w:type="spellStart"/>
                  <w:proofErr w:type="gramStart"/>
                  <w:r w:rsidRPr="004205D5">
                    <w:rPr>
                      <w:b/>
                      <w:sz w:val="16"/>
                      <w:lang w:val="es-ES"/>
                    </w:rPr>
                    <w:t>seg</w:t>
                  </w:r>
                  <w:proofErr w:type="spellEnd"/>
                  <w:proofErr w:type="gramEnd"/>
                  <w:r w:rsidRPr="004205D5">
                    <w:rPr>
                      <w:b/>
                      <w:sz w:val="16"/>
                      <w:lang w:val="es-ES"/>
                    </w:rPr>
                    <w:t>)</w:t>
                  </w:r>
                </w:p>
              </w:txbxContent>
            </v:textbox>
          </v:shape>
        </w:pict>
      </w:r>
      <w:r>
        <w:rPr>
          <w:rFonts w:ascii="Times New Roman" w:eastAsia="Times New Roman" w:hAnsi="Times New Roman" w:cs="Times New Roman"/>
          <w:noProof/>
          <w:sz w:val="24"/>
          <w:szCs w:val="24"/>
          <w:lang w:val="es-ES" w:eastAsia="es-ES"/>
        </w:rPr>
        <w:pict>
          <v:rect id="_x0000_s1038" style="position:absolute;left:0;text-align:left;margin-left:65.65pt;margin-top:1.55pt;width:322.85pt;height:237.4pt;z-index:251652608" filled="f"/>
        </w:pict>
      </w:r>
      <w:r w:rsidR="00F02BE9" w:rsidRPr="00E116BC">
        <w:rPr>
          <w:rFonts w:ascii="Times New Roman" w:eastAsia="Times New Roman" w:hAnsi="Times New Roman" w:cs="Times New Roman"/>
          <w:noProof/>
          <w:sz w:val="24"/>
          <w:szCs w:val="24"/>
          <w:lang w:val="es-ES" w:eastAsia="es-ES"/>
        </w:rPr>
        <w:drawing>
          <wp:anchor distT="0" distB="0" distL="114300" distR="114300" simplePos="0" relativeHeight="251639296" behindDoc="0" locked="0" layoutInCell="1" allowOverlap="1">
            <wp:simplePos x="0" y="0"/>
            <wp:positionH relativeFrom="column">
              <wp:posOffset>1073785</wp:posOffset>
            </wp:positionH>
            <wp:positionV relativeFrom="paragraph">
              <wp:posOffset>240665</wp:posOffset>
            </wp:positionV>
            <wp:extent cx="3527425" cy="2642235"/>
            <wp:effectExtent l="19050" t="0" r="0" b="0"/>
            <wp:wrapSquare wrapText="bothSides"/>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7425" cy="2642235"/>
                    </a:xfrm>
                    <a:prstGeom prst="rect">
                      <a:avLst/>
                    </a:prstGeom>
                    <a:noFill/>
                    <a:ln w="19050">
                      <a:noFill/>
                    </a:ln>
                  </pic:spPr>
                </pic:pic>
              </a:graphicData>
            </a:graphic>
          </wp:anchor>
        </w:drawing>
      </w:r>
    </w:p>
    <w:p w:rsidR="00B64F75" w:rsidRPr="00E116BC" w:rsidRDefault="00B64F75" w:rsidP="00E116BC">
      <w:pPr>
        <w:spacing w:line="360" w:lineRule="auto"/>
        <w:jc w:val="both"/>
        <w:rPr>
          <w:rFonts w:ascii="Times New Roman" w:eastAsia="Times New Roman" w:hAnsi="Times New Roman" w:cs="Times New Roman"/>
          <w:sz w:val="24"/>
          <w:szCs w:val="24"/>
        </w:rPr>
      </w:pPr>
    </w:p>
    <w:p w:rsidR="00B64F75" w:rsidRPr="00E116BC" w:rsidRDefault="00B64F75" w:rsidP="00E116BC">
      <w:pPr>
        <w:spacing w:line="360" w:lineRule="auto"/>
        <w:jc w:val="both"/>
        <w:rPr>
          <w:rFonts w:ascii="Times New Roman" w:eastAsia="Times New Roman" w:hAnsi="Times New Roman" w:cs="Times New Roman"/>
          <w:sz w:val="24"/>
          <w:szCs w:val="24"/>
        </w:rPr>
      </w:pPr>
    </w:p>
    <w:p w:rsidR="00BE2143" w:rsidRPr="00E116BC" w:rsidRDefault="00BE2143" w:rsidP="00E116BC">
      <w:pPr>
        <w:spacing w:line="360" w:lineRule="auto"/>
        <w:jc w:val="both"/>
        <w:rPr>
          <w:rFonts w:ascii="Times New Roman" w:eastAsia="Times New Roman" w:hAnsi="Times New Roman" w:cs="Times New Roman"/>
          <w:sz w:val="24"/>
          <w:szCs w:val="24"/>
        </w:rPr>
      </w:pPr>
    </w:p>
    <w:p w:rsidR="00BE2143" w:rsidRPr="00E116BC" w:rsidRDefault="00BE2143" w:rsidP="00E116BC">
      <w:pPr>
        <w:spacing w:line="360" w:lineRule="auto"/>
        <w:jc w:val="both"/>
        <w:rPr>
          <w:rFonts w:ascii="Times New Roman" w:eastAsia="Times New Roman" w:hAnsi="Times New Roman" w:cs="Times New Roman"/>
          <w:sz w:val="24"/>
          <w:szCs w:val="24"/>
        </w:rPr>
      </w:pPr>
    </w:p>
    <w:p w:rsidR="00BE2143" w:rsidRPr="00E116BC" w:rsidRDefault="00BE2143" w:rsidP="00E116BC">
      <w:pPr>
        <w:spacing w:line="360" w:lineRule="auto"/>
        <w:jc w:val="both"/>
        <w:rPr>
          <w:rFonts w:ascii="Times New Roman" w:eastAsia="Times New Roman" w:hAnsi="Times New Roman" w:cs="Times New Roman"/>
          <w:sz w:val="24"/>
          <w:szCs w:val="24"/>
        </w:rPr>
      </w:pPr>
    </w:p>
    <w:p w:rsidR="00BE2143" w:rsidRPr="00E116BC" w:rsidRDefault="00BE2143" w:rsidP="00E116BC">
      <w:pPr>
        <w:spacing w:line="360" w:lineRule="auto"/>
        <w:jc w:val="both"/>
        <w:rPr>
          <w:rFonts w:ascii="Times New Roman" w:eastAsia="Times New Roman" w:hAnsi="Times New Roman" w:cs="Times New Roman"/>
          <w:sz w:val="24"/>
          <w:szCs w:val="24"/>
        </w:rPr>
      </w:pPr>
    </w:p>
    <w:p w:rsidR="00B64F75" w:rsidRPr="00E116BC" w:rsidRDefault="00B64F75" w:rsidP="00E116BC">
      <w:pPr>
        <w:spacing w:line="360" w:lineRule="auto"/>
        <w:jc w:val="both"/>
        <w:rPr>
          <w:rFonts w:ascii="Times New Roman" w:eastAsia="Times New Roman" w:hAnsi="Times New Roman" w:cs="Times New Roman"/>
          <w:sz w:val="24"/>
          <w:szCs w:val="24"/>
        </w:rPr>
      </w:pPr>
    </w:p>
    <w:p w:rsidR="00BE2143" w:rsidRPr="00E116BC" w:rsidRDefault="00BE2143" w:rsidP="00E116BC">
      <w:pPr>
        <w:spacing w:line="360" w:lineRule="auto"/>
        <w:jc w:val="both"/>
        <w:rPr>
          <w:rFonts w:ascii="Times New Roman" w:eastAsia="Times New Roman" w:hAnsi="Times New Roman" w:cs="Times New Roman"/>
          <w:sz w:val="24"/>
          <w:szCs w:val="24"/>
        </w:rPr>
      </w:pPr>
    </w:p>
    <w:p w:rsidR="00BE2143" w:rsidRPr="00E116BC" w:rsidRDefault="0082261E" w:rsidP="00E116BC">
      <w:pPr>
        <w:spacing w:line="360" w:lineRule="auto"/>
        <w:jc w:val="both"/>
        <w:rPr>
          <w:rFonts w:ascii="Times New Roman" w:eastAsia="Times New Roman" w:hAnsi="Times New Roman" w:cs="Times New Roman"/>
          <w:sz w:val="24"/>
          <w:szCs w:val="24"/>
        </w:rPr>
      </w:pPr>
      <w:r w:rsidRPr="0082261E">
        <w:rPr>
          <w:rFonts w:ascii="Times New Roman" w:hAnsi="Times New Roman" w:cs="Times New Roman"/>
          <w:noProof/>
          <w:sz w:val="24"/>
          <w:szCs w:val="24"/>
        </w:rPr>
        <w:pict>
          <v:rect id="25 Rectángulo" o:spid="_x0000_s1029" style="position:absolute;left:0;text-align:left;margin-left:262pt;margin-top:20.15pt;width:40.35pt;height:18.9pt;z-index:251657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" fillcolor="white [3201]" strokecolor="#9bbb59 [3206]" strokeweight="2pt">
            <v:textbox style="mso-next-textbox:#25 Rectángulo">
              <w:txbxContent>
                <w:p w:rsidR="0044113C" w:rsidRPr="00B64F75" w:rsidRDefault="0044113C" w:rsidP="00BE2143">
                  <w:pPr>
                    <w:jc w:val="center"/>
                    <w:rPr>
                      <w:b/>
                      <w:sz w:val="20"/>
                    </w:rPr>
                  </w:pPr>
                  <w:r>
                    <w:rPr>
                      <w:b/>
                      <w:sz w:val="20"/>
                    </w:rPr>
                    <w:t>E2</w:t>
                  </w:r>
                </w:p>
              </w:txbxContent>
            </v:textbox>
          </v:rect>
        </w:pict>
      </w:r>
      <w:r w:rsidRPr="0082261E">
        <w:rPr>
          <w:rFonts w:ascii="Times New Roman" w:hAnsi="Times New Roman" w:cs="Times New Roman"/>
          <w:noProof/>
          <w:sz w:val="24"/>
          <w:szCs w:val="24"/>
        </w:rPr>
        <w:pict>
          <v:rect id="24 Rectángulo" o:spid="_x0000_s1030" style="position:absolute;left:0;text-align:left;margin-left:160.6pt;margin-top:20.15pt;width:36.4pt;height:18.9pt;z-index:251658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" fillcolor="white [3201]" strokecolor="#9bbb59 [3206]" strokeweight="2pt">
            <v:textbox style="mso-next-textbox:#24 Rectángulo">
              <w:txbxContent>
                <w:p w:rsidR="0044113C" w:rsidRPr="00B64F75" w:rsidRDefault="0044113C" w:rsidP="00BE2143">
                  <w:pPr>
                    <w:jc w:val="center"/>
                    <w:rPr>
                      <w:b/>
                      <w:sz w:val="20"/>
                    </w:rPr>
                  </w:pPr>
                  <w:r w:rsidRPr="00B64F75">
                    <w:rPr>
                      <w:b/>
                      <w:sz w:val="20"/>
                    </w:rPr>
                    <w:t>E3</w:t>
                  </w:r>
                </w:p>
              </w:txbxContent>
            </v:textbox>
          </v:rect>
        </w:pict>
      </w:r>
    </w:p>
    <w:p w:rsidR="00BE2143" w:rsidRPr="00E116BC" w:rsidRDefault="00BE2143" w:rsidP="00E116BC">
      <w:pPr>
        <w:spacing w:line="360" w:lineRule="auto"/>
        <w:jc w:val="both"/>
        <w:rPr>
          <w:rFonts w:ascii="Times New Roman" w:eastAsia="Times New Roman" w:hAnsi="Times New Roman" w:cs="Times New Roman"/>
          <w:sz w:val="24"/>
          <w:szCs w:val="24"/>
        </w:rPr>
      </w:pPr>
    </w:p>
    <w:p w:rsidR="00B64F75" w:rsidRPr="00E116BC" w:rsidRDefault="00B64F75" w:rsidP="00E116BC">
      <w:pPr>
        <w:spacing w:line="360" w:lineRule="auto"/>
        <w:jc w:val="both"/>
        <w:rPr>
          <w:rFonts w:ascii="Times New Roman" w:eastAsia="Times New Roman" w:hAnsi="Times New Roman" w:cs="Times New Roman"/>
          <w:sz w:val="24"/>
          <w:szCs w:val="24"/>
        </w:rPr>
      </w:pPr>
    </w:p>
    <w:p w:rsidR="007B16A7" w:rsidRDefault="0082261E" w:rsidP="00E116BC">
      <w:pPr>
        <w:spacing w:line="360" w:lineRule="auto"/>
        <w:jc w:val="both"/>
        <w:rPr>
          <w:rFonts w:ascii="Times New Roman" w:eastAsia="Times New Roman" w:hAnsi="Times New Roman" w:cs="Times New Roman"/>
          <w:b/>
          <w:bCs/>
          <w:sz w:val="24"/>
          <w:szCs w:val="24"/>
        </w:rPr>
      </w:pPr>
      <w:r w:rsidRPr="0082261E">
        <w:rPr>
          <w:rFonts w:ascii="Times New Roman" w:eastAsia="Times New Roman" w:hAnsi="Times New Roman" w:cs="Times New Roman"/>
          <w:noProof/>
          <w:sz w:val="24"/>
          <w:szCs w:val="24"/>
          <w:lang w:val="es-ES" w:eastAsia="es-ES"/>
        </w:rPr>
        <w:pict>
          <v:shape id="_x0000_s1040" type="#_x0000_t202" style="position:absolute;left:0;text-align:left;margin-left:64.55pt;margin-top:1.85pt;width:323.95pt;height:71.7pt;z-index:251656704" stroked="f">
            <v:textbox style="mso-next-textbox:#_x0000_s1040">
              <w:txbxContent>
                <w:p w:rsidR="0044113C" w:rsidRPr="00414C7D" w:rsidRDefault="0044113C" w:rsidP="00F02BE9">
                  <w:pPr>
                    <w:jc w:val="both"/>
                    <w:rPr>
                      <w:rFonts w:ascii="Times New Roman" w:hAnsi="Times New Roman" w:cs="Times New Roman"/>
                      <w:sz w:val="16"/>
                      <w:lang w:val="es-ES"/>
                    </w:rPr>
                  </w:pPr>
                  <w:proofErr w:type="spellStart"/>
                  <w:r w:rsidRPr="00414C7D">
                    <w:rPr>
                      <w:rFonts w:ascii="Times New Roman" w:hAnsi="Times New Roman" w:cs="Times New Roman"/>
                      <w:sz w:val="16"/>
                      <w:lang w:val="es-ES"/>
                    </w:rPr>
                    <w:t>Gràfico</w:t>
                  </w:r>
                  <w:proofErr w:type="spellEnd"/>
                  <w:r w:rsidRPr="00414C7D">
                    <w:rPr>
                      <w:rFonts w:ascii="Times New Roman" w:hAnsi="Times New Roman" w:cs="Times New Roman"/>
                      <w:sz w:val="16"/>
                      <w:lang w:val="es-ES"/>
                    </w:rPr>
                    <w:t xml:space="preserve"> Nº2: Se observan los resultados de la prueba </w:t>
                  </w:r>
                  <w:proofErr w:type="spellStart"/>
                  <w:r w:rsidRPr="00414C7D">
                    <w:rPr>
                      <w:rFonts w:ascii="Times New Roman" w:hAnsi="Times New Roman" w:cs="Times New Roman"/>
                      <w:sz w:val="16"/>
                      <w:lang w:val="es-ES"/>
                    </w:rPr>
                    <w:t>TUGm</w:t>
                  </w:r>
                  <w:proofErr w:type="spellEnd"/>
                  <w:r w:rsidRPr="00414C7D">
                    <w:rPr>
                      <w:rFonts w:ascii="Times New Roman" w:hAnsi="Times New Roman" w:cs="Times New Roman"/>
                      <w:sz w:val="16"/>
                      <w:lang w:val="es-ES"/>
                    </w:rPr>
                    <w:t xml:space="preserve"> para el TT, de las evaluadoras E2 Y E3. En el eje de las ordenadas esta el  tiempo (</w:t>
                  </w:r>
                  <w:proofErr w:type="spellStart"/>
                  <w:r w:rsidRPr="00414C7D">
                    <w:rPr>
                      <w:rFonts w:ascii="Times New Roman" w:hAnsi="Times New Roman" w:cs="Times New Roman"/>
                      <w:sz w:val="16"/>
                      <w:lang w:val="es-ES"/>
                    </w:rPr>
                    <w:t>seg</w:t>
                  </w:r>
                  <w:proofErr w:type="spellEnd"/>
                  <w:r w:rsidRPr="00414C7D">
                    <w:rPr>
                      <w:rFonts w:ascii="Times New Roman" w:hAnsi="Times New Roman" w:cs="Times New Roman"/>
                      <w:sz w:val="16"/>
                      <w:lang w:val="es-ES"/>
                    </w:rPr>
                    <w:t xml:space="preserve">) y en eje  </w:t>
                  </w:r>
                  <w:proofErr w:type="spellStart"/>
                  <w:r w:rsidRPr="00414C7D">
                    <w:rPr>
                      <w:rFonts w:ascii="Times New Roman" w:hAnsi="Times New Roman" w:cs="Times New Roman"/>
                      <w:sz w:val="16"/>
                      <w:lang w:val="es-ES"/>
                    </w:rPr>
                    <w:t>absisa</w:t>
                  </w:r>
                  <w:proofErr w:type="spellEnd"/>
                  <w:r w:rsidRPr="00414C7D">
                    <w:rPr>
                      <w:rFonts w:ascii="Times New Roman" w:hAnsi="Times New Roman" w:cs="Times New Roman"/>
                      <w:sz w:val="16"/>
                      <w:lang w:val="es-ES"/>
                    </w:rPr>
                    <w:t xml:space="preserve"> las </w:t>
                  </w:r>
                  <w:proofErr w:type="spellStart"/>
                  <w:r w:rsidRPr="00414C7D">
                    <w:rPr>
                      <w:rFonts w:ascii="Times New Roman" w:hAnsi="Times New Roman" w:cs="Times New Roman"/>
                      <w:sz w:val="16"/>
                      <w:lang w:val="es-ES"/>
                    </w:rPr>
                    <w:t>evaludadoras</w:t>
                  </w:r>
                  <w:proofErr w:type="spellEnd"/>
                  <w:r w:rsidRPr="00414C7D">
                    <w:rPr>
                      <w:rFonts w:ascii="Times New Roman" w:hAnsi="Times New Roman" w:cs="Times New Roman"/>
                      <w:sz w:val="16"/>
                      <w:lang w:val="es-ES"/>
                    </w:rPr>
                    <w:t xml:space="preserve">. Se visualizan los valores </w:t>
                  </w:r>
                  <w:proofErr w:type="spellStart"/>
                  <w:r w:rsidRPr="00414C7D">
                    <w:rPr>
                      <w:rFonts w:ascii="Times New Roman" w:hAnsi="Times New Roman" w:cs="Times New Roman"/>
                      <w:sz w:val="16"/>
                      <w:lang w:val="es-ES"/>
                    </w:rPr>
                    <w:t>minimos</w:t>
                  </w:r>
                  <w:proofErr w:type="spellEnd"/>
                  <w:r w:rsidRPr="00414C7D">
                    <w:rPr>
                      <w:rFonts w:ascii="Times New Roman" w:hAnsi="Times New Roman" w:cs="Times New Roman"/>
                      <w:sz w:val="16"/>
                      <w:lang w:val="es-ES"/>
                    </w:rPr>
                    <w:t xml:space="preserve"> (bajo los 20 </w:t>
                  </w:r>
                  <w:proofErr w:type="spellStart"/>
                  <w:r w:rsidRPr="00414C7D">
                    <w:rPr>
                      <w:rFonts w:ascii="Times New Roman" w:hAnsi="Times New Roman" w:cs="Times New Roman"/>
                      <w:sz w:val="16"/>
                      <w:lang w:val="es-ES"/>
                    </w:rPr>
                    <w:t>sg</w:t>
                  </w:r>
                  <w:proofErr w:type="spellEnd"/>
                  <w:r w:rsidRPr="00414C7D">
                    <w:rPr>
                      <w:rFonts w:ascii="Times New Roman" w:hAnsi="Times New Roman" w:cs="Times New Roman"/>
                      <w:sz w:val="16"/>
                      <w:lang w:val="es-ES"/>
                    </w:rPr>
                    <w:t xml:space="preserve">) y máximos (sobre los 34 </w:t>
                  </w:r>
                  <w:proofErr w:type="spellStart"/>
                  <w:r w:rsidRPr="00414C7D">
                    <w:rPr>
                      <w:rFonts w:ascii="Times New Roman" w:hAnsi="Times New Roman" w:cs="Times New Roman"/>
                      <w:sz w:val="16"/>
                      <w:lang w:val="es-ES"/>
                    </w:rPr>
                    <w:t>sg</w:t>
                  </w:r>
                  <w:proofErr w:type="spellEnd"/>
                  <w:r w:rsidRPr="00414C7D">
                    <w:rPr>
                      <w:rFonts w:ascii="Times New Roman" w:hAnsi="Times New Roman" w:cs="Times New Roman"/>
                      <w:sz w:val="16"/>
                      <w:lang w:val="es-ES"/>
                    </w:rPr>
                    <w:t xml:space="preserve">) para cada una de ellas, además de los  percentiles 25, 50 y 75. Se observa la similitud en las mediciones de ambas evaluadoras, tanto en sus valores extremos como en los centrales.  </w:t>
                  </w:r>
                </w:p>
              </w:txbxContent>
            </v:textbox>
          </v:shape>
        </w:pict>
      </w:r>
    </w:p>
    <w:p w:rsidR="000C075E" w:rsidRDefault="000C075E" w:rsidP="00E116BC">
      <w:pPr>
        <w:spacing w:line="360" w:lineRule="auto"/>
        <w:jc w:val="both"/>
        <w:rPr>
          <w:rFonts w:ascii="Times New Roman" w:eastAsia="Times New Roman" w:hAnsi="Times New Roman" w:cs="Times New Roman"/>
          <w:b/>
          <w:bCs/>
          <w:sz w:val="24"/>
          <w:szCs w:val="24"/>
        </w:rPr>
      </w:pPr>
    </w:p>
    <w:p w:rsidR="000C075E" w:rsidRDefault="000C075E" w:rsidP="00E116BC">
      <w:pPr>
        <w:spacing w:line="360" w:lineRule="auto"/>
        <w:jc w:val="both"/>
        <w:rPr>
          <w:rFonts w:ascii="Times New Roman" w:eastAsia="Times New Roman" w:hAnsi="Times New Roman" w:cs="Times New Roman"/>
          <w:b/>
          <w:bCs/>
          <w:sz w:val="24"/>
          <w:szCs w:val="24"/>
        </w:rPr>
      </w:pPr>
    </w:p>
    <w:p w:rsidR="00FC62FB" w:rsidRDefault="00FC62FB" w:rsidP="00E116BC">
      <w:pPr>
        <w:spacing w:line="360" w:lineRule="auto"/>
        <w:jc w:val="both"/>
        <w:rPr>
          <w:rFonts w:ascii="Times New Roman" w:eastAsia="Times New Roman" w:hAnsi="Times New Roman" w:cs="Times New Roman"/>
          <w:b/>
          <w:bCs/>
          <w:sz w:val="24"/>
          <w:szCs w:val="24"/>
        </w:rPr>
      </w:pPr>
    </w:p>
    <w:p w:rsidR="00921171" w:rsidRDefault="007E0037" w:rsidP="00921171">
      <w:pPr>
        <w:pStyle w:val="Ttulo2"/>
        <w:numPr>
          <w:ilvl w:val="0"/>
          <w:numId w:val="37"/>
        </w:numPr>
        <w:rPr>
          <w:rFonts w:ascii="Times New Roman" w:eastAsia="Times New Roman" w:hAnsi="Times New Roman" w:cs="Times New Roman"/>
          <w:b/>
          <w:bCs/>
          <w:sz w:val="24"/>
          <w:szCs w:val="24"/>
        </w:rPr>
      </w:pPr>
      <w:bookmarkStart w:id="45" w:name="_Toc407731801"/>
      <w:r w:rsidRPr="00E116BC">
        <w:rPr>
          <w:rFonts w:ascii="Times New Roman" w:eastAsia="Times New Roman" w:hAnsi="Times New Roman" w:cs="Times New Roman"/>
          <w:b/>
          <w:bCs/>
          <w:sz w:val="24"/>
          <w:szCs w:val="24"/>
        </w:rPr>
        <w:t xml:space="preserve">Estudio </w:t>
      </w:r>
      <w:r w:rsidR="007B16A7">
        <w:rPr>
          <w:rFonts w:ascii="Times New Roman" w:eastAsia="Times New Roman" w:hAnsi="Times New Roman" w:cs="Times New Roman"/>
          <w:b/>
          <w:bCs/>
          <w:sz w:val="24"/>
          <w:szCs w:val="24"/>
        </w:rPr>
        <w:t xml:space="preserve">de </w:t>
      </w:r>
      <w:r w:rsidRPr="00E116BC">
        <w:rPr>
          <w:rFonts w:ascii="Times New Roman" w:eastAsia="Times New Roman" w:hAnsi="Times New Roman" w:cs="Times New Roman"/>
          <w:b/>
          <w:bCs/>
          <w:sz w:val="24"/>
          <w:szCs w:val="24"/>
        </w:rPr>
        <w:t>Comparación</w:t>
      </w:r>
      <w:bookmarkEnd w:id="45"/>
    </w:p>
    <w:p w:rsidR="0055354D" w:rsidRPr="0055354D" w:rsidRDefault="0055354D" w:rsidP="0055354D"/>
    <w:p w:rsidR="00921171" w:rsidRDefault="00921171" w:rsidP="003C1A24">
      <w:pPr>
        <w:rPr>
          <w:rFonts w:ascii="Times New Roman" w:eastAsia="Times New Roman" w:hAnsi="Times New Roman" w:cs="Times New Roman"/>
          <w:sz w:val="24"/>
          <w:szCs w:val="24"/>
          <w:u w:val="single"/>
        </w:rPr>
      </w:pPr>
      <w:r w:rsidRPr="00921171">
        <w:rPr>
          <w:rFonts w:ascii="Times New Roman" w:eastAsia="Times New Roman" w:hAnsi="Times New Roman" w:cs="Times New Roman"/>
          <w:sz w:val="24"/>
          <w:szCs w:val="24"/>
          <w:u w:val="single"/>
        </w:rPr>
        <w:t>Muestra</w:t>
      </w:r>
    </w:p>
    <w:p w:rsidR="001D2BAD" w:rsidRDefault="001D2BAD" w:rsidP="003C1A24">
      <w:pPr>
        <w:rPr>
          <w:rFonts w:ascii="Times New Roman" w:eastAsia="Times New Roman" w:hAnsi="Times New Roman" w:cs="Times New Roman"/>
          <w:sz w:val="24"/>
          <w:szCs w:val="24"/>
          <w:u w:val="single"/>
        </w:rPr>
      </w:pPr>
    </w:p>
    <w:p w:rsidR="00C36460" w:rsidRDefault="003653FF" w:rsidP="003C1A24">
      <w:pPr>
        <w:rPr>
          <w:rFonts w:ascii="Times New Roman" w:eastAsia="Times New Roman" w:hAnsi="Times New Roman" w:cs="Times New Roman"/>
          <w:sz w:val="24"/>
          <w:szCs w:val="24"/>
        </w:rPr>
      </w:pPr>
      <w:r w:rsidRPr="00E116BC">
        <w:rPr>
          <w:rFonts w:ascii="Times New Roman" w:eastAsia="Times New Roman" w:hAnsi="Times New Roman" w:cs="Times New Roman"/>
          <w:sz w:val="24"/>
          <w:szCs w:val="24"/>
        </w:rPr>
        <w:t xml:space="preserve"> La muestra se constituyó por 55 AM  (89% mujeres) participantes de la Fundación Cerro Navia Joven, de la comuna de Cerro Navia, de entre 65 a 83 años, con un promedio de 72 años de edad (</w:t>
      </w:r>
      <w:r w:rsidR="006E2A19" w:rsidRPr="00E116BC">
        <w:rPr>
          <w:rFonts w:ascii="Times New Roman" w:eastAsia="Times New Roman" w:hAnsi="Times New Roman" w:cs="Times New Roman"/>
          <w:sz w:val="24"/>
          <w:szCs w:val="24"/>
        </w:rPr>
        <w:t>±</w:t>
      </w:r>
      <w:r w:rsidRPr="00E116BC">
        <w:rPr>
          <w:rFonts w:ascii="Times New Roman" w:eastAsia="Times New Roman" w:hAnsi="Times New Roman" w:cs="Times New Roman"/>
          <w:sz w:val="24"/>
          <w:szCs w:val="24"/>
        </w:rPr>
        <w:t>4,8), el IMC promedio fue de  29,14 (±3,79) y el 30,9% sufrió alguna caída en los últimos se</w:t>
      </w:r>
      <w:r w:rsidR="00C36460" w:rsidRPr="00E116BC">
        <w:rPr>
          <w:rFonts w:ascii="Times New Roman" w:eastAsia="Times New Roman" w:hAnsi="Times New Roman" w:cs="Times New Roman"/>
          <w:sz w:val="24"/>
          <w:szCs w:val="24"/>
        </w:rPr>
        <w:t>is</w:t>
      </w:r>
      <w:r w:rsidR="00164C79">
        <w:rPr>
          <w:rFonts w:ascii="Times New Roman" w:eastAsia="Times New Roman" w:hAnsi="Times New Roman" w:cs="Times New Roman"/>
          <w:sz w:val="24"/>
          <w:szCs w:val="24"/>
        </w:rPr>
        <w:t xml:space="preserve"> m</w:t>
      </w:r>
      <w:r w:rsidR="00866F79">
        <w:rPr>
          <w:rFonts w:ascii="Times New Roman" w:eastAsia="Times New Roman" w:hAnsi="Times New Roman" w:cs="Times New Roman"/>
          <w:sz w:val="24"/>
          <w:szCs w:val="24"/>
        </w:rPr>
        <w:t>eses. En la siguiente tabla N°16</w:t>
      </w:r>
      <w:r w:rsidR="00164C79">
        <w:rPr>
          <w:rFonts w:ascii="Times New Roman" w:eastAsia="Times New Roman" w:hAnsi="Times New Roman" w:cs="Times New Roman"/>
          <w:sz w:val="24"/>
          <w:szCs w:val="24"/>
        </w:rPr>
        <w:t xml:space="preserve"> </w:t>
      </w:r>
      <w:r w:rsidRPr="00E116BC">
        <w:rPr>
          <w:rFonts w:ascii="Times New Roman" w:eastAsia="Times New Roman" w:hAnsi="Times New Roman" w:cs="Times New Roman"/>
          <w:sz w:val="24"/>
          <w:szCs w:val="24"/>
        </w:rPr>
        <w:t>se expone la caracterización de la muestra, en la cual se consideran aspectos generales, mórbidos y contextuales.</w:t>
      </w:r>
    </w:p>
    <w:p w:rsidR="00164C79" w:rsidRDefault="00164C79" w:rsidP="003C1A24">
      <w:pPr>
        <w:rPr>
          <w:rFonts w:ascii="Times New Roman" w:eastAsia="Times New Roman" w:hAnsi="Times New Roman" w:cs="Times New Roman"/>
          <w:sz w:val="24"/>
          <w:szCs w:val="24"/>
        </w:rPr>
      </w:pPr>
    </w:p>
    <w:p w:rsidR="001D2BAD" w:rsidRDefault="001D2BAD" w:rsidP="003C1A24">
      <w:pPr>
        <w:rPr>
          <w:rFonts w:ascii="Times New Roman" w:eastAsia="Times New Roman" w:hAnsi="Times New Roman" w:cs="Times New Roman"/>
          <w:sz w:val="24"/>
          <w:szCs w:val="24"/>
        </w:rPr>
      </w:pPr>
    </w:p>
    <w:p w:rsidR="00C36460" w:rsidRPr="004043CE" w:rsidRDefault="00164C79" w:rsidP="003C1A24">
      <w:pPr>
        <w:rPr>
          <w:rFonts w:ascii="Times New Roman" w:eastAsia="Times New Roman" w:hAnsi="Times New Roman" w:cs="Times New Roman"/>
          <w:b/>
          <w:color w:val="auto"/>
          <w:sz w:val="24"/>
          <w:szCs w:val="24"/>
        </w:rPr>
      </w:pPr>
      <w:r w:rsidRPr="004043CE">
        <w:rPr>
          <w:rFonts w:ascii="Times New Roman" w:eastAsia="Times New Roman" w:hAnsi="Times New Roman" w:cs="Times New Roman"/>
          <w:b/>
          <w:sz w:val="24"/>
          <w:szCs w:val="24"/>
        </w:rPr>
        <w:lastRenderedPageBreak/>
        <w:t>Tabla N°1</w:t>
      </w:r>
      <w:r w:rsidR="00866F79" w:rsidRPr="004043CE">
        <w:rPr>
          <w:rFonts w:ascii="Times New Roman" w:eastAsia="Times New Roman" w:hAnsi="Times New Roman" w:cs="Times New Roman"/>
          <w:b/>
          <w:sz w:val="24"/>
          <w:szCs w:val="24"/>
        </w:rPr>
        <w:t>6</w:t>
      </w:r>
      <w:r w:rsidR="004C39C5" w:rsidRPr="004043CE">
        <w:rPr>
          <w:rFonts w:ascii="Times New Roman" w:eastAsia="Times New Roman" w:hAnsi="Times New Roman" w:cs="Times New Roman"/>
          <w:b/>
          <w:sz w:val="24"/>
          <w:szCs w:val="24"/>
        </w:rPr>
        <w:t>:</w:t>
      </w:r>
      <w:r w:rsidR="008042EE" w:rsidRPr="004043CE">
        <w:rPr>
          <w:rFonts w:ascii="Times New Roman" w:eastAsia="Times New Roman" w:hAnsi="Times New Roman" w:cs="Times New Roman"/>
          <w:b/>
          <w:color w:val="auto"/>
          <w:sz w:val="24"/>
          <w:szCs w:val="24"/>
        </w:rPr>
        <w:t xml:space="preserve"> </w:t>
      </w:r>
      <w:r w:rsidR="00182A1F" w:rsidRPr="004043CE">
        <w:rPr>
          <w:rFonts w:ascii="Times New Roman" w:eastAsia="Times New Roman" w:hAnsi="Times New Roman" w:cs="Times New Roman"/>
          <w:b/>
          <w:color w:val="auto"/>
          <w:sz w:val="24"/>
          <w:szCs w:val="24"/>
        </w:rPr>
        <w:t>Caracterización</w:t>
      </w:r>
      <w:r w:rsidR="008042EE" w:rsidRPr="004043CE">
        <w:rPr>
          <w:rFonts w:ascii="Times New Roman" w:eastAsia="Times New Roman" w:hAnsi="Times New Roman" w:cs="Times New Roman"/>
          <w:b/>
          <w:color w:val="auto"/>
          <w:sz w:val="24"/>
          <w:szCs w:val="24"/>
        </w:rPr>
        <w:t xml:space="preserve"> de</w:t>
      </w:r>
      <w:r w:rsidR="00182A1F" w:rsidRPr="004043CE">
        <w:rPr>
          <w:rFonts w:ascii="Times New Roman" w:eastAsia="Times New Roman" w:hAnsi="Times New Roman" w:cs="Times New Roman"/>
          <w:b/>
          <w:color w:val="auto"/>
          <w:sz w:val="24"/>
          <w:szCs w:val="24"/>
        </w:rPr>
        <w:t xml:space="preserve"> la muestra del estudio de c</w:t>
      </w:r>
      <w:r w:rsidR="008042EE" w:rsidRPr="004043CE">
        <w:rPr>
          <w:rFonts w:ascii="Times New Roman" w:eastAsia="Times New Roman" w:hAnsi="Times New Roman" w:cs="Times New Roman"/>
          <w:b/>
          <w:color w:val="auto"/>
          <w:sz w:val="24"/>
          <w:szCs w:val="24"/>
        </w:rPr>
        <w:t>omparación.</w:t>
      </w:r>
    </w:p>
    <w:p w:rsidR="008042EE" w:rsidRPr="00E116BC" w:rsidRDefault="008042EE" w:rsidP="003C1A24">
      <w:pPr>
        <w:rPr>
          <w:rFonts w:ascii="Times New Roman" w:eastAsia="Times New Roman" w:hAnsi="Times New Roman" w:cs="Times New Roman"/>
          <w:sz w:val="24"/>
          <w:szCs w:val="24"/>
        </w:rPr>
      </w:pPr>
    </w:p>
    <w:tbl>
      <w:tblPr>
        <w:tblStyle w:val="Tablaconcuadrcula"/>
        <w:tblpPr w:leftFromText="141" w:rightFromText="141" w:vertAnchor="text" w:horzAnchor="margin" w:tblpY="-60"/>
        <w:tblW w:w="0" w:type="auto"/>
        <w:tblLook w:val="04A0"/>
      </w:tblPr>
      <w:tblGrid>
        <w:gridCol w:w="2714"/>
        <w:gridCol w:w="2923"/>
      </w:tblGrid>
      <w:tr w:rsidR="003E7537" w:rsidRPr="00E116BC" w:rsidTr="003E7537">
        <w:tc>
          <w:tcPr>
            <w:tcW w:w="5637" w:type="dxa"/>
            <w:gridSpan w:val="2"/>
          </w:tcPr>
          <w:p w:rsidR="003E7537" w:rsidRPr="001058B1" w:rsidRDefault="003E7537" w:rsidP="003E7537">
            <w:pPr>
              <w:spacing w:line="360" w:lineRule="auto"/>
              <w:jc w:val="both"/>
              <w:rPr>
                <w:rFonts w:ascii="Times New Roman" w:hAnsi="Times New Roman" w:cs="Times New Roman"/>
                <w:b/>
                <w:sz w:val="24"/>
                <w:szCs w:val="24"/>
              </w:rPr>
            </w:pPr>
            <w:r w:rsidRPr="001058B1">
              <w:rPr>
                <w:rFonts w:ascii="Times New Roman" w:hAnsi="Times New Roman" w:cs="Times New Roman"/>
                <w:b/>
                <w:sz w:val="24"/>
                <w:szCs w:val="24"/>
              </w:rPr>
              <w:t>Tabla de caracterización estudio comparación (N 55)</w:t>
            </w:r>
          </w:p>
        </w:tc>
      </w:tr>
      <w:tr w:rsidR="003E7537" w:rsidRPr="00E116BC" w:rsidTr="003E7537">
        <w:tc>
          <w:tcPr>
            <w:tcW w:w="2714" w:type="dxa"/>
          </w:tcPr>
          <w:p w:rsidR="003E7537" w:rsidRPr="00E116BC" w:rsidRDefault="003E7537" w:rsidP="003E753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Edad</w:t>
            </w:r>
          </w:p>
        </w:tc>
        <w:tc>
          <w:tcPr>
            <w:tcW w:w="2923" w:type="dxa"/>
          </w:tcPr>
          <w:p w:rsidR="003E7537" w:rsidRPr="00E116BC" w:rsidRDefault="003E7537" w:rsidP="003E753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X 72 (±4,8)</w:t>
            </w:r>
          </w:p>
        </w:tc>
      </w:tr>
      <w:tr w:rsidR="003E7537" w:rsidRPr="00E116BC" w:rsidTr="003E7537">
        <w:tc>
          <w:tcPr>
            <w:tcW w:w="2714" w:type="dxa"/>
          </w:tcPr>
          <w:p w:rsidR="003E7537" w:rsidRPr="00E116BC" w:rsidRDefault="003E7537" w:rsidP="003E753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Género</w:t>
            </w:r>
          </w:p>
        </w:tc>
        <w:tc>
          <w:tcPr>
            <w:tcW w:w="2923" w:type="dxa"/>
          </w:tcPr>
          <w:p w:rsidR="003E7537" w:rsidRPr="00E116BC" w:rsidRDefault="003E7537" w:rsidP="003E753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89% femenino</w:t>
            </w:r>
          </w:p>
        </w:tc>
      </w:tr>
      <w:tr w:rsidR="003E7537" w:rsidRPr="00E116BC" w:rsidTr="003E7537">
        <w:tc>
          <w:tcPr>
            <w:tcW w:w="2714" w:type="dxa"/>
          </w:tcPr>
          <w:p w:rsidR="003E7537" w:rsidRPr="00E116BC" w:rsidRDefault="003E7537" w:rsidP="003E753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IMC</w:t>
            </w:r>
          </w:p>
        </w:tc>
        <w:tc>
          <w:tcPr>
            <w:tcW w:w="2923" w:type="dxa"/>
          </w:tcPr>
          <w:p w:rsidR="003E7537" w:rsidRPr="00E116BC" w:rsidRDefault="003E7537" w:rsidP="003E753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X 29,14 (±3,79)</w:t>
            </w:r>
          </w:p>
        </w:tc>
      </w:tr>
      <w:tr w:rsidR="003E7537" w:rsidRPr="00E116BC" w:rsidTr="003E7537">
        <w:tc>
          <w:tcPr>
            <w:tcW w:w="2714" w:type="dxa"/>
          </w:tcPr>
          <w:p w:rsidR="003E7537" w:rsidRPr="00E116BC" w:rsidRDefault="003E7537" w:rsidP="003E753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Escolaridad</w:t>
            </w:r>
          </w:p>
        </w:tc>
        <w:tc>
          <w:tcPr>
            <w:tcW w:w="2923" w:type="dxa"/>
          </w:tcPr>
          <w:p w:rsidR="003E7537" w:rsidRPr="00E116BC" w:rsidRDefault="003E7537" w:rsidP="003E753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70,9% Escolaridad básica</w:t>
            </w:r>
          </w:p>
        </w:tc>
      </w:tr>
      <w:tr w:rsidR="003E7537" w:rsidRPr="00E116BC" w:rsidTr="003E7537">
        <w:tc>
          <w:tcPr>
            <w:tcW w:w="2714" w:type="dxa"/>
          </w:tcPr>
          <w:p w:rsidR="003E7537" w:rsidRPr="00E116BC" w:rsidRDefault="003E7537" w:rsidP="003E753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Vive solo/a</w:t>
            </w:r>
          </w:p>
        </w:tc>
        <w:tc>
          <w:tcPr>
            <w:tcW w:w="2923" w:type="dxa"/>
          </w:tcPr>
          <w:p w:rsidR="003E7537" w:rsidRPr="00E116BC" w:rsidRDefault="003E7537" w:rsidP="003E753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21,8%</w:t>
            </w:r>
          </w:p>
        </w:tc>
      </w:tr>
      <w:tr w:rsidR="003E7537" w:rsidRPr="00E116BC" w:rsidTr="003E7537">
        <w:tc>
          <w:tcPr>
            <w:tcW w:w="2714" w:type="dxa"/>
          </w:tcPr>
          <w:p w:rsidR="003E7537" w:rsidRPr="00E116BC" w:rsidRDefault="003E7537" w:rsidP="003E753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Ayudas técnicas</w:t>
            </w:r>
          </w:p>
        </w:tc>
        <w:tc>
          <w:tcPr>
            <w:tcW w:w="2923" w:type="dxa"/>
          </w:tcPr>
          <w:p w:rsidR="003E7537" w:rsidRPr="00E116BC" w:rsidRDefault="003E7537" w:rsidP="003E753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5,4%</w:t>
            </w:r>
          </w:p>
        </w:tc>
      </w:tr>
      <w:tr w:rsidR="003E7537" w:rsidRPr="00E116BC" w:rsidTr="003E7537">
        <w:trPr>
          <w:trHeight w:val="496"/>
        </w:trPr>
        <w:tc>
          <w:tcPr>
            <w:tcW w:w="2714" w:type="dxa"/>
          </w:tcPr>
          <w:p w:rsidR="003E7537" w:rsidRPr="00E116BC" w:rsidRDefault="003E7537" w:rsidP="003E753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Caídas previas</w:t>
            </w:r>
          </w:p>
        </w:tc>
        <w:tc>
          <w:tcPr>
            <w:tcW w:w="2923" w:type="dxa"/>
          </w:tcPr>
          <w:p w:rsidR="003E7537" w:rsidRPr="00E116BC" w:rsidRDefault="003E7537" w:rsidP="003E753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30,9%</w:t>
            </w:r>
          </w:p>
        </w:tc>
      </w:tr>
      <w:tr w:rsidR="003E7537" w:rsidRPr="00E116BC" w:rsidTr="003E7537">
        <w:tc>
          <w:tcPr>
            <w:tcW w:w="2714" w:type="dxa"/>
          </w:tcPr>
          <w:p w:rsidR="003E7537" w:rsidRPr="00E116BC" w:rsidRDefault="003E7537" w:rsidP="003E753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HTA</w:t>
            </w:r>
          </w:p>
        </w:tc>
        <w:tc>
          <w:tcPr>
            <w:tcW w:w="2923" w:type="dxa"/>
          </w:tcPr>
          <w:p w:rsidR="003E7537" w:rsidRPr="00E116BC" w:rsidRDefault="003E7537" w:rsidP="003E753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74,5%</w:t>
            </w:r>
          </w:p>
        </w:tc>
      </w:tr>
      <w:tr w:rsidR="003E7537" w:rsidRPr="00E116BC" w:rsidTr="003E7537">
        <w:tc>
          <w:tcPr>
            <w:tcW w:w="2714" w:type="dxa"/>
          </w:tcPr>
          <w:p w:rsidR="003E7537" w:rsidRPr="00E116BC" w:rsidRDefault="003E7537" w:rsidP="003E753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DM II</w:t>
            </w:r>
          </w:p>
        </w:tc>
        <w:tc>
          <w:tcPr>
            <w:tcW w:w="2923" w:type="dxa"/>
          </w:tcPr>
          <w:p w:rsidR="003E7537" w:rsidRPr="00E116BC" w:rsidRDefault="003E7537" w:rsidP="003E753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20%</w:t>
            </w:r>
          </w:p>
        </w:tc>
      </w:tr>
      <w:tr w:rsidR="003E7537" w:rsidRPr="00E116BC" w:rsidTr="003E7537">
        <w:tc>
          <w:tcPr>
            <w:tcW w:w="2714" w:type="dxa"/>
          </w:tcPr>
          <w:p w:rsidR="003E7537" w:rsidRPr="00E116BC" w:rsidRDefault="003E7537" w:rsidP="003E753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Artritis reumatoide</w:t>
            </w:r>
          </w:p>
        </w:tc>
        <w:tc>
          <w:tcPr>
            <w:tcW w:w="2923" w:type="dxa"/>
          </w:tcPr>
          <w:p w:rsidR="003E7537" w:rsidRPr="00E116BC" w:rsidRDefault="003E7537" w:rsidP="003E753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18,1%</w:t>
            </w:r>
          </w:p>
        </w:tc>
      </w:tr>
      <w:tr w:rsidR="003E7537" w:rsidRPr="00E116BC" w:rsidTr="003E7537">
        <w:tc>
          <w:tcPr>
            <w:tcW w:w="2714" w:type="dxa"/>
          </w:tcPr>
          <w:p w:rsidR="003E7537" w:rsidRPr="00E116BC" w:rsidRDefault="003E7537" w:rsidP="003E753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Artrosis</w:t>
            </w:r>
          </w:p>
        </w:tc>
        <w:tc>
          <w:tcPr>
            <w:tcW w:w="2923" w:type="dxa"/>
          </w:tcPr>
          <w:p w:rsidR="003E7537" w:rsidRPr="00E116BC" w:rsidRDefault="003E7537" w:rsidP="003E753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47,2%</w:t>
            </w:r>
          </w:p>
        </w:tc>
      </w:tr>
      <w:tr w:rsidR="003E7537" w:rsidRPr="00E116BC" w:rsidTr="003E7537">
        <w:tc>
          <w:tcPr>
            <w:tcW w:w="2714" w:type="dxa"/>
          </w:tcPr>
          <w:p w:rsidR="003E7537" w:rsidRPr="00E116BC" w:rsidRDefault="003E7537" w:rsidP="003E7537">
            <w:pPr>
              <w:spacing w:line="360" w:lineRule="auto"/>
              <w:jc w:val="both"/>
              <w:rPr>
                <w:rFonts w:ascii="Times New Roman" w:hAnsi="Times New Roman" w:cs="Times New Roman"/>
                <w:sz w:val="24"/>
                <w:szCs w:val="24"/>
              </w:rPr>
            </w:pPr>
            <w:proofErr w:type="spellStart"/>
            <w:r w:rsidRPr="00E116BC">
              <w:rPr>
                <w:rFonts w:ascii="Times New Roman" w:hAnsi="Times New Roman" w:cs="Times New Roman"/>
                <w:sz w:val="24"/>
                <w:szCs w:val="24"/>
              </w:rPr>
              <w:t>Alt</w:t>
            </w:r>
            <w:proofErr w:type="spellEnd"/>
            <w:r w:rsidRPr="00E116BC">
              <w:rPr>
                <w:rFonts w:ascii="Times New Roman" w:hAnsi="Times New Roman" w:cs="Times New Roman"/>
                <w:sz w:val="24"/>
                <w:szCs w:val="24"/>
              </w:rPr>
              <w:t>. Psicológicas</w:t>
            </w:r>
          </w:p>
        </w:tc>
        <w:tc>
          <w:tcPr>
            <w:tcW w:w="2923" w:type="dxa"/>
          </w:tcPr>
          <w:p w:rsidR="003E7537" w:rsidRPr="00E116BC" w:rsidRDefault="003E7537" w:rsidP="003E753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16,3%</w:t>
            </w:r>
          </w:p>
        </w:tc>
      </w:tr>
      <w:tr w:rsidR="003E7537" w:rsidRPr="00E116BC" w:rsidTr="003E7537">
        <w:tc>
          <w:tcPr>
            <w:tcW w:w="2714" w:type="dxa"/>
          </w:tcPr>
          <w:p w:rsidR="003E7537" w:rsidRPr="00E116BC" w:rsidRDefault="003E7537" w:rsidP="003E7537">
            <w:pPr>
              <w:spacing w:line="360" w:lineRule="auto"/>
              <w:jc w:val="both"/>
              <w:rPr>
                <w:rFonts w:ascii="Times New Roman" w:hAnsi="Times New Roman" w:cs="Times New Roman"/>
                <w:sz w:val="24"/>
                <w:szCs w:val="24"/>
              </w:rPr>
            </w:pPr>
            <w:proofErr w:type="spellStart"/>
            <w:r w:rsidRPr="00E116BC">
              <w:rPr>
                <w:rFonts w:ascii="Times New Roman" w:hAnsi="Times New Roman" w:cs="Times New Roman"/>
                <w:sz w:val="24"/>
                <w:szCs w:val="24"/>
              </w:rPr>
              <w:t>Alt</w:t>
            </w:r>
            <w:proofErr w:type="spellEnd"/>
            <w:r w:rsidRPr="00E116BC">
              <w:rPr>
                <w:rFonts w:ascii="Times New Roman" w:hAnsi="Times New Roman" w:cs="Times New Roman"/>
                <w:sz w:val="24"/>
                <w:szCs w:val="24"/>
              </w:rPr>
              <w:t>. Visuales</w:t>
            </w:r>
          </w:p>
        </w:tc>
        <w:tc>
          <w:tcPr>
            <w:tcW w:w="2923" w:type="dxa"/>
          </w:tcPr>
          <w:p w:rsidR="003E7537" w:rsidRPr="00E116BC" w:rsidRDefault="003E7537" w:rsidP="003E753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96,3%</w:t>
            </w:r>
          </w:p>
        </w:tc>
      </w:tr>
      <w:tr w:rsidR="003E7537" w:rsidRPr="00E116BC" w:rsidTr="003E7537">
        <w:tc>
          <w:tcPr>
            <w:tcW w:w="2714" w:type="dxa"/>
          </w:tcPr>
          <w:p w:rsidR="003E7537" w:rsidRPr="00E116BC" w:rsidRDefault="003E7537" w:rsidP="003E7537">
            <w:pPr>
              <w:spacing w:line="360" w:lineRule="auto"/>
              <w:jc w:val="both"/>
              <w:rPr>
                <w:rFonts w:ascii="Times New Roman" w:hAnsi="Times New Roman" w:cs="Times New Roman"/>
                <w:sz w:val="24"/>
                <w:szCs w:val="24"/>
              </w:rPr>
            </w:pPr>
            <w:proofErr w:type="spellStart"/>
            <w:r w:rsidRPr="00E116BC">
              <w:rPr>
                <w:rFonts w:ascii="Times New Roman" w:hAnsi="Times New Roman" w:cs="Times New Roman"/>
                <w:sz w:val="24"/>
                <w:szCs w:val="24"/>
              </w:rPr>
              <w:t>Alt</w:t>
            </w:r>
            <w:proofErr w:type="spellEnd"/>
            <w:r w:rsidRPr="00E116BC">
              <w:rPr>
                <w:rFonts w:ascii="Times New Roman" w:hAnsi="Times New Roman" w:cs="Times New Roman"/>
                <w:sz w:val="24"/>
                <w:szCs w:val="24"/>
              </w:rPr>
              <w:t>. Auditivas</w:t>
            </w:r>
          </w:p>
        </w:tc>
        <w:tc>
          <w:tcPr>
            <w:tcW w:w="2923" w:type="dxa"/>
          </w:tcPr>
          <w:p w:rsidR="003E7537" w:rsidRPr="00E116BC" w:rsidRDefault="003E7537" w:rsidP="003E753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29%</w:t>
            </w:r>
          </w:p>
        </w:tc>
      </w:tr>
      <w:tr w:rsidR="003E7537" w:rsidRPr="00E116BC" w:rsidTr="003E7537">
        <w:tc>
          <w:tcPr>
            <w:tcW w:w="2714" w:type="dxa"/>
          </w:tcPr>
          <w:p w:rsidR="003E7537" w:rsidRPr="00E116BC" w:rsidRDefault="003E7537" w:rsidP="003E753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Hábito tabáquico</w:t>
            </w:r>
          </w:p>
        </w:tc>
        <w:tc>
          <w:tcPr>
            <w:tcW w:w="2923" w:type="dxa"/>
          </w:tcPr>
          <w:p w:rsidR="003E7537" w:rsidRPr="00E116BC" w:rsidRDefault="003E7537" w:rsidP="003E753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3,6%</w:t>
            </w:r>
          </w:p>
        </w:tc>
      </w:tr>
      <w:tr w:rsidR="003E7537" w:rsidRPr="00E116BC" w:rsidTr="003E7537">
        <w:tc>
          <w:tcPr>
            <w:tcW w:w="2714" w:type="dxa"/>
          </w:tcPr>
          <w:p w:rsidR="003E7537" w:rsidRPr="00E116BC" w:rsidRDefault="003E7537" w:rsidP="003E753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OH</w:t>
            </w:r>
          </w:p>
        </w:tc>
        <w:tc>
          <w:tcPr>
            <w:tcW w:w="2923" w:type="dxa"/>
          </w:tcPr>
          <w:p w:rsidR="003E7537" w:rsidRPr="00E116BC" w:rsidRDefault="003E7537" w:rsidP="003E753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0%</w:t>
            </w:r>
          </w:p>
        </w:tc>
      </w:tr>
      <w:tr w:rsidR="003E7537" w:rsidRPr="00E116BC" w:rsidTr="003E7537">
        <w:tc>
          <w:tcPr>
            <w:tcW w:w="2714" w:type="dxa"/>
          </w:tcPr>
          <w:p w:rsidR="003E7537" w:rsidRPr="00E116BC" w:rsidRDefault="003E7537" w:rsidP="003E753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Polifarmacia</w:t>
            </w:r>
          </w:p>
        </w:tc>
        <w:tc>
          <w:tcPr>
            <w:tcW w:w="2923" w:type="dxa"/>
          </w:tcPr>
          <w:p w:rsidR="003E7537" w:rsidRPr="00E116BC" w:rsidRDefault="003E7537" w:rsidP="003E753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76,3%</w:t>
            </w:r>
          </w:p>
        </w:tc>
      </w:tr>
      <w:tr w:rsidR="003E7537" w:rsidRPr="00E116BC" w:rsidTr="003E7537">
        <w:tc>
          <w:tcPr>
            <w:tcW w:w="2714" w:type="dxa"/>
          </w:tcPr>
          <w:p w:rsidR="003E7537" w:rsidRPr="00E116BC" w:rsidRDefault="003E7537" w:rsidP="003E753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Nivel de actividad física</w:t>
            </w:r>
          </w:p>
        </w:tc>
        <w:tc>
          <w:tcPr>
            <w:tcW w:w="2923" w:type="dxa"/>
          </w:tcPr>
          <w:p w:rsidR="003E7537" w:rsidRPr="00E116BC" w:rsidRDefault="003E7537" w:rsidP="003E7537">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89% activo</w:t>
            </w:r>
          </w:p>
        </w:tc>
      </w:tr>
    </w:tbl>
    <w:p w:rsidR="003653FF" w:rsidRPr="00E116BC" w:rsidRDefault="003653FF" w:rsidP="00E116BC">
      <w:pPr>
        <w:spacing w:line="360" w:lineRule="auto"/>
        <w:jc w:val="both"/>
        <w:rPr>
          <w:rFonts w:ascii="Times New Roman" w:eastAsia="Times New Roman" w:hAnsi="Times New Roman" w:cs="Times New Roman"/>
          <w:b/>
          <w:bCs/>
          <w:sz w:val="24"/>
          <w:szCs w:val="24"/>
        </w:rPr>
      </w:pPr>
    </w:p>
    <w:p w:rsidR="00776DD8" w:rsidRPr="00E116BC" w:rsidRDefault="00776DD8" w:rsidP="00E116BC">
      <w:pPr>
        <w:spacing w:line="360" w:lineRule="auto"/>
        <w:jc w:val="both"/>
        <w:rPr>
          <w:rFonts w:ascii="Times New Roman" w:eastAsia="Times New Roman" w:hAnsi="Times New Roman" w:cs="Times New Roman"/>
          <w:b/>
          <w:bCs/>
          <w:sz w:val="24"/>
          <w:szCs w:val="24"/>
        </w:rPr>
      </w:pPr>
    </w:p>
    <w:p w:rsidR="00776DD8" w:rsidRPr="00E116BC" w:rsidRDefault="00776DD8" w:rsidP="00E116BC">
      <w:pPr>
        <w:spacing w:line="360" w:lineRule="auto"/>
        <w:jc w:val="both"/>
        <w:rPr>
          <w:rFonts w:ascii="Times New Roman" w:eastAsia="Times New Roman" w:hAnsi="Times New Roman" w:cs="Times New Roman"/>
          <w:b/>
          <w:bCs/>
          <w:sz w:val="24"/>
          <w:szCs w:val="24"/>
        </w:rPr>
      </w:pPr>
    </w:p>
    <w:p w:rsidR="00776DD8" w:rsidRPr="00E116BC" w:rsidRDefault="00776DD8" w:rsidP="00E116BC">
      <w:pPr>
        <w:spacing w:line="360" w:lineRule="auto"/>
        <w:jc w:val="both"/>
        <w:rPr>
          <w:rFonts w:ascii="Times New Roman" w:eastAsia="Times New Roman" w:hAnsi="Times New Roman" w:cs="Times New Roman"/>
          <w:b/>
          <w:bCs/>
          <w:sz w:val="24"/>
          <w:szCs w:val="24"/>
        </w:rPr>
      </w:pPr>
    </w:p>
    <w:p w:rsidR="00776DD8" w:rsidRPr="00E116BC" w:rsidRDefault="00776DD8" w:rsidP="00E116BC">
      <w:pPr>
        <w:spacing w:line="360" w:lineRule="auto"/>
        <w:jc w:val="both"/>
        <w:rPr>
          <w:rFonts w:ascii="Times New Roman" w:eastAsia="Times New Roman" w:hAnsi="Times New Roman" w:cs="Times New Roman"/>
          <w:b/>
          <w:bCs/>
          <w:sz w:val="24"/>
          <w:szCs w:val="24"/>
        </w:rPr>
      </w:pPr>
    </w:p>
    <w:p w:rsidR="00776DD8" w:rsidRPr="00E116BC" w:rsidRDefault="00776DD8" w:rsidP="00E116BC">
      <w:pPr>
        <w:spacing w:line="360" w:lineRule="auto"/>
        <w:jc w:val="both"/>
        <w:rPr>
          <w:rFonts w:ascii="Times New Roman" w:eastAsia="Times New Roman" w:hAnsi="Times New Roman" w:cs="Times New Roman"/>
          <w:b/>
          <w:bCs/>
          <w:sz w:val="24"/>
          <w:szCs w:val="24"/>
        </w:rPr>
      </w:pPr>
    </w:p>
    <w:p w:rsidR="00776DD8" w:rsidRPr="00E116BC" w:rsidRDefault="00776DD8" w:rsidP="00E116BC">
      <w:pPr>
        <w:spacing w:line="360" w:lineRule="auto"/>
        <w:jc w:val="both"/>
        <w:rPr>
          <w:rFonts w:ascii="Times New Roman" w:eastAsia="Times New Roman" w:hAnsi="Times New Roman" w:cs="Times New Roman"/>
          <w:b/>
          <w:bCs/>
          <w:sz w:val="24"/>
          <w:szCs w:val="24"/>
        </w:rPr>
      </w:pPr>
    </w:p>
    <w:p w:rsidR="00776DD8" w:rsidRPr="00E116BC" w:rsidRDefault="00776DD8" w:rsidP="00E116BC">
      <w:pPr>
        <w:spacing w:line="360" w:lineRule="auto"/>
        <w:jc w:val="both"/>
        <w:rPr>
          <w:rFonts w:ascii="Times New Roman" w:eastAsia="Times New Roman" w:hAnsi="Times New Roman" w:cs="Times New Roman"/>
          <w:b/>
          <w:bCs/>
          <w:sz w:val="24"/>
          <w:szCs w:val="24"/>
        </w:rPr>
      </w:pPr>
    </w:p>
    <w:p w:rsidR="00776DD8" w:rsidRPr="00E116BC" w:rsidRDefault="00776DD8" w:rsidP="00E116BC">
      <w:pPr>
        <w:spacing w:line="360" w:lineRule="auto"/>
        <w:jc w:val="both"/>
        <w:rPr>
          <w:rFonts w:ascii="Times New Roman" w:eastAsia="Times New Roman" w:hAnsi="Times New Roman" w:cs="Times New Roman"/>
          <w:b/>
          <w:bCs/>
          <w:sz w:val="24"/>
          <w:szCs w:val="24"/>
        </w:rPr>
      </w:pPr>
    </w:p>
    <w:p w:rsidR="00776DD8" w:rsidRPr="00E116BC" w:rsidRDefault="00776DD8" w:rsidP="00E116BC">
      <w:pPr>
        <w:spacing w:line="360" w:lineRule="auto"/>
        <w:jc w:val="both"/>
        <w:rPr>
          <w:rFonts w:ascii="Times New Roman" w:eastAsia="Times New Roman" w:hAnsi="Times New Roman" w:cs="Times New Roman"/>
          <w:b/>
          <w:bCs/>
          <w:sz w:val="24"/>
          <w:szCs w:val="24"/>
        </w:rPr>
      </w:pPr>
    </w:p>
    <w:p w:rsidR="00776DD8" w:rsidRPr="00E116BC" w:rsidRDefault="00776DD8" w:rsidP="00E116BC">
      <w:pPr>
        <w:spacing w:line="360" w:lineRule="auto"/>
        <w:jc w:val="both"/>
        <w:rPr>
          <w:rFonts w:ascii="Times New Roman" w:eastAsia="Times New Roman" w:hAnsi="Times New Roman" w:cs="Times New Roman"/>
          <w:b/>
          <w:bCs/>
          <w:sz w:val="24"/>
          <w:szCs w:val="24"/>
        </w:rPr>
      </w:pPr>
    </w:p>
    <w:p w:rsidR="00776DD8" w:rsidRPr="00E116BC" w:rsidRDefault="00776DD8" w:rsidP="00E116BC">
      <w:pPr>
        <w:spacing w:line="360" w:lineRule="auto"/>
        <w:jc w:val="both"/>
        <w:rPr>
          <w:rFonts w:ascii="Times New Roman" w:eastAsia="Times New Roman" w:hAnsi="Times New Roman" w:cs="Times New Roman"/>
          <w:b/>
          <w:bCs/>
          <w:sz w:val="24"/>
          <w:szCs w:val="24"/>
        </w:rPr>
      </w:pPr>
    </w:p>
    <w:p w:rsidR="00776DD8" w:rsidRPr="00E116BC" w:rsidRDefault="00776DD8" w:rsidP="00E116BC">
      <w:pPr>
        <w:spacing w:line="360" w:lineRule="auto"/>
        <w:jc w:val="both"/>
        <w:rPr>
          <w:rFonts w:ascii="Times New Roman" w:eastAsia="Times New Roman" w:hAnsi="Times New Roman" w:cs="Times New Roman"/>
          <w:b/>
          <w:bCs/>
          <w:sz w:val="24"/>
          <w:szCs w:val="24"/>
        </w:rPr>
      </w:pPr>
    </w:p>
    <w:p w:rsidR="00776DD8" w:rsidRPr="00E116BC" w:rsidRDefault="00776DD8" w:rsidP="00E116BC">
      <w:pPr>
        <w:spacing w:line="360" w:lineRule="auto"/>
        <w:jc w:val="both"/>
        <w:rPr>
          <w:rFonts w:ascii="Times New Roman" w:eastAsia="Times New Roman" w:hAnsi="Times New Roman" w:cs="Times New Roman"/>
          <w:b/>
          <w:bCs/>
          <w:sz w:val="24"/>
          <w:szCs w:val="24"/>
        </w:rPr>
      </w:pPr>
    </w:p>
    <w:p w:rsidR="00776DD8" w:rsidRPr="00E116BC" w:rsidRDefault="00776DD8" w:rsidP="00E116BC">
      <w:pPr>
        <w:spacing w:line="360" w:lineRule="auto"/>
        <w:jc w:val="both"/>
        <w:rPr>
          <w:rFonts w:ascii="Times New Roman" w:eastAsia="Times New Roman" w:hAnsi="Times New Roman" w:cs="Times New Roman"/>
          <w:b/>
          <w:bCs/>
          <w:sz w:val="24"/>
          <w:szCs w:val="24"/>
        </w:rPr>
      </w:pPr>
    </w:p>
    <w:p w:rsidR="00776DD8" w:rsidRPr="00E116BC" w:rsidRDefault="00776DD8" w:rsidP="00E116BC">
      <w:pPr>
        <w:spacing w:line="360" w:lineRule="auto"/>
        <w:jc w:val="both"/>
        <w:rPr>
          <w:rFonts w:ascii="Times New Roman" w:eastAsia="Times New Roman" w:hAnsi="Times New Roman" w:cs="Times New Roman"/>
          <w:b/>
          <w:bCs/>
          <w:sz w:val="24"/>
          <w:szCs w:val="24"/>
        </w:rPr>
      </w:pPr>
    </w:p>
    <w:p w:rsidR="00776DD8" w:rsidRPr="00E116BC" w:rsidRDefault="00776DD8" w:rsidP="00E116BC">
      <w:pPr>
        <w:spacing w:line="360" w:lineRule="auto"/>
        <w:jc w:val="both"/>
        <w:rPr>
          <w:rFonts w:ascii="Times New Roman" w:eastAsia="Times New Roman" w:hAnsi="Times New Roman" w:cs="Times New Roman"/>
          <w:b/>
          <w:bCs/>
          <w:sz w:val="24"/>
          <w:szCs w:val="24"/>
        </w:rPr>
      </w:pPr>
    </w:p>
    <w:p w:rsidR="00776DD8" w:rsidRPr="00E116BC" w:rsidRDefault="00776DD8" w:rsidP="00E116BC">
      <w:pPr>
        <w:spacing w:line="360" w:lineRule="auto"/>
        <w:jc w:val="both"/>
        <w:rPr>
          <w:rFonts w:ascii="Times New Roman" w:eastAsia="Times New Roman" w:hAnsi="Times New Roman" w:cs="Times New Roman"/>
          <w:b/>
          <w:bCs/>
          <w:sz w:val="24"/>
          <w:szCs w:val="24"/>
        </w:rPr>
      </w:pPr>
    </w:p>
    <w:p w:rsidR="00776DD8" w:rsidRPr="00E116BC" w:rsidRDefault="00776DD8" w:rsidP="00E116BC">
      <w:pPr>
        <w:spacing w:line="360" w:lineRule="auto"/>
        <w:jc w:val="both"/>
        <w:rPr>
          <w:rFonts w:ascii="Times New Roman" w:eastAsia="Times New Roman" w:hAnsi="Times New Roman" w:cs="Times New Roman"/>
          <w:b/>
          <w:bCs/>
          <w:sz w:val="24"/>
          <w:szCs w:val="24"/>
        </w:rPr>
      </w:pPr>
    </w:p>
    <w:p w:rsidR="00E806D0" w:rsidRDefault="00E806D0" w:rsidP="00E806D0">
      <w:pPr>
        <w:spacing w:line="360" w:lineRule="auto"/>
        <w:jc w:val="both"/>
        <w:rPr>
          <w:rFonts w:ascii="Times New Roman" w:eastAsia="Times New Roman" w:hAnsi="Times New Roman" w:cs="Times New Roman"/>
          <w:bCs/>
          <w:sz w:val="24"/>
          <w:szCs w:val="24"/>
        </w:rPr>
      </w:pPr>
    </w:p>
    <w:p w:rsidR="00164C79" w:rsidRDefault="00164C79" w:rsidP="00E806D0">
      <w:pPr>
        <w:spacing w:line="360" w:lineRule="auto"/>
        <w:jc w:val="both"/>
        <w:rPr>
          <w:rFonts w:ascii="Times New Roman" w:eastAsia="Times New Roman" w:hAnsi="Times New Roman" w:cs="Times New Roman"/>
          <w:bCs/>
          <w:sz w:val="24"/>
          <w:szCs w:val="24"/>
          <w:u w:val="single"/>
        </w:rPr>
      </w:pPr>
    </w:p>
    <w:p w:rsidR="007E0037" w:rsidRPr="007B16A7" w:rsidRDefault="00776DD8" w:rsidP="00E806D0">
      <w:pPr>
        <w:spacing w:line="360" w:lineRule="auto"/>
        <w:jc w:val="both"/>
        <w:rPr>
          <w:rFonts w:ascii="Times New Roman" w:eastAsia="Times New Roman" w:hAnsi="Times New Roman" w:cs="Times New Roman"/>
          <w:bCs/>
          <w:sz w:val="24"/>
          <w:szCs w:val="24"/>
          <w:u w:val="single"/>
        </w:rPr>
      </w:pPr>
      <w:r w:rsidRPr="007B16A7">
        <w:rPr>
          <w:rFonts w:ascii="Times New Roman" w:eastAsia="Times New Roman" w:hAnsi="Times New Roman" w:cs="Times New Roman"/>
          <w:bCs/>
          <w:sz w:val="24"/>
          <w:szCs w:val="24"/>
          <w:u w:val="single"/>
        </w:rPr>
        <w:t>Análisis descriptivo</w:t>
      </w:r>
      <w:r w:rsidR="00E806D0" w:rsidRPr="007B16A7">
        <w:rPr>
          <w:rFonts w:ascii="Times New Roman" w:eastAsia="Times New Roman" w:hAnsi="Times New Roman" w:cs="Times New Roman"/>
          <w:bCs/>
          <w:sz w:val="24"/>
          <w:szCs w:val="24"/>
          <w:u w:val="single"/>
        </w:rPr>
        <w:t>:</w:t>
      </w:r>
    </w:p>
    <w:p w:rsidR="00414C7D" w:rsidRDefault="007E0037" w:rsidP="00414C7D">
      <w:pPr>
        <w:spacing w:line="360" w:lineRule="auto"/>
        <w:ind w:firstLine="720"/>
        <w:jc w:val="both"/>
        <w:rPr>
          <w:rFonts w:ascii="Times New Roman" w:hAnsi="Times New Roman" w:cs="Times New Roman"/>
          <w:sz w:val="24"/>
          <w:szCs w:val="24"/>
        </w:rPr>
      </w:pPr>
      <w:r w:rsidRPr="00E116BC">
        <w:rPr>
          <w:rFonts w:ascii="Times New Roman" w:hAnsi="Times New Roman" w:cs="Times New Roman"/>
          <w:sz w:val="24"/>
          <w:szCs w:val="24"/>
        </w:rPr>
        <w:t xml:space="preserve">Los resultados del </w:t>
      </w:r>
      <w:r w:rsidRPr="00E116BC">
        <w:rPr>
          <w:rFonts w:ascii="Times New Roman" w:hAnsi="Times New Roman" w:cs="Times New Roman"/>
          <w:b/>
          <w:bCs/>
          <w:sz w:val="24"/>
          <w:szCs w:val="24"/>
        </w:rPr>
        <w:t>estudio de comparación</w:t>
      </w:r>
      <w:r w:rsidRPr="00E116BC">
        <w:rPr>
          <w:rFonts w:ascii="Times New Roman" w:hAnsi="Times New Roman" w:cs="Times New Roman"/>
          <w:sz w:val="24"/>
          <w:szCs w:val="24"/>
        </w:rPr>
        <w:t>, se presentan a continuación</w:t>
      </w:r>
      <w:r w:rsidR="004D7B94" w:rsidRPr="00E116BC">
        <w:rPr>
          <w:rFonts w:ascii="Times New Roman" w:hAnsi="Times New Roman" w:cs="Times New Roman"/>
          <w:sz w:val="24"/>
          <w:szCs w:val="24"/>
        </w:rPr>
        <w:t xml:space="preserve">. </w:t>
      </w:r>
      <w:r w:rsidR="00AA668B" w:rsidRPr="00E116BC">
        <w:rPr>
          <w:rFonts w:ascii="Times New Roman" w:hAnsi="Times New Roman" w:cs="Times New Roman"/>
          <w:sz w:val="24"/>
          <w:szCs w:val="24"/>
        </w:rPr>
        <w:t xml:space="preserve">En primer lugar la prevalencia de caídas en este estudio fue </w:t>
      </w:r>
      <w:r w:rsidR="00AA668B" w:rsidRPr="00E806D0">
        <w:rPr>
          <w:rFonts w:ascii="Times New Roman" w:hAnsi="Times New Roman" w:cs="Times New Roman"/>
          <w:sz w:val="24"/>
          <w:szCs w:val="24"/>
        </w:rPr>
        <w:t xml:space="preserve">de </w:t>
      </w:r>
      <w:r w:rsidR="00807CC9" w:rsidRPr="00E806D0">
        <w:rPr>
          <w:rFonts w:ascii="Times New Roman" w:hAnsi="Times New Roman" w:cs="Times New Roman"/>
          <w:sz w:val="24"/>
          <w:szCs w:val="24"/>
        </w:rPr>
        <w:t>29%.</w:t>
      </w:r>
      <w:r w:rsidR="00AA668B" w:rsidRPr="00E116BC">
        <w:rPr>
          <w:rFonts w:ascii="Times New Roman" w:hAnsi="Times New Roman" w:cs="Times New Roman"/>
          <w:sz w:val="24"/>
          <w:szCs w:val="24"/>
        </w:rPr>
        <w:t xml:space="preserve"> Los</w:t>
      </w:r>
      <w:r w:rsidR="004D7B94" w:rsidRPr="00E116BC">
        <w:rPr>
          <w:rFonts w:ascii="Times New Roman" w:hAnsi="Times New Roman" w:cs="Times New Roman"/>
          <w:sz w:val="24"/>
          <w:szCs w:val="24"/>
        </w:rPr>
        <w:t xml:space="preserve"> datos se obtuvieron luego </w:t>
      </w:r>
      <w:r w:rsidR="006929FA" w:rsidRPr="00E116BC">
        <w:rPr>
          <w:rFonts w:ascii="Times New Roman" w:hAnsi="Times New Roman" w:cs="Times New Roman"/>
          <w:sz w:val="24"/>
          <w:szCs w:val="24"/>
        </w:rPr>
        <w:t xml:space="preserve">de realizar ambas pruebas (TUG y </w:t>
      </w:r>
      <w:proofErr w:type="spellStart"/>
      <w:r w:rsidR="006929FA" w:rsidRPr="00E116BC">
        <w:rPr>
          <w:rFonts w:ascii="Times New Roman" w:hAnsi="Times New Roman" w:cs="Times New Roman"/>
          <w:sz w:val="24"/>
          <w:szCs w:val="24"/>
        </w:rPr>
        <w:t>TUGm</w:t>
      </w:r>
      <w:proofErr w:type="spellEnd"/>
      <w:r w:rsidR="006929FA" w:rsidRPr="00E116BC">
        <w:rPr>
          <w:rFonts w:ascii="Times New Roman" w:hAnsi="Times New Roman" w:cs="Times New Roman"/>
          <w:sz w:val="24"/>
          <w:szCs w:val="24"/>
        </w:rPr>
        <w:t xml:space="preserve">) </w:t>
      </w:r>
      <w:r w:rsidR="004D7B94" w:rsidRPr="00E116BC">
        <w:rPr>
          <w:rFonts w:ascii="Times New Roman" w:hAnsi="Times New Roman" w:cs="Times New Roman"/>
          <w:sz w:val="24"/>
          <w:szCs w:val="24"/>
        </w:rPr>
        <w:t>y</w:t>
      </w:r>
      <w:r w:rsidR="00B02E61" w:rsidRPr="00E116BC">
        <w:rPr>
          <w:rFonts w:ascii="Times New Roman" w:hAnsi="Times New Roman" w:cs="Times New Roman"/>
          <w:sz w:val="24"/>
          <w:szCs w:val="24"/>
        </w:rPr>
        <w:t xml:space="preserve"> un</w:t>
      </w:r>
      <w:r w:rsidR="004D7B94" w:rsidRPr="00E116BC">
        <w:rPr>
          <w:rFonts w:ascii="Times New Roman" w:hAnsi="Times New Roman" w:cs="Times New Roman"/>
          <w:sz w:val="24"/>
          <w:szCs w:val="24"/>
        </w:rPr>
        <w:t xml:space="preserve"> seguimiento de caídas durante tres meses</w:t>
      </w:r>
      <w:r w:rsidR="004212A4" w:rsidRPr="00E116BC">
        <w:rPr>
          <w:rFonts w:ascii="Times New Roman" w:hAnsi="Times New Roman" w:cs="Times New Roman"/>
          <w:sz w:val="24"/>
          <w:szCs w:val="24"/>
        </w:rPr>
        <w:t xml:space="preserve">, lo que se resumen en </w:t>
      </w:r>
      <w:r w:rsidR="006929FA" w:rsidRPr="00E116BC">
        <w:rPr>
          <w:rFonts w:ascii="Times New Roman" w:hAnsi="Times New Roman" w:cs="Times New Roman"/>
          <w:sz w:val="24"/>
          <w:szCs w:val="24"/>
        </w:rPr>
        <w:t xml:space="preserve"> tablas</w:t>
      </w:r>
      <w:r w:rsidR="001C6CE9" w:rsidRPr="00E116BC">
        <w:rPr>
          <w:rFonts w:ascii="Times New Roman" w:hAnsi="Times New Roman" w:cs="Times New Roman"/>
          <w:sz w:val="24"/>
          <w:szCs w:val="24"/>
        </w:rPr>
        <w:t xml:space="preserve"> de 2x2 </w:t>
      </w:r>
      <w:r w:rsidR="00164C79">
        <w:rPr>
          <w:rFonts w:ascii="Times New Roman" w:hAnsi="Times New Roman" w:cs="Times New Roman"/>
          <w:sz w:val="24"/>
          <w:szCs w:val="24"/>
        </w:rPr>
        <w:t xml:space="preserve"> N°1</w:t>
      </w:r>
      <w:r w:rsidR="00866F79">
        <w:rPr>
          <w:rFonts w:ascii="Times New Roman" w:hAnsi="Times New Roman" w:cs="Times New Roman"/>
          <w:sz w:val="24"/>
          <w:szCs w:val="24"/>
        </w:rPr>
        <w:t>7</w:t>
      </w:r>
      <w:r w:rsidR="00164C79">
        <w:rPr>
          <w:rFonts w:ascii="Times New Roman" w:hAnsi="Times New Roman" w:cs="Times New Roman"/>
          <w:sz w:val="24"/>
          <w:szCs w:val="24"/>
        </w:rPr>
        <w:t>.1</w:t>
      </w:r>
      <w:r w:rsidR="006929FA" w:rsidRPr="00E116BC">
        <w:rPr>
          <w:rFonts w:ascii="Times New Roman" w:hAnsi="Times New Roman" w:cs="Times New Roman"/>
          <w:sz w:val="24"/>
          <w:szCs w:val="24"/>
        </w:rPr>
        <w:t xml:space="preserve"> y </w:t>
      </w:r>
      <w:r w:rsidR="00164C79">
        <w:rPr>
          <w:rFonts w:ascii="Times New Roman" w:hAnsi="Times New Roman" w:cs="Times New Roman"/>
          <w:sz w:val="24"/>
          <w:szCs w:val="24"/>
        </w:rPr>
        <w:t>1</w:t>
      </w:r>
      <w:r w:rsidR="00866F79">
        <w:rPr>
          <w:rFonts w:ascii="Times New Roman" w:hAnsi="Times New Roman" w:cs="Times New Roman"/>
          <w:sz w:val="24"/>
          <w:szCs w:val="24"/>
        </w:rPr>
        <w:t>7</w:t>
      </w:r>
      <w:r w:rsidR="00164C79">
        <w:rPr>
          <w:rFonts w:ascii="Times New Roman" w:hAnsi="Times New Roman" w:cs="Times New Roman"/>
          <w:sz w:val="24"/>
          <w:szCs w:val="24"/>
        </w:rPr>
        <w:t>.2</w:t>
      </w:r>
      <w:r w:rsidR="001C6CE9" w:rsidRPr="00E116BC">
        <w:rPr>
          <w:rFonts w:ascii="Times New Roman" w:hAnsi="Times New Roman" w:cs="Times New Roman"/>
          <w:sz w:val="24"/>
          <w:szCs w:val="24"/>
        </w:rPr>
        <w:t>.</w:t>
      </w:r>
      <w:r w:rsidR="004212A4" w:rsidRPr="00E116BC">
        <w:rPr>
          <w:rFonts w:ascii="Times New Roman" w:hAnsi="Times New Roman" w:cs="Times New Roman"/>
          <w:sz w:val="24"/>
          <w:szCs w:val="24"/>
        </w:rPr>
        <w:t xml:space="preserve"> En ellas se </w:t>
      </w:r>
      <w:r w:rsidR="006929FA" w:rsidRPr="00E116BC">
        <w:rPr>
          <w:rFonts w:ascii="Times New Roman" w:hAnsi="Times New Roman" w:cs="Times New Roman"/>
          <w:sz w:val="24"/>
          <w:szCs w:val="24"/>
        </w:rPr>
        <w:t xml:space="preserve">observa la clasificación de la muestra, </w:t>
      </w:r>
      <w:r w:rsidR="00CD7F05" w:rsidRPr="00E116BC">
        <w:rPr>
          <w:rFonts w:ascii="Times New Roman" w:hAnsi="Times New Roman" w:cs="Times New Roman"/>
          <w:sz w:val="24"/>
          <w:szCs w:val="24"/>
        </w:rPr>
        <w:t xml:space="preserve">donde </w:t>
      </w:r>
      <w:r w:rsidR="006929FA" w:rsidRPr="00E116BC">
        <w:rPr>
          <w:rFonts w:ascii="Times New Roman" w:hAnsi="Times New Roman" w:cs="Times New Roman"/>
          <w:sz w:val="24"/>
          <w:szCs w:val="24"/>
        </w:rPr>
        <w:t>cada individuo</w:t>
      </w:r>
      <w:r w:rsidR="00B02E61" w:rsidRPr="00E116BC">
        <w:rPr>
          <w:rFonts w:ascii="Times New Roman" w:hAnsi="Times New Roman" w:cs="Times New Roman"/>
          <w:sz w:val="24"/>
          <w:szCs w:val="24"/>
        </w:rPr>
        <w:t xml:space="preserve"> paralelamente se clasifica de dos formas, de acuerdo a su rie</w:t>
      </w:r>
      <w:r w:rsidR="004212A4" w:rsidRPr="00E116BC">
        <w:rPr>
          <w:rFonts w:ascii="Times New Roman" w:hAnsi="Times New Roman" w:cs="Times New Roman"/>
          <w:sz w:val="24"/>
          <w:szCs w:val="24"/>
        </w:rPr>
        <w:t xml:space="preserve">sgo de caídas y si sufrieron </w:t>
      </w:r>
      <w:r w:rsidR="00B02E61" w:rsidRPr="00E116BC">
        <w:rPr>
          <w:rFonts w:ascii="Times New Roman" w:hAnsi="Times New Roman" w:cs="Times New Roman"/>
          <w:sz w:val="24"/>
          <w:szCs w:val="24"/>
        </w:rPr>
        <w:t xml:space="preserve"> o</w:t>
      </w:r>
      <w:r w:rsidR="004212A4" w:rsidRPr="00E116BC">
        <w:rPr>
          <w:rFonts w:ascii="Times New Roman" w:hAnsi="Times New Roman" w:cs="Times New Roman"/>
          <w:sz w:val="24"/>
          <w:szCs w:val="24"/>
        </w:rPr>
        <w:t xml:space="preserve"> no de algún evento de</w:t>
      </w:r>
      <w:r w:rsidR="00B02E61" w:rsidRPr="00E116BC">
        <w:rPr>
          <w:rFonts w:ascii="Times New Roman" w:hAnsi="Times New Roman" w:cs="Times New Roman"/>
          <w:sz w:val="24"/>
          <w:szCs w:val="24"/>
        </w:rPr>
        <w:t xml:space="preserve"> caída durante el seguimiento. Es relevante destacar que para establecer </w:t>
      </w:r>
      <w:r w:rsidR="00B02E61" w:rsidRPr="00E116BC">
        <w:rPr>
          <w:rFonts w:ascii="Times New Roman" w:hAnsi="Times New Roman" w:cs="Times New Roman"/>
          <w:i/>
          <w:sz w:val="24"/>
          <w:szCs w:val="24"/>
        </w:rPr>
        <w:t>riesgo o no riesgo de caídas</w:t>
      </w:r>
      <w:r w:rsidR="00B02E61" w:rsidRPr="00E116BC">
        <w:rPr>
          <w:rFonts w:ascii="Times New Roman" w:hAnsi="Times New Roman" w:cs="Times New Roman"/>
          <w:sz w:val="24"/>
          <w:szCs w:val="24"/>
        </w:rPr>
        <w:t xml:space="preserve">, a partir del TUG y </w:t>
      </w:r>
      <w:proofErr w:type="spellStart"/>
      <w:r w:rsidR="00B02E61" w:rsidRPr="00E116BC">
        <w:rPr>
          <w:rFonts w:ascii="Times New Roman" w:hAnsi="Times New Roman" w:cs="Times New Roman"/>
          <w:sz w:val="24"/>
          <w:szCs w:val="24"/>
        </w:rPr>
        <w:t>TUGm</w:t>
      </w:r>
      <w:proofErr w:type="spellEnd"/>
      <w:r w:rsidR="00B02E61" w:rsidRPr="00E116BC">
        <w:rPr>
          <w:rFonts w:ascii="Times New Roman" w:hAnsi="Times New Roman" w:cs="Times New Roman"/>
          <w:sz w:val="24"/>
          <w:szCs w:val="24"/>
        </w:rPr>
        <w:t>, se consideraron los tiempos de corte señalados anteriormente.</w:t>
      </w:r>
    </w:p>
    <w:p w:rsidR="000C075E" w:rsidRPr="00414C7D" w:rsidRDefault="00164C79" w:rsidP="00414C7D">
      <w:pPr>
        <w:spacing w:line="360" w:lineRule="auto"/>
        <w:jc w:val="both"/>
        <w:rPr>
          <w:rFonts w:ascii="Times New Roman" w:hAnsi="Times New Roman" w:cs="Times New Roman"/>
          <w:sz w:val="24"/>
          <w:szCs w:val="24"/>
        </w:rPr>
      </w:pPr>
      <w:r w:rsidRPr="004043CE">
        <w:rPr>
          <w:rFonts w:ascii="Times New Roman" w:hAnsi="Times New Roman" w:cs="Times New Roman"/>
          <w:b/>
          <w:sz w:val="24"/>
          <w:szCs w:val="24"/>
        </w:rPr>
        <w:lastRenderedPageBreak/>
        <w:t>Tabla N°</w:t>
      </w:r>
      <w:r w:rsidR="008042EE" w:rsidRPr="004043CE">
        <w:rPr>
          <w:rFonts w:ascii="Times New Roman" w:hAnsi="Times New Roman" w:cs="Times New Roman"/>
          <w:b/>
          <w:sz w:val="24"/>
          <w:szCs w:val="24"/>
        </w:rPr>
        <w:t xml:space="preserve"> </w:t>
      </w:r>
      <w:r w:rsidR="00866F79" w:rsidRPr="004043CE">
        <w:rPr>
          <w:rFonts w:ascii="Times New Roman" w:hAnsi="Times New Roman" w:cs="Times New Roman"/>
          <w:b/>
          <w:sz w:val="24"/>
          <w:szCs w:val="24"/>
        </w:rPr>
        <w:t>17</w:t>
      </w:r>
      <w:r w:rsidRPr="004043CE">
        <w:rPr>
          <w:rFonts w:ascii="Times New Roman" w:hAnsi="Times New Roman" w:cs="Times New Roman"/>
          <w:b/>
          <w:sz w:val="24"/>
          <w:szCs w:val="24"/>
        </w:rPr>
        <w:t>.1:</w:t>
      </w:r>
      <w:r w:rsidR="008042EE" w:rsidRPr="004043CE">
        <w:rPr>
          <w:rFonts w:ascii="Times New Roman" w:hAnsi="Times New Roman" w:cs="Times New Roman"/>
          <w:b/>
          <w:sz w:val="24"/>
          <w:szCs w:val="24"/>
        </w:rPr>
        <w:t xml:space="preserve"> </w:t>
      </w:r>
      <w:r w:rsidRPr="004043CE">
        <w:rPr>
          <w:rFonts w:ascii="Times New Roman" w:hAnsi="Times New Roman" w:cs="Times New Roman"/>
          <w:b/>
          <w:sz w:val="24"/>
          <w:szCs w:val="24"/>
        </w:rPr>
        <w:t xml:space="preserve">  </w:t>
      </w:r>
      <w:r w:rsidR="008042EE" w:rsidRPr="004043CE">
        <w:rPr>
          <w:rFonts w:ascii="Times New Roman" w:hAnsi="Times New Roman" w:cs="Times New Roman"/>
          <w:b/>
          <w:sz w:val="24"/>
          <w:szCs w:val="24"/>
        </w:rPr>
        <w:t>Tabla de 2x2 para el TUG.</w:t>
      </w:r>
      <w:r w:rsidRPr="004043CE">
        <w:rPr>
          <w:rFonts w:ascii="Times New Roman" w:hAnsi="Times New Roman" w:cs="Times New Roman"/>
          <w:b/>
          <w:sz w:val="24"/>
          <w:szCs w:val="24"/>
        </w:rPr>
        <w:t xml:space="preserve">                                        </w:t>
      </w:r>
      <w:r w:rsidR="008042EE" w:rsidRPr="004043CE">
        <w:rPr>
          <w:rFonts w:ascii="Times New Roman" w:hAnsi="Times New Roman" w:cs="Times New Roman"/>
          <w:b/>
          <w:sz w:val="24"/>
          <w:szCs w:val="24"/>
        </w:rPr>
        <w:t xml:space="preserve">                  </w:t>
      </w:r>
    </w:p>
    <w:tbl>
      <w:tblPr>
        <w:tblStyle w:val="Tablaconcuadrcula"/>
        <w:tblW w:w="4249" w:type="dxa"/>
        <w:tblLook w:val="04A0"/>
      </w:tblPr>
      <w:tblGrid>
        <w:gridCol w:w="1668"/>
        <w:gridCol w:w="674"/>
        <w:gridCol w:w="850"/>
        <w:gridCol w:w="1057"/>
      </w:tblGrid>
      <w:tr w:rsidR="007204CC" w:rsidRPr="00E116BC" w:rsidTr="007C6891">
        <w:trPr>
          <w:trHeight w:val="300"/>
        </w:trPr>
        <w:tc>
          <w:tcPr>
            <w:tcW w:w="1668" w:type="dxa"/>
            <w:noWrap/>
            <w:hideMark/>
          </w:tcPr>
          <w:p w:rsidR="007204CC" w:rsidRPr="007C6891" w:rsidRDefault="007204CC" w:rsidP="00E116BC">
            <w:pPr>
              <w:spacing w:line="360" w:lineRule="auto"/>
              <w:jc w:val="both"/>
              <w:rPr>
                <w:rFonts w:ascii="Times New Roman" w:eastAsia="Times New Roman" w:hAnsi="Times New Roman" w:cs="Times New Roman"/>
                <w:b/>
                <w:sz w:val="24"/>
                <w:szCs w:val="24"/>
              </w:rPr>
            </w:pPr>
            <w:r w:rsidRPr="007C6891">
              <w:rPr>
                <w:rFonts w:ascii="Times New Roman" w:eastAsia="Times New Roman" w:hAnsi="Times New Roman" w:cs="Times New Roman"/>
                <w:b/>
                <w:sz w:val="24"/>
                <w:szCs w:val="24"/>
              </w:rPr>
              <w:t> </w:t>
            </w:r>
            <w:r w:rsidRPr="007C6891">
              <w:rPr>
                <w:rFonts w:ascii="Times New Roman" w:eastAsia="Times New Roman" w:hAnsi="Times New Roman" w:cs="Times New Roman"/>
                <w:b/>
                <w:bCs/>
                <w:sz w:val="24"/>
                <w:szCs w:val="24"/>
              </w:rPr>
              <w:t>TUG</w:t>
            </w:r>
            <w:r w:rsidRPr="007C6891">
              <w:rPr>
                <w:rFonts w:ascii="Times New Roman" w:eastAsia="Times New Roman" w:hAnsi="Times New Roman" w:cs="Times New Roman"/>
                <w:b/>
                <w:sz w:val="24"/>
                <w:szCs w:val="24"/>
              </w:rPr>
              <w:t xml:space="preserve"> </w:t>
            </w:r>
          </w:p>
        </w:tc>
        <w:tc>
          <w:tcPr>
            <w:tcW w:w="1524" w:type="dxa"/>
            <w:gridSpan w:val="2"/>
            <w:noWrap/>
            <w:hideMark/>
          </w:tcPr>
          <w:p w:rsidR="007204CC" w:rsidRPr="007C6891" w:rsidRDefault="007204CC" w:rsidP="00E116BC">
            <w:pPr>
              <w:spacing w:line="360" w:lineRule="auto"/>
              <w:jc w:val="both"/>
              <w:rPr>
                <w:rFonts w:ascii="Times New Roman" w:eastAsia="Times New Roman" w:hAnsi="Times New Roman" w:cs="Times New Roman"/>
                <w:b/>
                <w:bCs/>
                <w:sz w:val="24"/>
                <w:szCs w:val="24"/>
              </w:rPr>
            </w:pPr>
            <w:r w:rsidRPr="007C6891">
              <w:rPr>
                <w:rFonts w:ascii="Times New Roman" w:eastAsia="Times New Roman" w:hAnsi="Times New Roman" w:cs="Times New Roman"/>
                <w:b/>
                <w:bCs/>
                <w:sz w:val="24"/>
                <w:szCs w:val="24"/>
              </w:rPr>
              <w:t>Caídas</w:t>
            </w:r>
          </w:p>
        </w:tc>
        <w:tc>
          <w:tcPr>
            <w:tcW w:w="1057" w:type="dxa"/>
            <w:noWrap/>
            <w:hideMark/>
          </w:tcPr>
          <w:p w:rsidR="007204CC" w:rsidRPr="007C6891" w:rsidRDefault="007204CC" w:rsidP="00E116BC">
            <w:pPr>
              <w:spacing w:line="360" w:lineRule="auto"/>
              <w:jc w:val="both"/>
              <w:rPr>
                <w:rFonts w:ascii="Times New Roman" w:eastAsia="Times New Roman" w:hAnsi="Times New Roman" w:cs="Times New Roman"/>
                <w:sz w:val="24"/>
                <w:szCs w:val="24"/>
              </w:rPr>
            </w:pPr>
            <w:r w:rsidRPr="007C6891">
              <w:rPr>
                <w:rFonts w:ascii="Times New Roman" w:eastAsia="Times New Roman" w:hAnsi="Times New Roman" w:cs="Times New Roman"/>
                <w:sz w:val="24"/>
                <w:szCs w:val="24"/>
              </w:rPr>
              <w:t> </w:t>
            </w:r>
          </w:p>
        </w:tc>
      </w:tr>
      <w:tr w:rsidR="007204CC" w:rsidRPr="00E116BC" w:rsidTr="007C6891">
        <w:trPr>
          <w:trHeight w:val="300"/>
        </w:trPr>
        <w:tc>
          <w:tcPr>
            <w:tcW w:w="1668" w:type="dxa"/>
            <w:noWrap/>
            <w:hideMark/>
          </w:tcPr>
          <w:p w:rsidR="007204CC" w:rsidRPr="007C6891" w:rsidRDefault="007204CC" w:rsidP="00E116BC">
            <w:pPr>
              <w:spacing w:line="360" w:lineRule="auto"/>
              <w:jc w:val="both"/>
              <w:rPr>
                <w:rFonts w:ascii="Times New Roman" w:eastAsia="Times New Roman" w:hAnsi="Times New Roman" w:cs="Times New Roman"/>
                <w:b/>
                <w:bCs/>
                <w:sz w:val="24"/>
                <w:szCs w:val="24"/>
              </w:rPr>
            </w:pPr>
            <w:r w:rsidRPr="007C6891">
              <w:rPr>
                <w:rFonts w:ascii="Times New Roman" w:eastAsia="Times New Roman" w:hAnsi="Times New Roman" w:cs="Times New Roman"/>
                <w:b/>
                <w:sz w:val="24"/>
                <w:szCs w:val="24"/>
              </w:rPr>
              <w:t>Riesgo caída</w:t>
            </w:r>
          </w:p>
        </w:tc>
        <w:tc>
          <w:tcPr>
            <w:tcW w:w="674" w:type="dxa"/>
            <w:noWrap/>
            <w:hideMark/>
          </w:tcPr>
          <w:p w:rsidR="007204CC" w:rsidRPr="007C6891" w:rsidRDefault="007204CC" w:rsidP="00E116BC">
            <w:pPr>
              <w:spacing w:line="360" w:lineRule="auto"/>
              <w:jc w:val="both"/>
              <w:rPr>
                <w:rFonts w:ascii="Times New Roman" w:eastAsia="Times New Roman" w:hAnsi="Times New Roman" w:cs="Times New Roman"/>
                <w:bCs/>
                <w:sz w:val="24"/>
                <w:szCs w:val="24"/>
              </w:rPr>
            </w:pPr>
            <w:r w:rsidRPr="007C6891">
              <w:rPr>
                <w:rFonts w:ascii="Times New Roman" w:eastAsia="Times New Roman" w:hAnsi="Times New Roman" w:cs="Times New Roman"/>
                <w:bCs/>
                <w:sz w:val="24"/>
                <w:szCs w:val="24"/>
              </w:rPr>
              <w:t>Si</w:t>
            </w:r>
          </w:p>
        </w:tc>
        <w:tc>
          <w:tcPr>
            <w:tcW w:w="850" w:type="dxa"/>
            <w:noWrap/>
            <w:hideMark/>
          </w:tcPr>
          <w:p w:rsidR="007204CC" w:rsidRPr="007C6891" w:rsidRDefault="007204CC" w:rsidP="00E116BC">
            <w:pPr>
              <w:spacing w:line="360" w:lineRule="auto"/>
              <w:jc w:val="both"/>
              <w:rPr>
                <w:rFonts w:ascii="Times New Roman" w:eastAsia="Times New Roman" w:hAnsi="Times New Roman" w:cs="Times New Roman"/>
                <w:bCs/>
                <w:sz w:val="24"/>
                <w:szCs w:val="24"/>
              </w:rPr>
            </w:pPr>
            <w:r w:rsidRPr="007C6891">
              <w:rPr>
                <w:rFonts w:ascii="Times New Roman" w:eastAsia="Times New Roman" w:hAnsi="Times New Roman" w:cs="Times New Roman"/>
                <w:bCs/>
                <w:sz w:val="24"/>
                <w:szCs w:val="24"/>
              </w:rPr>
              <w:t>No</w:t>
            </w:r>
          </w:p>
        </w:tc>
        <w:tc>
          <w:tcPr>
            <w:tcW w:w="1057" w:type="dxa"/>
            <w:noWrap/>
            <w:hideMark/>
          </w:tcPr>
          <w:p w:rsidR="007204CC" w:rsidRPr="007C6891" w:rsidRDefault="007204CC" w:rsidP="00E116BC">
            <w:pPr>
              <w:spacing w:line="360" w:lineRule="auto"/>
              <w:jc w:val="both"/>
              <w:rPr>
                <w:rFonts w:ascii="Times New Roman" w:eastAsia="Times New Roman" w:hAnsi="Times New Roman" w:cs="Times New Roman"/>
                <w:bCs/>
                <w:sz w:val="24"/>
                <w:szCs w:val="24"/>
              </w:rPr>
            </w:pPr>
            <w:r w:rsidRPr="007C6891">
              <w:rPr>
                <w:rFonts w:ascii="Times New Roman" w:eastAsia="Times New Roman" w:hAnsi="Times New Roman" w:cs="Times New Roman"/>
                <w:bCs/>
                <w:sz w:val="24"/>
                <w:szCs w:val="24"/>
              </w:rPr>
              <w:t>TOTAL</w:t>
            </w:r>
          </w:p>
        </w:tc>
      </w:tr>
      <w:tr w:rsidR="007204CC" w:rsidRPr="00E116BC" w:rsidTr="007C6891">
        <w:trPr>
          <w:trHeight w:val="300"/>
        </w:trPr>
        <w:tc>
          <w:tcPr>
            <w:tcW w:w="1668" w:type="dxa"/>
            <w:noWrap/>
            <w:hideMark/>
          </w:tcPr>
          <w:p w:rsidR="007204CC" w:rsidRPr="007C6891" w:rsidRDefault="007204CC" w:rsidP="00E116BC">
            <w:pPr>
              <w:spacing w:line="360" w:lineRule="auto"/>
              <w:jc w:val="both"/>
              <w:rPr>
                <w:rFonts w:ascii="Times New Roman" w:eastAsia="Times New Roman" w:hAnsi="Times New Roman" w:cs="Times New Roman"/>
                <w:b/>
                <w:bCs/>
                <w:sz w:val="24"/>
                <w:szCs w:val="24"/>
              </w:rPr>
            </w:pPr>
            <w:r w:rsidRPr="007C6891">
              <w:rPr>
                <w:rFonts w:ascii="Times New Roman" w:eastAsia="Times New Roman" w:hAnsi="Times New Roman" w:cs="Times New Roman"/>
                <w:b/>
                <w:bCs/>
                <w:sz w:val="24"/>
                <w:szCs w:val="24"/>
              </w:rPr>
              <w:t>Si</w:t>
            </w:r>
            <w:r w:rsidR="007E0037" w:rsidRPr="007C6891">
              <w:rPr>
                <w:rFonts w:ascii="Times New Roman" w:eastAsia="Times New Roman" w:hAnsi="Times New Roman" w:cs="Times New Roman"/>
                <w:b/>
                <w:bCs/>
                <w:sz w:val="24"/>
                <w:szCs w:val="24"/>
              </w:rPr>
              <w:t xml:space="preserve"> (&gt;10 </w:t>
            </w:r>
            <w:proofErr w:type="spellStart"/>
            <w:r w:rsidR="007E0037" w:rsidRPr="007C6891">
              <w:rPr>
                <w:rFonts w:ascii="Times New Roman" w:eastAsia="Times New Roman" w:hAnsi="Times New Roman" w:cs="Times New Roman"/>
                <w:b/>
                <w:bCs/>
                <w:sz w:val="24"/>
                <w:szCs w:val="24"/>
              </w:rPr>
              <w:t>sg</w:t>
            </w:r>
            <w:proofErr w:type="spellEnd"/>
            <w:r w:rsidR="007E0037" w:rsidRPr="007C6891">
              <w:rPr>
                <w:rFonts w:ascii="Times New Roman" w:eastAsia="Times New Roman" w:hAnsi="Times New Roman" w:cs="Times New Roman"/>
                <w:b/>
                <w:bCs/>
                <w:sz w:val="24"/>
                <w:szCs w:val="24"/>
              </w:rPr>
              <w:t>)</w:t>
            </w:r>
          </w:p>
        </w:tc>
        <w:tc>
          <w:tcPr>
            <w:tcW w:w="674" w:type="dxa"/>
            <w:noWrap/>
            <w:hideMark/>
          </w:tcPr>
          <w:p w:rsidR="007204CC" w:rsidRPr="007C6891" w:rsidRDefault="007204CC" w:rsidP="00E116BC">
            <w:pPr>
              <w:spacing w:line="360" w:lineRule="auto"/>
              <w:jc w:val="both"/>
              <w:rPr>
                <w:rFonts w:ascii="Times New Roman" w:eastAsia="Times New Roman" w:hAnsi="Times New Roman" w:cs="Times New Roman"/>
                <w:bCs/>
                <w:sz w:val="24"/>
                <w:szCs w:val="24"/>
              </w:rPr>
            </w:pPr>
            <w:r w:rsidRPr="007C6891">
              <w:rPr>
                <w:rFonts w:ascii="Times New Roman" w:eastAsia="Times New Roman" w:hAnsi="Times New Roman" w:cs="Times New Roman"/>
                <w:bCs/>
                <w:sz w:val="24"/>
                <w:szCs w:val="24"/>
              </w:rPr>
              <w:t>11</w:t>
            </w:r>
          </w:p>
        </w:tc>
        <w:tc>
          <w:tcPr>
            <w:tcW w:w="850" w:type="dxa"/>
            <w:noWrap/>
            <w:hideMark/>
          </w:tcPr>
          <w:p w:rsidR="007204CC" w:rsidRPr="007C6891" w:rsidRDefault="007204CC" w:rsidP="00E116BC">
            <w:pPr>
              <w:spacing w:line="360" w:lineRule="auto"/>
              <w:jc w:val="both"/>
              <w:rPr>
                <w:rFonts w:ascii="Times New Roman" w:eastAsia="Times New Roman" w:hAnsi="Times New Roman" w:cs="Times New Roman"/>
                <w:bCs/>
                <w:sz w:val="24"/>
                <w:szCs w:val="24"/>
              </w:rPr>
            </w:pPr>
            <w:r w:rsidRPr="007C6891">
              <w:rPr>
                <w:rFonts w:ascii="Times New Roman" w:eastAsia="Times New Roman" w:hAnsi="Times New Roman" w:cs="Times New Roman"/>
                <w:bCs/>
                <w:sz w:val="24"/>
                <w:szCs w:val="24"/>
              </w:rPr>
              <w:t>29</w:t>
            </w:r>
          </w:p>
        </w:tc>
        <w:tc>
          <w:tcPr>
            <w:tcW w:w="1057" w:type="dxa"/>
            <w:noWrap/>
            <w:hideMark/>
          </w:tcPr>
          <w:p w:rsidR="007204CC" w:rsidRPr="007C6891" w:rsidRDefault="007204CC" w:rsidP="00E116BC">
            <w:pPr>
              <w:spacing w:line="360" w:lineRule="auto"/>
              <w:jc w:val="both"/>
              <w:rPr>
                <w:rFonts w:ascii="Times New Roman" w:eastAsia="Times New Roman" w:hAnsi="Times New Roman" w:cs="Times New Roman"/>
                <w:bCs/>
                <w:sz w:val="24"/>
                <w:szCs w:val="24"/>
              </w:rPr>
            </w:pPr>
            <w:r w:rsidRPr="007C6891">
              <w:rPr>
                <w:rFonts w:ascii="Times New Roman" w:eastAsia="Times New Roman" w:hAnsi="Times New Roman" w:cs="Times New Roman"/>
                <w:bCs/>
                <w:sz w:val="24"/>
                <w:szCs w:val="24"/>
              </w:rPr>
              <w:t>40</w:t>
            </w:r>
          </w:p>
        </w:tc>
      </w:tr>
      <w:tr w:rsidR="007204CC" w:rsidRPr="00E116BC" w:rsidTr="007C6891">
        <w:trPr>
          <w:trHeight w:val="300"/>
        </w:trPr>
        <w:tc>
          <w:tcPr>
            <w:tcW w:w="1668" w:type="dxa"/>
            <w:noWrap/>
            <w:hideMark/>
          </w:tcPr>
          <w:p w:rsidR="007204CC" w:rsidRPr="007C6891" w:rsidRDefault="007204CC" w:rsidP="00E116BC">
            <w:pPr>
              <w:spacing w:line="360" w:lineRule="auto"/>
              <w:jc w:val="both"/>
              <w:rPr>
                <w:rFonts w:ascii="Times New Roman" w:eastAsia="Times New Roman" w:hAnsi="Times New Roman" w:cs="Times New Roman"/>
                <w:b/>
                <w:bCs/>
                <w:sz w:val="24"/>
                <w:szCs w:val="24"/>
              </w:rPr>
            </w:pPr>
            <w:r w:rsidRPr="007C6891">
              <w:rPr>
                <w:rFonts w:ascii="Times New Roman" w:eastAsia="Times New Roman" w:hAnsi="Times New Roman" w:cs="Times New Roman"/>
                <w:b/>
                <w:bCs/>
                <w:sz w:val="24"/>
                <w:szCs w:val="24"/>
              </w:rPr>
              <w:t>No</w:t>
            </w:r>
            <w:r w:rsidR="007E0037" w:rsidRPr="007C6891">
              <w:rPr>
                <w:rFonts w:ascii="Times New Roman" w:eastAsia="Times New Roman" w:hAnsi="Times New Roman" w:cs="Times New Roman"/>
                <w:b/>
                <w:bCs/>
                <w:sz w:val="24"/>
                <w:szCs w:val="24"/>
              </w:rPr>
              <w:t xml:space="preserve">(≤10 </w:t>
            </w:r>
            <w:proofErr w:type="spellStart"/>
            <w:r w:rsidR="007E0037" w:rsidRPr="007C6891">
              <w:rPr>
                <w:rFonts w:ascii="Times New Roman" w:eastAsia="Times New Roman" w:hAnsi="Times New Roman" w:cs="Times New Roman"/>
                <w:b/>
                <w:bCs/>
                <w:sz w:val="24"/>
                <w:szCs w:val="24"/>
              </w:rPr>
              <w:t>sg</w:t>
            </w:r>
            <w:proofErr w:type="spellEnd"/>
            <w:r w:rsidR="007E0037" w:rsidRPr="007C6891">
              <w:rPr>
                <w:rFonts w:ascii="Times New Roman" w:eastAsia="Times New Roman" w:hAnsi="Times New Roman" w:cs="Times New Roman"/>
                <w:b/>
                <w:bCs/>
                <w:sz w:val="24"/>
                <w:szCs w:val="24"/>
              </w:rPr>
              <w:t>)</w:t>
            </w:r>
          </w:p>
        </w:tc>
        <w:tc>
          <w:tcPr>
            <w:tcW w:w="674" w:type="dxa"/>
            <w:noWrap/>
            <w:hideMark/>
          </w:tcPr>
          <w:p w:rsidR="007204CC" w:rsidRPr="007C6891" w:rsidRDefault="007204CC" w:rsidP="00E116BC">
            <w:pPr>
              <w:spacing w:line="360" w:lineRule="auto"/>
              <w:jc w:val="both"/>
              <w:rPr>
                <w:rFonts w:ascii="Times New Roman" w:eastAsia="Times New Roman" w:hAnsi="Times New Roman" w:cs="Times New Roman"/>
                <w:bCs/>
                <w:sz w:val="24"/>
                <w:szCs w:val="24"/>
              </w:rPr>
            </w:pPr>
            <w:r w:rsidRPr="007C6891">
              <w:rPr>
                <w:rFonts w:ascii="Times New Roman" w:eastAsia="Times New Roman" w:hAnsi="Times New Roman" w:cs="Times New Roman"/>
                <w:bCs/>
                <w:sz w:val="24"/>
                <w:szCs w:val="24"/>
              </w:rPr>
              <w:t>5</w:t>
            </w:r>
          </w:p>
        </w:tc>
        <w:tc>
          <w:tcPr>
            <w:tcW w:w="850" w:type="dxa"/>
            <w:noWrap/>
            <w:hideMark/>
          </w:tcPr>
          <w:p w:rsidR="007204CC" w:rsidRPr="007C6891" w:rsidRDefault="007204CC" w:rsidP="00E116BC">
            <w:pPr>
              <w:spacing w:line="360" w:lineRule="auto"/>
              <w:jc w:val="both"/>
              <w:rPr>
                <w:rFonts w:ascii="Times New Roman" w:eastAsia="Times New Roman" w:hAnsi="Times New Roman" w:cs="Times New Roman"/>
                <w:bCs/>
                <w:sz w:val="24"/>
                <w:szCs w:val="24"/>
              </w:rPr>
            </w:pPr>
            <w:r w:rsidRPr="007C6891">
              <w:rPr>
                <w:rFonts w:ascii="Times New Roman" w:eastAsia="Times New Roman" w:hAnsi="Times New Roman" w:cs="Times New Roman"/>
                <w:bCs/>
                <w:sz w:val="24"/>
                <w:szCs w:val="24"/>
              </w:rPr>
              <w:t>10</w:t>
            </w:r>
          </w:p>
        </w:tc>
        <w:tc>
          <w:tcPr>
            <w:tcW w:w="1057" w:type="dxa"/>
            <w:noWrap/>
            <w:hideMark/>
          </w:tcPr>
          <w:p w:rsidR="007204CC" w:rsidRPr="007C6891" w:rsidRDefault="007204CC" w:rsidP="00E116BC">
            <w:pPr>
              <w:spacing w:line="360" w:lineRule="auto"/>
              <w:jc w:val="both"/>
              <w:rPr>
                <w:rFonts w:ascii="Times New Roman" w:eastAsia="Times New Roman" w:hAnsi="Times New Roman" w:cs="Times New Roman"/>
                <w:bCs/>
                <w:sz w:val="24"/>
                <w:szCs w:val="24"/>
              </w:rPr>
            </w:pPr>
            <w:r w:rsidRPr="007C6891">
              <w:rPr>
                <w:rFonts w:ascii="Times New Roman" w:eastAsia="Times New Roman" w:hAnsi="Times New Roman" w:cs="Times New Roman"/>
                <w:bCs/>
                <w:sz w:val="24"/>
                <w:szCs w:val="24"/>
              </w:rPr>
              <w:t>15</w:t>
            </w:r>
          </w:p>
        </w:tc>
      </w:tr>
      <w:tr w:rsidR="007204CC" w:rsidRPr="00E116BC" w:rsidTr="007C6891">
        <w:trPr>
          <w:trHeight w:val="300"/>
        </w:trPr>
        <w:tc>
          <w:tcPr>
            <w:tcW w:w="1668" w:type="dxa"/>
            <w:noWrap/>
            <w:hideMark/>
          </w:tcPr>
          <w:p w:rsidR="007204CC" w:rsidRPr="007C6891" w:rsidRDefault="007204CC" w:rsidP="00E116BC">
            <w:pPr>
              <w:spacing w:line="360" w:lineRule="auto"/>
              <w:jc w:val="both"/>
              <w:rPr>
                <w:rFonts w:ascii="Times New Roman" w:eastAsia="Times New Roman" w:hAnsi="Times New Roman" w:cs="Times New Roman"/>
                <w:bCs/>
                <w:i/>
                <w:sz w:val="24"/>
                <w:szCs w:val="24"/>
              </w:rPr>
            </w:pPr>
            <w:r w:rsidRPr="007C6891">
              <w:rPr>
                <w:rFonts w:ascii="Times New Roman" w:eastAsia="Times New Roman" w:hAnsi="Times New Roman" w:cs="Times New Roman"/>
                <w:bCs/>
                <w:i/>
                <w:sz w:val="24"/>
                <w:szCs w:val="24"/>
              </w:rPr>
              <w:t>TOTAL</w:t>
            </w:r>
          </w:p>
        </w:tc>
        <w:tc>
          <w:tcPr>
            <w:tcW w:w="674" w:type="dxa"/>
            <w:noWrap/>
            <w:hideMark/>
          </w:tcPr>
          <w:p w:rsidR="007204CC" w:rsidRPr="007C6891" w:rsidRDefault="007204CC" w:rsidP="00E116BC">
            <w:pPr>
              <w:spacing w:line="360" w:lineRule="auto"/>
              <w:jc w:val="both"/>
              <w:rPr>
                <w:rFonts w:ascii="Times New Roman" w:eastAsia="Times New Roman" w:hAnsi="Times New Roman" w:cs="Times New Roman"/>
                <w:sz w:val="24"/>
                <w:szCs w:val="24"/>
              </w:rPr>
            </w:pPr>
            <w:r w:rsidRPr="007C6891">
              <w:rPr>
                <w:rFonts w:ascii="Times New Roman" w:eastAsia="Times New Roman" w:hAnsi="Times New Roman" w:cs="Times New Roman"/>
                <w:sz w:val="24"/>
                <w:szCs w:val="24"/>
              </w:rPr>
              <w:t>16</w:t>
            </w:r>
          </w:p>
        </w:tc>
        <w:tc>
          <w:tcPr>
            <w:tcW w:w="850" w:type="dxa"/>
            <w:noWrap/>
            <w:hideMark/>
          </w:tcPr>
          <w:p w:rsidR="007204CC" w:rsidRPr="007C6891" w:rsidRDefault="007204CC" w:rsidP="00E116BC">
            <w:pPr>
              <w:spacing w:line="360" w:lineRule="auto"/>
              <w:jc w:val="both"/>
              <w:rPr>
                <w:rFonts w:ascii="Times New Roman" w:eastAsia="Times New Roman" w:hAnsi="Times New Roman" w:cs="Times New Roman"/>
                <w:sz w:val="24"/>
                <w:szCs w:val="24"/>
              </w:rPr>
            </w:pPr>
            <w:r w:rsidRPr="007C6891">
              <w:rPr>
                <w:rFonts w:ascii="Times New Roman" w:eastAsia="Times New Roman" w:hAnsi="Times New Roman" w:cs="Times New Roman"/>
                <w:sz w:val="24"/>
                <w:szCs w:val="24"/>
              </w:rPr>
              <w:t>39</w:t>
            </w:r>
          </w:p>
        </w:tc>
        <w:tc>
          <w:tcPr>
            <w:tcW w:w="1057" w:type="dxa"/>
            <w:noWrap/>
            <w:hideMark/>
          </w:tcPr>
          <w:p w:rsidR="007204CC" w:rsidRPr="007C6891" w:rsidRDefault="007204CC" w:rsidP="00E116BC">
            <w:pPr>
              <w:spacing w:line="360" w:lineRule="auto"/>
              <w:jc w:val="both"/>
              <w:rPr>
                <w:rFonts w:ascii="Times New Roman" w:eastAsia="Times New Roman" w:hAnsi="Times New Roman" w:cs="Times New Roman"/>
                <w:sz w:val="24"/>
                <w:szCs w:val="24"/>
              </w:rPr>
            </w:pPr>
            <w:r w:rsidRPr="007C6891">
              <w:rPr>
                <w:rFonts w:ascii="Times New Roman" w:eastAsia="Times New Roman" w:hAnsi="Times New Roman" w:cs="Times New Roman"/>
                <w:sz w:val="24"/>
                <w:szCs w:val="24"/>
              </w:rPr>
              <w:t>55</w:t>
            </w:r>
          </w:p>
        </w:tc>
      </w:tr>
    </w:tbl>
    <w:p w:rsidR="008042EE" w:rsidRDefault="008042EE" w:rsidP="00E116BC">
      <w:pPr>
        <w:spacing w:line="360" w:lineRule="auto"/>
        <w:jc w:val="both"/>
        <w:rPr>
          <w:rFonts w:ascii="Times New Roman" w:hAnsi="Times New Roman" w:cs="Times New Roman"/>
          <w:sz w:val="24"/>
          <w:szCs w:val="24"/>
        </w:rPr>
      </w:pPr>
    </w:p>
    <w:p w:rsidR="008042EE" w:rsidRPr="004043CE" w:rsidRDefault="008042EE" w:rsidP="00E116BC">
      <w:pPr>
        <w:spacing w:line="360" w:lineRule="auto"/>
        <w:jc w:val="both"/>
        <w:rPr>
          <w:rFonts w:ascii="Times New Roman" w:hAnsi="Times New Roman" w:cs="Times New Roman"/>
          <w:b/>
          <w:sz w:val="24"/>
          <w:szCs w:val="24"/>
        </w:rPr>
      </w:pPr>
      <w:r w:rsidRPr="004043CE">
        <w:rPr>
          <w:rFonts w:ascii="Times New Roman" w:hAnsi="Times New Roman" w:cs="Times New Roman"/>
          <w:b/>
          <w:sz w:val="24"/>
          <w:szCs w:val="24"/>
        </w:rPr>
        <w:t>Tabla Nº 1</w:t>
      </w:r>
      <w:r w:rsidR="00866F79" w:rsidRPr="004043CE">
        <w:rPr>
          <w:rFonts w:ascii="Times New Roman" w:hAnsi="Times New Roman" w:cs="Times New Roman"/>
          <w:b/>
          <w:sz w:val="24"/>
          <w:szCs w:val="24"/>
        </w:rPr>
        <w:t>7</w:t>
      </w:r>
      <w:r w:rsidRPr="004043CE">
        <w:rPr>
          <w:rFonts w:ascii="Times New Roman" w:hAnsi="Times New Roman" w:cs="Times New Roman"/>
          <w:b/>
          <w:sz w:val="24"/>
          <w:szCs w:val="24"/>
        </w:rPr>
        <w:t xml:space="preserve">.2: Tabla de 2x2 para el </w:t>
      </w:r>
      <w:proofErr w:type="spellStart"/>
      <w:r w:rsidRPr="004043CE">
        <w:rPr>
          <w:rFonts w:ascii="Times New Roman" w:hAnsi="Times New Roman" w:cs="Times New Roman"/>
          <w:b/>
          <w:sz w:val="24"/>
          <w:szCs w:val="24"/>
        </w:rPr>
        <w:t>TUGm</w:t>
      </w:r>
      <w:proofErr w:type="spellEnd"/>
      <w:r w:rsidRPr="004043CE">
        <w:rPr>
          <w:rFonts w:ascii="Times New Roman" w:hAnsi="Times New Roman" w:cs="Times New Roman"/>
          <w:b/>
          <w:sz w:val="24"/>
          <w:szCs w:val="24"/>
        </w:rPr>
        <w:t>.</w:t>
      </w:r>
    </w:p>
    <w:tbl>
      <w:tblPr>
        <w:tblStyle w:val="Tablaconcuadrcula"/>
        <w:tblpPr w:leftFromText="141" w:rightFromText="141" w:vertAnchor="text" w:horzAnchor="margin" w:tblpY="33"/>
        <w:tblW w:w="4246" w:type="dxa"/>
        <w:tblLook w:val="04A0"/>
      </w:tblPr>
      <w:tblGrid>
        <w:gridCol w:w="1668"/>
        <w:gridCol w:w="670"/>
        <w:gridCol w:w="851"/>
        <w:gridCol w:w="1057"/>
      </w:tblGrid>
      <w:tr w:rsidR="007C6891" w:rsidRPr="00E116BC" w:rsidTr="007C6891">
        <w:trPr>
          <w:trHeight w:val="300"/>
        </w:trPr>
        <w:tc>
          <w:tcPr>
            <w:tcW w:w="1668" w:type="dxa"/>
            <w:noWrap/>
            <w:hideMark/>
          </w:tcPr>
          <w:p w:rsidR="007C6891" w:rsidRPr="007C6891" w:rsidRDefault="007C6891" w:rsidP="007C6891">
            <w:pPr>
              <w:spacing w:line="360" w:lineRule="auto"/>
              <w:jc w:val="both"/>
              <w:rPr>
                <w:rFonts w:ascii="Times New Roman" w:eastAsia="Times New Roman" w:hAnsi="Times New Roman" w:cs="Times New Roman"/>
                <w:b/>
                <w:sz w:val="24"/>
                <w:szCs w:val="24"/>
              </w:rPr>
            </w:pPr>
            <w:proofErr w:type="spellStart"/>
            <w:r w:rsidRPr="007C6891">
              <w:rPr>
                <w:rFonts w:ascii="Times New Roman" w:eastAsia="Times New Roman" w:hAnsi="Times New Roman" w:cs="Times New Roman"/>
                <w:b/>
                <w:bCs/>
                <w:sz w:val="24"/>
                <w:szCs w:val="24"/>
              </w:rPr>
              <w:t>TUGm</w:t>
            </w:r>
            <w:proofErr w:type="spellEnd"/>
            <w:r w:rsidRPr="007C6891">
              <w:rPr>
                <w:rFonts w:ascii="Times New Roman" w:eastAsia="Times New Roman" w:hAnsi="Times New Roman" w:cs="Times New Roman"/>
                <w:b/>
                <w:sz w:val="24"/>
                <w:szCs w:val="24"/>
              </w:rPr>
              <w:t xml:space="preserve"> </w:t>
            </w:r>
          </w:p>
        </w:tc>
        <w:tc>
          <w:tcPr>
            <w:tcW w:w="1521" w:type="dxa"/>
            <w:gridSpan w:val="2"/>
            <w:noWrap/>
            <w:hideMark/>
          </w:tcPr>
          <w:p w:rsidR="007C6891" w:rsidRPr="007C6891" w:rsidRDefault="007C6891" w:rsidP="007C6891">
            <w:pPr>
              <w:spacing w:line="360" w:lineRule="auto"/>
              <w:jc w:val="both"/>
              <w:rPr>
                <w:rFonts w:ascii="Times New Roman" w:eastAsia="Times New Roman" w:hAnsi="Times New Roman" w:cs="Times New Roman"/>
                <w:b/>
                <w:bCs/>
                <w:sz w:val="24"/>
                <w:szCs w:val="24"/>
              </w:rPr>
            </w:pPr>
            <w:r w:rsidRPr="007C6891">
              <w:rPr>
                <w:rFonts w:ascii="Times New Roman" w:eastAsia="Times New Roman" w:hAnsi="Times New Roman" w:cs="Times New Roman"/>
                <w:b/>
                <w:bCs/>
                <w:sz w:val="24"/>
                <w:szCs w:val="24"/>
              </w:rPr>
              <w:t>Caídas</w:t>
            </w:r>
          </w:p>
        </w:tc>
        <w:tc>
          <w:tcPr>
            <w:tcW w:w="1057" w:type="dxa"/>
            <w:noWrap/>
            <w:hideMark/>
          </w:tcPr>
          <w:p w:rsidR="007C6891" w:rsidRPr="007C6891" w:rsidRDefault="007C6891" w:rsidP="007C6891">
            <w:pPr>
              <w:spacing w:line="360" w:lineRule="auto"/>
              <w:jc w:val="both"/>
              <w:rPr>
                <w:rFonts w:ascii="Times New Roman" w:eastAsia="Times New Roman" w:hAnsi="Times New Roman" w:cs="Times New Roman"/>
                <w:sz w:val="24"/>
                <w:szCs w:val="24"/>
              </w:rPr>
            </w:pPr>
            <w:r w:rsidRPr="007C6891">
              <w:rPr>
                <w:rFonts w:ascii="Times New Roman" w:eastAsia="Times New Roman" w:hAnsi="Times New Roman" w:cs="Times New Roman"/>
                <w:sz w:val="24"/>
                <w:szCs w:val="24"/>
              </w:rPr>
              <w:t> </w:t>
            </w:r>
          </w:p>
        </w:tc>
      </w:tr>
      <w:tr w:rsidR="007C6891" w:rsidRPr="00E116BC" w:rsidTr="007C6891">
        <w:trPr>
          <w:trHeight w:val="300"/>
        </w:trPr>
        <w:tc>
          <w:tcPr>
            <w:tcW w:w="1668" w:type="dxa"/>
            <w:noWrap/>
            <w:hideMark/>
          </w:tcPr>
          <w:p w:rsidR="007C6891" w:rsidRPr="007C6891" w:rsidRDefault="007C6891" w:rsidP="007C6891">
            <w:pPr>
              <w:spacing w:line="360" w:lineRule="auto"/>
              <w:jc w:val="both"/>
              <w:rPr>
                <w:rFonts w:ascii="Times New Roman" w:eastAsia="Times New Roman" w:hAnsi="Times New Roman" w:cs="Times New Roman"/>
                <w:b/>
                <w:bCs/>
                <w:sz w:val="24"/>
                <w:szCs w:val="24"/>
              </w:rPr>
            </w:pPr>
            <w:r w:rsidRPr="007C6891">
              <w:rPr>
                <w:rFonts w:ascii="Times New Roman" w:eastAsia="Times New Roman" w:hAnsi="Times New Roman" w:cs="Times New Roman"/>
                <w:b/>
                <w:sz w:val="24"/>
                <w:szCs w:val="24"/>
              </w:rPr>
              <w:t>Riesgo caída</w:t>
            </w:r>
          </w:p>
        </w:tc>
        <w:tc>
          <w:tcPr>
            <w:tcW w:w="670" w:type="dxa"/>
            <w:noWrap/>
            <w:hideMark/>
          </w:tcPr>
          <w:p w:rsidR="007C6891" w:rsidRPr="007C6891" w:rsidRDefault="007C6891" w:rsidP="007C6891">
            <w:pPr>
              <w:spacing w:line="360" w:lineRule="auto"/>
              <w:jc w:val="both"/>
              <w:rPr>
                <w:rFonts w:ascii="Times New Roman" w:eastAsia="Times New Roman" w:hAnsi="Times New Roman" w:cs="Times New Roman"/>
                <w:bCs/>
                <w:sz w:val="24"/>
                <w:szCs w:val="24"/>
              </w:rPr>
            </w:pPr>
            <w:r w:rsidRPr="007C6891">
              <w:rPr>
                <w:rFonts w:ascii="Times New Roman" w:eastAsia="Times New Roman" w:hAnsi="Times New Roman" w:cs="Times New Roman"/>
                <w:bCs/>
                <w:sz w:val="24"/>
                <w:szCs w:val="24"/>
              </w:rPr>
              <w:t>Si</w:t>
            </w:r>
          </w:p>
        </w:tc>
        <w:tc>
          <w:tcPr>
            <w:tcW w:w="851" w:type="dxa"/>
            <w:noWrap/>
            <w:hideMark/>
          </w:tcPr>
          <w:p w:rsidR="007C6891" w:rsidRPr="007C6891" w:rsidRDefault="007C6891" w:rsidP="007C6891">
            <w:pPr>
              <w:spacing w:line="360" w:lineRule="auto"/>
              <w:jc w:val="both"/>
              <w:rPr>
                <w:rFonts w:ascii="Times New Roman" w:eastAsia="Times New Roman" w:hAnsi="Times New Roman" w:cs="Times New Roman"/>
                <w:bCs/>
                <w:sz w:val="24"/>
                <w:szCs w:val="24"/>
              </w:rPr>
            </w:pPr>
            <w:r w:rsidRPr="007C6891">
              <w:rPr>
                <w:rFonts w:ascii="Times New Roman" w:eastAsia="Times New Roman" w:hAnsi="Times New Roman" w:cs="Times New Roman"/>
                <w:bCs/>
                <w:sz w:val="24"/>
                <w:szCs w:val="24"/>
              </w:rPr>
              <w:t>No</w:t>
            </w:r>
          </w:p>
        </w:tc>
        <w:tc>
          <w:tcPr>
            <w:tcW w:w="1057" w:type="dxa"/>
            <w:noWrap/>
            <w:hideMark/>
          </w:tcPr>
          <w:p w:rsidR="007C6891" w:rsidRPr="007C6891" w:rsidRDefault="007C6891" w:rsidP="007C6891">
            <w:pPr>
              <w:spacing w:line="360" w:lineRule="auto"/>
              <w:jc w:val="both"/>
              <w:rPr>
                <w:rFonts w:ascii="Times New Roman" w:eastAsia="Times New Roman" w:hAnsi="Times New Roman" w:cs="Times New Roman"/>
                <w:bCs/>
                <w:i/>
                <w:sz w:val="24"/>
                <w:szCs w:val="24"/>
              </w:rPr>
            </w:pPr>
            <w:r w:rsidRPr="007C6891">
              <w:rPr>
                <w:rFonts w:ascii="Times New Roman" w:eastAsia="Times New Roman" w:hAnsi="Times New Roman" w:cs="Times New Roman"/>
                <w:bCs/>
                <w:i/>
                <w:sz w:val="24"/>
                <w:szCs w:val="24"/>
              </w:rPr>
              <w:t>TOTAL</w:t>
            </w:r>
          </w:p>
        </w:tc>
      </w:tr>
      <w:tr w:rsidR="007C6891" w:rsidRPr="00E116BC" w:rsidTr="007C6891">
        <w:trPr>
          <w:trHeight w:val="300"/>
        </w:trPr>
        <w:tc>
          <w:tcPr>
            <w:tcW w:w="1668" w:type="dxa"/>
            <w:noWrap/>
            <w:hideMark/>
          </w:tcPr>
          <w:p w:rsidR="007C6891" w:rsidRPr="007C6891" w:rsidRDefault="007C6891" w:rsidP="007C6891">
            <w:pPr>
              <w:spacing w:line="360" w:lineRule="auto"/>
              <w:jc w:val="both"/>
              <w:rPr>
                <w:rFonts w:ascii="Times New Roman" w:eastAsia="Times New Roman" w:hAnsi="Times New Roman" w:cs="Times New Roman"/>
                <w:b/>
                <w:bCs/>
                <w:sz w:val="24"/>
                <w:szCs w:val="24"/>
              </w:rPr>
            </w:pPr>
            <w:r w:rsidRPr="007C6891">
              <w:rPr>
                <w:rFonts w:ascii="Times New Roman" w:eastAsia="Times New Roman" w:hAnsi="Times New Roman" w:cs="Times New Roman"/>
                <w:b/>
                <w:bCs/>
                <w:sz w:val="24"/>
                <w:szCs w:val="24"/>
              </w:rPr>
              <w:t>Si</w:t>
            </w:r>
          </w:p>
        </w:tc>
        <w:tc>
          <w:tcPr>
            <w:tcW w:w="670" w:type="dxa"/>
            <w:noWrap/>
            <w:hideMark/>
          </w:tcPr>
          <w:p w:rsidR="007C6891" w:rsidRPr="007C6891" w:rsidRDefault="007C6891" w:rsidP="007C6891">
            <w:pPr>
              <w:spacing w:line="360" w:lineRule="auto"/>
              <w:jc w:val="both"/>
              <w:rPr>
                <w:rFonts w:ascii="Times New Roman" w:eastAsia="Times New Roman" w:hAnsi="Times New Roman" w:cs="Times New Roman"/>
                <w:bCs/>
                <w:sz w:val="24"/>
                <w:szCs w:val="24"/>
              </w:rPr>
            </w:pPr>
            <w:r w:rsidRPr="007C6891">
              <w:rPr>
                <w:rFonts w:ascii="Times New Roman" w:eastAsia="Times New Roman" w:hAnsi="Times New Roman" w:cs="Times New Roman"/>
                <w:bCs/>
                <w:sz w:val="24"/>
                <w:szCs w:val="24"/>
              </w:rPr>
              <w:t>5</w:t>
            </w:r>
          </w:p>
        </w:tc>
        <w:tc>
          <w:tcPr>
            <w:tcW w:w="851" w:type="dxa"/>
            <w:noWrap/>
            <w:hideMark/>
          </w:tcPr>
          <w:p w:rsidR="007C6891" w:rsidRPr="007C6891" w:rsidRDefault="007C6891" w:rsidP="007C6891">
            <w:pPr>
              <w:spacing w:line="360" w:lineRule="auto"/>
              <w:jc w:val="both"/>
              <w:rPr>
                <w:rFonts w:ascii="Times New Roman" w:eastAsia="Times New Roman" w:hAnsi="Times New Roman" w:cs="Times New Roman"/>
                <w:bCs/>
                <w:sz w:val="24"/>
                <w:szCs w:val="24"/>
              </w:rPr>
            </w:pPr>
            <w:r w:rsidRPr="007C6891">
              <w:rPr>
                <w:rFonts w:ascii="Times New Roman" w:eastAsia="Times New Roman" w:hAnsi="Times New Roman" w:cs="Times New Roman"/>
                <w:bCs/>
                <w:sz w:val="24"/>
                <w:szCs w:val="24"/>
              </w:rPr>
              <w:t>13</w:t>
            </w:r>
          </w:p>
        </w:tc>
        <w:tc>
          <w:tcPr>
            <w:tcW w:w="1057" w:type="dxa"/>
            <w:noWrap/>
            <w:hideMark/>
          </w:tcPr>
          <w:p w:rsidR="007C6891" w:rsidRPr="007C6891" w:rsidRDefault="007C6891" w:rsidP="007C6891">
            <w:pPr>
              <w:spacing w:line="360" w:lineRule="auto"/>
              <w:jc w:val="both"/>
              <w:rPr>
                <w:rFonts w:ascii="Times New Roman" w:eastAsia="Times New Roman" w:hAnsi="Times New Roman" w:cs="Times New Roman"/>
                <w:bCs/>
                <w:sz w:val="24"/>
                <w:szCs w:val="24"/>
              </w:rPr>
            </w:pPr>
            <w:r w:rsidRPr="007C6891">
              <w:rPr>
                <w:rFonts w:ascii="Times New Roman" w:eastAsia="Times New Roman" w:hAnsi="Times New Roman" w:cs="Times New Roman"/>
                <w:bCs/>
                <w:sz w:val="24"/>
                <w:szCs w:val="24"/>
              </w:rPr>
              <w:t>18</w:t>
            </w:r>
          </w:p>
        </w:tc>
      </w:tr>
      <w:tr w:rsidR="007C6891" w:rsidRPr="00E116BC" w:rsidTr="007C6891">
        <w:trPr>
          <w:trHeight w:val="300"/>
        </w:trPr>
        <w:tc>
          <w:tcPr>
            <w:tcW w:w="1668" w:type="dxa"/>
            <w:noWrap/>
            <w:hideMark/>
          </w:tcPr>
          <w:p w:rsidR="007C6891" w:rsidRPr="007C6891" w:rsidRDefault="007C6891" w:rsidP="007C6891">
            <w:pPr>
              <w:spacing w:line="360" w:lineRule="auto"/>
              <w:jc w:val="both"/>
              <w:rPr>
                <w:rFonts w:ascii="Times New Roman" w:eastAsia="Times New Roman" w:hAnsi="Times New Roman" w:cs="Times New Roman"/>
                <w:b/>
                <w:bCs/>
                <w:sz w:val="24"/>
                <w:szCs w:val="24"/>
              </w:rPr>
            </w:pPr>
            <w:r w:rsidRPr="007C6891">
              <w:rPr>
                <w:rFonts w:ascii="Times New Roman" w:eastAsia="Times New Roman" w:hAnsi="Times New Roman" w:cs="Times New Roman"/>
                <w:b/>
                <w:bCs/>
                <w:sz w:val="24"/>
                <w:szCs w:val="24"/>
              </w:rPr>
              <w:t>No</w:t>
            </w:r>
          </w:p>
        </w:tc>
        <w:tc>
          <w:tcPr>
            <w:tcW w:w="670" w:type="dxa"/>
            <w:noWrap/>
            <w:hideMark/>
          </w:tcPr>
          <w:p w:rsidR="007C6891" w:rsidRPr="007C6891" w:rsidRDefault="007C6891" w:rsidP="007C6891">
            <w:pPr>
              <w:spacing w:line="360" w:lineRule="auto"/>
              <w:jc w:val="both"/>
              <w:rPr>
                <w:rFonts w:ascii="Times New Roman" w:eastAsia="Times New Roman" w:hAnsi="Times New Roman" w:cs="Times New Roman"/>
                <w:bCs/>
                <w:sz w:val="24"/>
                <w:szCs w:val="24"/>
              </w:rPr>
            </w:pPr>
            <w:r w:rsidRPr="007C6891">
              <w:rPr>
                <w:rFonts w:ascii="Times New Roman" w:eastAsia="Times New Roman" w:hAnsi="Times New Roman" w:cs="Times New Roman"/>
                <w:bCs/>
                <w:sz w:val="24"/>
                <w:szCs w:val="24"/>
              </w:rPr>
              <w:t>11</w:t>
            </w:r>
          </w:p>
        </w:tc>
        <w:tc>
          <w:tcPr>
            <w:tcW w:w="851" w:type="dxa"/>
            <w:noWrap/>
            <w:hideMark/>
          </w:tcPr>
          <w:p w:rsidR="007C6891" w:rsidRPr="007C6891" w:rsidRDefault="007C6891" w:rsidP="007C6891">
            <w:pPr>
              <w:spacing w:line="360" w:lineRule="auto"/>
              <w:jc w:val="both"/>
              <w:rPr>
                <w:rFonts w:ascii="Times New Roman" w:eastAsia="Times New Roman" w:hAnsi="Times New Roman" w:cs="Times New Roman"/>
                <w:bCs/>
                <w:sz w:val="24"/>
                <w:szCs w:val="24"/>
              </w:rPr>
            </w:pPr>
            <w:r w:rsidRPr="007C6891">
              <w:rPr>
                <w:rFonts w:ascii="Times New Roman" w:eastAsia="Times New Roman" w:hAnsi="Times New Roman" w:cs="Times New Roman"/>
                <w:bCs/>
                <w:sz w:val="24"/>
                <w:szCs w:val="24"/>
              </w:rPr>
              <w:t>26</w:t>
            </w:r>
          </w:p>
        </w:tc>
        <w:tc>
          <w:tcPr>
            <w:tcW w:w="1057" w:type="dxa"/>
            <w:noWrap/>
            <w:hideMark/>
          </w:tcPr>
          <w:p w:rsidR="007C6891" w:rsidRPr="007C6891" w:rsidRDefault="007C6891" w:rsidP="007C6891">
            <w:pPr>
              <w:spacing w:line="360" w:lineRule="auto"/>
              <w:jc w:val="both"/>
              <w:rPr>
                <w:rFonts w:ascii="Times New Roman" w:eastAsia="Times New Roman" w:hAnsi="Times New Roman" w:cs="Times New Roman"/>
                <w:bCs/>
                <w:sz w:val="24"/>
                <w:szCs w:val="24"/>
              </w:rPr>
            </w:pPr>
            <w:r w:rsidRPr="007C6891">
              <w:rPr>
                <w:rFonts w:ascii="Times New Roman" w:eastAsia="Times New Roman" w:hAnsi="Times New Roman" w:cs="Times New Roman"/>
                <w:bCs/>
                <w:sz w:val="24"/>
                <w:szCs w:val="24"/>
              </w:rPr>
              <w:t>37</w:t>
            </w:r>
          </w:p>
        </w:tc>
      </w:tr>
      <w:tr w:rsidR="007C6891" w:rsidRPr="00E116BC" w:rsidTr="007C6891">
        <w:trPr>
          <w:trHeight w:val="300"/>
        </w:trPr>
        <w:tc>
          <w:tcPr>
            <w:tcW w:w="1668" w:type="dxa"/>
            <w:noWrap/>
            <w:hideMark/>
          </w:tcPr>
          <w:p w:rsidR="007C6891" w:rsidRPr="007C6891" w:rsidRDefault="007C6891" w:rsidP="007C6891">
            <w:pPr>
              <w:spacing w:line="360" w:lineRule="auto"/>
              <w:jc w:val="both"/>
              <w:rPr>
                <w:rFonts w:ascii="Times New Roman" w:eastAsia="Times New Roman" w:hAnsi="Times New Roman" w:cs="Times New Roman"/>
                <w:bCs/>
                <w:i/>
                <w:sz w:val="24"/>
                <w:szCs w:val="24"/>
              </w:rPr>
            </w:pPr>
            <w:r w:rsidRPr="007C6891">
              <w:rPr>
                <w:rFonts w:ascii="Times New Roman" w:eastAsia="Times New Roman" w:hAnsi="Times New Roman" w:cs="Times New Roman"/>
                <w:bCs/>
                <w:i/>
                <w:sz w:val="24"/>
                <w:szCs w:val="24"/>
              </w:rPr>
              <w:t>TOTAL</w:t>
            </w:r>
          </w:p>
        </w:tc>
        <w:tc>
          <w:tcPr>
            <w:tcW w:w="670" w:type="dxa"/>
            <w:noWrap/>
            <w:hideMark/>
          </w:tcPr>
          <w:p w:rsidR="007C6891" w:rsidRPr="007C6891" w:rsidRDefault="007C6891" w:rsidP="007C6891">
            <w:pPr>
              <w:spacing w:line="360" w:lineRule="auto"/>
              <w:jc w:val="both"/>
              <w:rPr>
                <w:rFonts w:ascii="Times New Roman" w:eastAsia="Times New Roman" w:hAnsi="Times New Roman" w:cs="Times New Roman"/>
                <w:sz w:val="24"/>
                <w:szCs w:val="24"/>
              </w:rPr>
            </w:pPr>
            <w:r w:rsidRPr="007C6891">
              <w:rPr>
                <w:rFonts w:ascii="Times New Roman" w:eastAsia="Times New Roman" w:hAnsi="Times New Roman" w:cs="Times New Roman"/>
                <w:sz w:val="24"/>
                <w:szCs w:val="24"/>
              </w:rPr>
              <w:t>16</w:t>
            </w:r>
          </w:p>
        </w:tc>
        <w:tc>
          <w:tcPr>
            <w:tcW w:w="851" w:type="dxa"/>
            <w:noWrap/>
            <w:hideMark/>
          </w:tcPr>
          <w:p w:rsidR="007C6891" w:rsidRPr="007C6891" w:rsidRDefault="007C6891" w:rsidP="007C6891">
            <w:pPr>
              <w:spacing w:line="360" w:lineRule="auto"/>
              <w:jc w:val="both"/>
              <w:rPr>
                <w:rFonts w:ascii="Times New Roman" w:eastAsia="Times New Roman" w:hAnsi="Times New Roman" w:cs="Times New Roman"/>
                <w:sz w:val="24"/>
                <w:szCs w:val="24"/>
              </w:rPr>
            </w:pPr>
            <w:r w:rsidRPr="007C6891">
              <w:rPr>
                <w:rFonts w:ascii="Times New Roman" w:eastAsia="Times New Roman" w:hAnsi="Times New Roman" w:cs="Times New Roman"/>
                <w:sz w:val="24"/>
                <w:szCs w:val="24"/>
              </w:rPr>
              <w:t>39</w:t>
            </w:r>
          </w:p>
        </w:tc>
        <w:tc>
          <w:tcPr>
            <w:tcW w:w="1057" w:type="dxa"/>
            <w:noWrap/>
            <w:hideMark/>
          </w:tcPr>
          <w:p w:rsidR="007C6891" w:rsidRPr="007C6891" w:rsidRDefault="007C6891" w:rsidP="007C6891">
            <w:pPr>
              <w:spacing w:line="360" w:lineRule="auto"/>
              <w:jc w:val="both"/>
              <w:rPr>
                <w:rFonts w:ascii="Times New Roman" w:eastAsia="Times New Roman" w:hAnsi="Times New Roman" w:cs="Times New Roman"/>
                <w:sz w:val="24"/>
                <w:szCs w:val="24"/>
              </w:rPr>
            </w:pPr>
            <w:r w:rsidRPr="007C6891">
              <w:rPr>
                <w:rFonts w:ascii="Times New Roman" w:eastAsia="Times New Roman" w:hAnsi="Times New Roman" w:cs="Times New Roman"/>
                <w:sz w:val="24"/>
                <w:szCs w:val="24"/>
              </w:rPr>
              <w:t>55</w:t>
            </w:r>
          </w:p>
        </w:tc>
      </w:tr>
    </w:tbl>
    <w:p w:rsidR="008042EE" w:rsidRDefault="008042EE" w:rsidP="00E116BC">
      <w:pPr>
        <w:spacing w:line="360" w:lineRule="auto"/>
        <w:jc w:val="both"/>
        <w:rPr>
          <w:rFonts w:ascii="Times New Roman" w:hAnsi="Times New Roman" w:cs="Times New Roman"/>
          <w:sz w:val="24"/>
          <w:szCs w:val="24"/>
        </w:rPr>
      </w:pPr>
    </w:p>
    <w:p w:rsidR="008042EE" w:rsidRDefault="008042EE" w:rsidP="00E116BC">
      <w:pPr>
        <w:spacing w:line="360" w:lineRule="auto"/>
        <w:jc w:val="both"/>
        <w:rPr>
          <w:rFonts w:ascii="Times New Roman" w:hAnsi="Times New Roman" w:cs="Times New Roman"/>
          <w:sz w:val="24"/>
          <w:szCs w:val="24"/>
        </w:rPr>
      </w:pPr>
    </w:p>
    <w:p w:rsidR="008042EE" w:rsidRDefault="008042EE" w:rsidP="00E116BC">
      <w:pPr>
        <w:spacing w:line="360" w:lineRule="auto"/>
        <w:jc w:val="both"/>
        <w:rPr>
          <w:rFonts w:ascii="Times New Roman" w:hAnsi="Times New Roman" w:cs="Times New Roman"/>
          <w:sz w:val="24"/>
          <w:szCs w:val="24"/>
        </w:rPr>
      </w:pPr>
    </w:p>
    <w:p w:rsidR="008042EE" w:rsidRDefault="008042EE" w:rsidP="00E116BC">
      <w:pPr>
        <w:spacing w:line="360" w:lineRule="auto"/>
        <w:jc w:val="both"/>
        <w:rPr>
          <w:rFonts w:ascii="Times New Roman" w:hAnsi="Times New Roman" w:cs="Times New Roman"/>
          <w:sz w:val="24"/>
          <w:szCs w:val="24"/>
        </w:rPr>
      </w:pPr>
    </w:p>
    <w:p w:rsidR="008042EE" w:rsidRDefault="008042EE" w:rsidP="00E116BC">
      <w:pPr>
        <w:spacing w:line="360" w:lineRule="auto"/>
        <w:jc w:val="both"/>
        <w:rPr>
          <w:rFonts w:ascii="Times New Roman" w:hAnsi="Times New Roman" w:cs="Times New Roman"/>
          <w:sz w:val="24"/>
          <w:szCs w:val="24"/>
        </w:rPr>
      </w:pPr>
    </w:p>
    <w:p w:rsidR="008042EE" w:rsidRDefault="008042EE" w:rsidP="00E116BC">
      <w:pPr>
        <w:spacing w:line="360" w:lineRule="auto"/>
        <w:jc w:val="both"/>
        <w:rPr>
          <w:rFonts w:ascii="Times New Roman" w:hAnsi="Times New Roman" w:cs="Times New Roman"/>
          <w:sz w:val="24"/>
          <w:szCs w:val="24"/>
        </w:rPr>
      </w:pPr>
    </w:p>
    <w:p w:rsidR="008042EE" w:rsidRDefault="008042EE" w:rsidP="00E116BC">
      <w:pPr>
        <w:spacing w:line="360" w:lineRule="auto"/>
        <w:ind w:firstLine="720"/>
        <w:jc w:val="both"/>
        <w:rPr>
          <w:rFonts w:ascii="Times New Roman" w:hAnsi="Times New Roman" w:cs="Times New Roman"/>
          <w:sz w:val="24"/>
          <w:szCs w:val="24"/>
        </w:rPr>
      </w:pPr>
    </w:p>
    <w:p w:rsidR="00E6135C" w:rsidRDefault="004212A4" w:rsidP="00E116BC">
      <w:pPr>
        <w:spacing w:line="360" w:lineRule="auto"/>
        <w:ind w:firstLine="720"/>
        <w:jc w:val="both"/>
        <w:rPr>
          <w:rFonts w:ascii="Times New Roman" w:hAnsi="Times New Roman" w:cs="Times New Roman"/>
          <w:sz w:val="24"/>
          <w:szCs w:val="24"/>
        </w:rPr>
      </w:pPr>
      <w:r w:rsidRPr="00E116BC">
        <w:rPr>
          <w:rFonts w:ascii="Times New Roman" w:hAnsi="Times New Roman" w:cs="Times New Roman"/>
          <w:sz w:val="24"/>
          <w:szCs w:val="24"/>
        </w:rPr>
        <w:t>A partir de la información que proveen ambas tablas de 2x2, se</w:t>
      </w:r>
      <w:r w:rsidR="00E6135C" w:rsidRPr="00E116BC">
        <w:rPr>
          <w:rFonts w:ascii="Times New Roman" w:hAnsi="Times New Roman" w:cs="Times New Roman"/>
          <w:sz w:val="24"/>
          <w:szCs w:val="24"/>
        </w:rPr>
        <w:t xml:space="preserve"> calcularon las pruebas diagnosticas que se exponen a continuación en la tabla </w:t>
      </w:r>
      <w:r w:rsidR="00164C79">
        <w:rPr>
          <w:rFonts w:ascii="Times New Roman" w:hAnsi="Times New Roman" w:cs="Times New Roman"/>
          <w:sz w:val="24"/>
          <w:szCs w:val="24"/>
        </w:rPr>
        <w:t>N</w:t>
      </w:r>
      <w:r w:rsidRPr="00E116BC">
        <w:rPr>
          <w:rFonts w:ascii="Times New Roman" w:hAnsi="Times New Roman" w:cs="Times New Roman"/>
          <w:sz w:val="24"/>
          <w:szCs w:val="24"/>
        </w:rPr>
        <w:t>º</w:t>
      </w:r>
      <w:r w:rsidR="00866F79">
        <w:rPr>
          <w:rFonts w:ascii="Times New Roman" w:hAnsi="Times New Roman" w:cs="Times New Roman"/>
          <w:sz w:val="24"/>
          <w:szCs w:val="24"/>
        </w:rPr>
        <w:t>18</w:t>
      </w:r>
      <w:r w:rsidR="00164C79">
        <w:rPr>
          <w:rFonts w:ascii="Times New Roman" w:hAnsi="Times New Roman" w:cs="Times New Roman"/>
          <w:sz w:val="24"/>
          <w:szCs w:val="24"/>
        </w:rPr>
        <w:t>.</w:t>
      </w:r>
      <w:r w:rsidRPr="00E116BC">
        <w:rPr>
          <w:rFonts w:ascii="Times New Roman" w:hAnsi="Times New Roman" w:cs="Times New Roman"/>
          <w:sz w:val="24"/>
          <w:szCs w:val="24"/>
        </w:rPr>
        <w:t xml:space="preserve"> </w:t>
      </w:r>
    </w:p>
    <w:p w:rsidR="008042EE" w:rsidRDefault="008042EE" w:rsidP="00E116BC">
      <w:pPr>
        <w:spacing w:line="360" w:lineRule="auto"/>
        <w:ind w:firstLine="720"/>
        <w:jc w:val="both"/>
        <w:rPr>
          <w:rFonts w:ascii="Times New Roman" w:hAnsi="Times New Roman" w:cs="Times New Roman"/>
          <w:sz w:val="24"/>
          <w:szCs w:val="24"/>
        </w:rPr>
      </w:pPr>
    </w:p>
    <w:tbl>
      <w:tblPr>
        <w:tblStyle w:val="Tablaconcuadrcula"/>
        <w:tblpPr w:leftFromText="141" w:rightFromText="141" w:vertAnchor="text" w:horzAnchor="margin" w:tblpY="486"/>
        <w:tblW w:w="0" w:type="auto"/>
        <w:tblLook w:val="04A0"/>
      </w:tblPr>
      <w:tblGrid>
        <w:gridCol w:w="2151"/>
        <w:gridCol w:w="1501"/>
        <w:gridCol w:w="1559"/>
        <w:gridCol w:w="1418"/>
        <w:gridCol w:w="2126"/>
      </w:tblGrid>
      <w:tr w:rsidR="00164C79" w:rsidRPr="00E116BC" w:rsidTr="00291FE4">
        <w:trPr>
          <w:trHeight w:val="557"/>
        </w:trPr>
        <w:tc>
          <w:tcPr>
            <w:tcW w:w="2151" w:type="dxa"/>
            <w:tcBorders>
              <w:top w:val="single" w:sz="4" w:space="0" w:color="auto"/>
              <w:left w:val="single" w:sz="4" w:space="0" w:color="auto"/>
              <w:bottom w:val="single" w:sz="4" w:space="0" w:color="auto"/>
              <w:right w:val="single" w:sz="4" w:space="0" w:color="auto"/>
            </w:tcBorders>
            <w:hideMark/>
          </w:tcPr>
          <w:p w:rsidR="00164C79" w:rsidRPr="007C6891" w:rsidRDefault="00164C79" w:rsidP="007C6891">
            <w:pPr>
              <w:jc w:val="center"/>
              <w:rPr>
                <w:rFonts w:ascii="Times New Roman" w:hAnsi="Times New Roman" w:cs="Times New Roman"/>
                <w:i/>
                <w:sz w:val="24"/>
                <w:szCs w:val="24"/>
              </w:rPr>
            </w:pPr>
            <w:r w:rsidRPr="007C6891">
              <w:rPr>
                <w:rFonts w:ascii="Times New Roman" w:hAnsi="Times New Roman" w:cs="Times New Roman"/>
                <w:i/>
                <w:sz w:val="24"/>
                <w:szCs w:val="24"/>
              </w:rPr>
              <w:t>Valores Diagnósticos</w:t>
            </w:r>
          </w:p>
        </w:tc>
        <w:tc>
          <w:tcPr>
            <w:tcW w:w="1501" w:type="dxa"/>
            <w:tcBorders>
              <w:top w:val="single" w:sz="4" w:space="0" w:color="auto"/>
              <w:left w:val="single" w:sz="4" w:space="0" w:color="auto"/>
              <w:bottom w:val="single" w:sz="4" w:space="0" w:color="auto"/>
              <w:right w:val="single" w:sz="4" w:space="0" w:color="auto"/>
            </w:tcBorders>
            <w:hideMark/>
          </w:tcPr>
          <w:p w:rsidR="00164C79" w:rsidRPr="007C6891" w:rsidRDefault="00164C79" w:rsidP="00291FE4">
            <w:pPr>
              <w:spacing w:line="360" w:lineRule="auto"/>
              <w:jc w:val="center"/>
              <w:rPr>
                <w:rFonts w:ascii="Times New Roman" w:hAnsi="Times New Roman" w:cs="Times New Roman"/>
                <w:b/>
                <w:sz w:val="24"/>
                <w:szCs w:val="24"/>
              </w:rPr>
            </w:pPr>
            <w:r w:rsidRPr="007C6891">
              <w:rPr>
                <w:rFonts w:ascii="Times New Roman" w:hAnsi="Times New Roman" w:cs="Times New Roman"/>
                <w:b/>
                <w:sz w:val="24"/>
                <w:szCs w:val="24"/>
              </w:rPr>
              <w:t>TUG</w:t>
            </w:r>
          </w:p>
        </w:tc>
        <w:tc>
          <w:tcPr>
            <w:tcW w:w="1559" w:type="dxa"/>
            <w:tcBorders>
              <w:top w:val="single" w:sz="4" w:space="0" w:color="auto"/>
              <w:left w:val="single" w:sz="4" w:space="0" w:color="auto"/>
              <w:bottom w:val="single" w:sz="4" w:space="0" w:color="auto"/>
              <w:right w:val="single" w:sz="4" w:space="0" w:color="auto"/>
            </w:tcBorders>
            <w:hideMark/>
          </w:tcPr>
          <w:p w:rsidR="00164C79" w:rsidRPr="007C6891" w:rsidRDefault="00164C79" w:rsidP="00291FE4">
            <w:pPr>
              <w:spacing w:line="360" w:lineRule="auto"/>
              <w:jc w:val="center"/>
              <w:rPr>
                <w:rFonts w:ascii="Times New Roman" w:hAnsi="Times New Roman" w:cs="Times New Roman"/>
                <w:b/>
                <w:sz w:val="24"/>
                <w:szCs w:val="24"/>
              </w:rPr>
            </w:pPr>
            <w:r w:rsidRPr="007C6891">
              <w:rPr>
                <w:rFonts w:ascii="Times New Roman" w:hAnsi="Times New Roman" w:cs="Times New Roman"/>
                <w:b/>
                <w:sz w:val="24"/>
                <w:szCs w:val="24"/>
              </w:rPr>
              <w:t>IC 95%</w:t>
            </w:r>
          </w:p>
        </w:tc>
        <w:tc>
          <w:tcPr>
            <w:tcW w:w="1418" w:type="dxa"/>
            <w:tcBorders>
              <w:top w:val="single" w:sz="4" w:space="0" w:color="auto"/>
              <w:left w:val="single" w:sz="4" w:space="0" w:color="auto"/>
              <w:bottom w:val="single" w:sz="4" w:space="0" w:color="auto"/>
              <w:right w:val="single" w:sz="4" w:space="0" w:color="auto"/>
            </w:tcBorders>
            <w:hideMark/>
          </w:tcPr>
          <w:p w:rsidR="00164C79" w:rsidRPr="007C6891" w:rsidRDefault="00164C79" w:rsidP="00291FE4">
            <w:pPr>
              <w:spacing w:line="360" w:lineRule="auto"/>
              <w:jc w:val="center"/>
              <w:rPr>
                <w:rFonts w:ascii="Times New Roman" w:hAnsi="Times New Roman" w:cs="Times New Roman"/>
                <w:b/>
                <w:sz w:val="24"/>
                <w:szCs w:val="24"/>
              </w:rPr>
            </w:pPr>
            <w:proofErr w:type="spellStart"/>
            <w:r w:rsidRPr="007C6891">
              <w:rPr>
                <w:rFonts w:ascii="Times New Roman" w:hAnsi="Times New Roman" w:cs="Times New Roman"/>
                <w:b/>
                <w:sz w:val="24"/>
                <w:szCs w:val="24"/>
              </w:rPr>
              <w:t>TUGm</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164C79" w:rsidRPr="007C6891" w:rsidRDefault="00164C79" w:rsidP="00291FE4">
            <w:pPr>
              <w:spacing w:line="360" w:lineRule="auto"/>
              <w:jc w:val="center"/>
              <w:rPr>
                <w:rFonts w:ascii="Times New Roman" w:hAnsi="Times New Roman" w:cs="Times New Roman"/>
                <w:b/>
                <w:sz w:val="24"/>
                <w:szCs w:val="24"/>
              </w:rPr>
            </w:pPr>
            <w:r w:rsidRPr="007C6891">
              <w:rPr>
                <w:rFonts w:ascii="Times New Roman" w:hAnsi="Times New Roman" w:cs="Times New Roman"/>
                <w:b/>
                <w:sz w:val="24"/>
                <w:szCs w:val="24"/>
              </w:rPr>
              <w:t>IC 95%</w:t>
            </w:r>
          </w:p>
        </w:tc>
      </w:tr>
      <w:tr w:rsidR="00164C79" w:rsidRPr="00E116BC" w:rsidTr="00164C79">
        <w:tc>
          <w:tcPr>
            <w:tcW w:w="2151" w:type="dxa"/>
            <w:tcBorders>
              <w:top w:val="single" w:sz="4" w:space="0" w:color="auto"/>
              <w:left w:val="single" w:sz="4" w:space="0" w:color="auto"/>
              <w:bottom w:val="single" w:sz="4" w:space="0" w:color="auto"/>
              <w:right w:val="single" w:sz="4" w:space="0" w:color="auto"/>
            </w:tcBorders>
            <w:hideMark/>
          </w:tcPr>
          <w:p w:rsidR="00164C79" w:rsidRPr="007C6891" w:rsidRDefault="00164C79" w:rsidP="00164C79">
            <w:pPr>
              <w:spacing w:line="360" w:lineRule="auto"/>
              <w:jc w:val="both"/>
              <w:rPr>
                <w:rFonts w:ascii="Times New Roman" w:hAnsi="Times New Roman" w:cs="Times New Roman"/>
                <w:b/>
                <w:sz w:val="24"/>
                <w:szCs w:val="24"/>
              </w:rPr>
            </w:pPr>
            <w:r w:rsidRPr="007C6891">
              <w:rPr>
                <w:rFonts w:ascii="Times New Roman" w:hAnsi="Times New Roman" w:cs="Times New Roman"/>
                <w:b/>
                <w:sz w:val="24"/>
                <w:szCs w:val="24"/>
              </w:rPr>
              <w:t>Sensibilidad</w:t>
            </w:r>
          </w:p>
        </w:tc>
        <w:tc>
          <w:tcPr>
            <w:tcW w:w="1501" w:type="dxa"/>
            <w:tcBorders>
              <w:top w:val="single" w:sz="4" w:space="0" w:color="auto"/>
              <w:left w:val="single" w:sz="4" w:space="0" w:color="auto"/>
              <w:bottom w:val="single" w:sz="4" w:space="0" w:color="auto"/>
              <w:right w:val="single" w:sz="4" w:space="0" w:color="auto"/>
            </w:tcBorders>
            <w:hideMark/>
          </w:tcPr>
          <w:p w:rsidR="00164C79" w:rsidRPr="00E116BC" w:rsidRDefault="00414C7D" w:rsidP="00164C79">
            <w:pPr>
              <w:spacing w:line="360" w:lineRule="auto"/>
              <w:jc w:val="both"/>
              <w:rPr>
                <w:rFonts w:ascii="Times New Roman" w:hAnsi="Times New Roman" w:cs="Times New Roman"/>
                <w:sz w:val="24"/>
                <w:szCs w:val="24"/>
              </w:rPr>
            </w:pPr>
            <w:r>
              <w:rPr>
                <w:rFonts w:ascii="Times New Roman" w:hAnsi="Times New Roman" w:cs="Times New Roman"/>
                <w:sz w:val="24"/>
                <w:szCs w:val="24"/>
              </w:rPr>
              <w:t>69</w:t>
            </w:r>
            <w:r w:rsidR="00164C79" w:rsidRPr="00E116BC">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164C79" w:rsidRPr="00E116BC" w:rsidRDefault="00164C79" w:rsidP="00164C79">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41.4%-88.9%</w:t>
            </w:r>
          </w:p>
        </w:tc>
        <w:tc>
          <w:tcPr>
            <w:tcW w:w="1418" w:type="dxa"/>
            <w:tcBorders>
              <w:top w:val="single" w:sz="4" w:space="0" w:color="auto"/>
              <w:left w:val="single" w:sz="4" w:space="0" w:color="auto"/>
              <w:bottom w:val="single" w:sz="4" w:space="0" w:color="auto"/>
              <w:right w:val="single" w:sz="4" w:space="0" w:color="auto"/>
            </w:tcBorders>
            <w:hideMark/>
          </w:tcPr>
          <w:p w:rsidR="00164C79" w:rsidRPr="00E116BC" w:rsidRDefault="00414C7D" w:rsidP="00164C79">
            <w:pPr>
              <w:spacing w:line="360" w:lineRule="auto"/>
              <w:jc w:val="both"/>
              <w:rPr>
                <w:rFonts w:ascii="Times New Roman" w:hAnsi="Times New Roman" w:cs="Times New Roman"/>
                <w:sz w:val="24"/>
                <w:szCs w:val="24"/>
              </w:rPr>
            </w:pPr>
            <w:r>
              <w:rPr>
                <w:rFonts w:ascii="Times New Roman" w:hAnsi="Times New Roman" w:cs="Times New Roman"/>
                <w:sz w:val="24"/>
                <w:szCs w:val="24"/>
              </w:rPr>
              <w:t>31.</w:t>
            </w:r>
            <w:r w:rsidR="00164C79" w:rsidRPr="00E116BC">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hideMark/>
          </w:tcPr>
          <w:p w:rsidR="00164C79" w:rsidRPr="00E116BC" w:rsidRDefault="00164C79" w:rsidP="00164C79">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11.1%-58.6%</w:t>
            </w:r>
          </w:p>
        </w:tc>
      </w:tr>
      <w:tr w:rsidR="00164C79" w:rsidRPr="00E116BC" w:rsidTr="00164C79">
        <w:trPr>
          <w:trHeight w:val="70"/>
        </w:trPr>
        <w:tc>
          <w:tcPr>
            <w:tcW w:w="2151" w:type="dxa"/>
            <w:tcBorders>
              <w:top w:val="single" w:sz="4" w:space="0" w:color="auto"/>
              <w:left w:val="single" w:sz="4" w:space="0" w:color="auto"/>
              <w:bottom w:val="single" w:sz="4" w:space="0" w:color="auto"/>
              <w:right w:val="single" w:sz="4" w:space="0" w:color="auto"/>
            </w:tcBorders>
            <w:hideMark/>
          </w:tcPr>
          <w:p w:rsidR="00164C79" w:rsidRPr="007C6891" w:rsidRDefault="00164C79" w:rsidP="00164C79">
            <w:pPr>
              <w:spacing w:line="360" w:lineRule="auto"/>
              <w:jc w:val="both"/>
              <w:rPr>
                <w:rFonts w:ascii="Times New Roman" w:hAnsi="Times New Roman" w:cs="Times New Roman"/>
                <w:b/>
                <w:sz w:val="24"/>
                <w:szCs w:val="24"/>
              </w:rPr>
            </w:pPr>
            <w:r w:rsidRPr="007C6891">
              <w:rPr>
                <w:rFonts w:ascii="Times New Roman" w:hAnsi="Times New Roman" w:cs="Times New Roman"/>
                <w:b/>
                <w:sz w:val="24"/>
                <w:szCs w:val="24"/>
              </w:rPr>
              <w:t>Especificidad</w:t>
            </w:r>
          </w:p>
        </w:tc>
        <w:tc>
          <w:tcPr>
            <w:tcW w:w="1501" w:type="dxa"/>
            <w:tcBorders>
              <w:top w:val="single" w:sz="4" w:space="0" w:color="auto"/>
              <w:left w:val="single" w:sz="4" w:space="0" w:color="auto"/>
              <w:bottom w:val="single" w:sz="4" w:space="0" w:color="auto"/>
              <w:right w:val="single" w:sz="4" w:space="0" w:color="auto"/>
            </w:tcBorders>
            <w:hideMark/>
          </w:tcPr>
          <w:p w:rsidR="00164C79" w:rsidRPr="00E116BC" w:rsidRDefault="00414C7D" w:rsidP="00164C79">
            <w:pPr>
              <w:spacing w:line="360" w:lineRule="auto"/>
              <w:jc w:val="both"/>
              <w:rPr>
                <w:rFonts w:ascii="Times New Roman" w:hAnsi="Times New Roman" w:cs="Times New Roman"/>
                <w:sz w:val="24"/>
                <w:szCs w:val="24"/>
              </w:rPr>
            </w:pPr>
            <w:r>
              <w:rPr>
                <w:rFonts w:ascii="Times New Roman" w:hAnsi="Times New Roman" w:cs="Times New Roman"/>
                <w:sz w:val="24"/>
                <w:szCs w:val="24"/>
              </w:rPr>
              <w:t>26</w:t>
            </w:r>
            <w:r w:rsidR="00164C79" w:rsidRPr="00E116BC">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164C79" w:rsidRPr="00E116BC" w:rsidRDefault="00164C79" w:rsidP="00164C79">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13%-42.1%</w:t>
            </w:r>
          </w:p>
        </w:tc>
        <w:tc>
          <w:tcPr>
            <w:tcW w:w="1418" w:type="dxa"/>
            <w:tcBorders>
              <w:top w:val="single" w:sz="4" w:space="0" w:color="auto"/>
              <w:left w:val="single" w:sz="4" w:space="0" w:color="auto"/>
              <w:bottom w:val="single" w:sz="4" w:space="0" w:color="auto"/>
              <w:right w:val="single" w:sz="4" w:space="0" w:color="auto"/>
            </w:tcBorders>
            <w:hideMark/>
          </w:tcPr>
          <w:p w:rsidR="00164C79" w:rsidRPr="00E116BC" w:rsidRDefault="00414C7D" w:rsidP="00164C79">
            <w:pPr>
              <w:spacing w:line="360" w:lineRule="auto"/>
              <w:jc w:val="both"/>
              <w:rPr>
                <w:rFonts w:ascii="Times New Roman" w:hAnsi="Times New Roman" w:cs="Times New Roman"/>
                <w:sz w:val="24"/>
                <w:szCs w:val="24"/>
              </w:rPr>
            </w:pPr>
            <w:r>
              <w:rPr>
                <w:rFonts w:ascii="Times New Roman" w:hAnsi="Times New Roman" w:cs="Times New Roman"/>
                <w:sz w:val="24"/>
                <w:szCs w:val="24"/>
              </w:rPr>
              <w:t>67</w:t>
            </w:r>
            <w:r w:rsidR="00164C79" w:rsidRPr="00E116BC">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hideMark/>
          </w:tcPr>
          <w:p w:rsidR="00164C79" w:rsidRPr="00E116BC" w:rsidRDefault="00164C79" w:rsidP="00164C79">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49.8%-80.9%</w:t>
            </w:r>
          </w:p>
        </w:tc>
      </w:tr>
      <w:tr w:rsidR="00164C79" w:rsidRPr="00E116BC" w:rsidTr="00164C79">
        <w:tc>
          <w:tcPr>
            <w:tcW w:w="2151" w:type="dxa"/>
            <w:tcBorders>
              <w:top w:val="single" w:sz="4" w:space="0" w:color="auto"/>
              <w:left w:val="single" w:sz="4" w:space="0" w:color="auto"/>
              <w:bottom w:val="single" w:sz="4" w:space="0" w:color="auto"/>
              <w:right w:val="single" w:sz="4" w:space="0" w:color="auto"/>
            </w:tcBorders>
            <w:hideMark/>
          </w:tcPr>
          <w:p w:rsidR="00164C79" w:rsidRPr="007C6891" w:rsidRDefault="00164C79" w:rsidP="00164C79">
            <w:pPr>
              <w:spacing w:line="360" w:lineRule="auto"/>
              <w:jc w:val="both"/>
              <w:rPr>
                <w:rFonts w:ascii="Times New Roman" w:hAnsi="Times New Roman" w:cs="Times New Roman"/>
                <w:b/>
                <w:sz w:val="24"/>
                <w:szCs w:val="24"/>
              </w:rPr>
            </w:pPr>
            <w:r w:rsidRPr="007C6891">
              <w:rPr>
                <w:rFonts w:ascii="Times New Roman" w:hAnsi="Times New Roman" w:cs="Times New Roman"/>
                <w:b/>
                <w:sz w:val="24"/>
                <w:szCs w:val="24"/>
              </w:rPr>
              <w:t xml:space="preserve">VPP </w:t>
            </w:r>
          </w:p>
        </w:tc>
        <w:tc>
          <w:tcPr>
            <w:tcW w:w="1501" w:type="dxa"/>
            <w:tcBorders>
              <w:top w:val="single" w:sz="4" w:space="0" w:color="auto"/>
              <w:left w:val="single" w:sz="4" w:space="0" w:color="auto"/>
              <w:bottom w:val="single" w:sz="4" w:space="0" w:color="auto"/>
              <w:right w:val="single" w:sz="4" w:space="0" w:color="auto"/>
            </w:tcBorders>
            <w:hideMark/>
          </w:tcPr>
          <w:p w:rsidR="00164C79" w:rsidRPr="00E116BC" w:rsidRDefault="00414C7D" w:rsidP="00164C79">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r w:rsidR="00164C79" w:rsidRPr="00E116BC">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164C79" w:rsidRPr="00E116BC" w:rsidRDefault="00164C79" w:rsidP="00164C79">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14.6%-43.9%</w:t>
            </w:r>
          </w:p>
        </w:tc>
        <w:tc>
          <w:tcPr>
            <w:tcW w:w="1418" w:type="dxa"/>
            <w:tcBorders>
              <w:top w:val="single" w:sz="4" w:space="0" w:color="auto"/>
              <w:left w:val="single" w:sz="4" w:space="0" w:color="auto"/>
              <w:bottom w:val="single" w:sz="4" w:space="0" w:color="auto"/>
              <w:right w:val="single" w:sz="4" w:space="0" w:color="auto"/>
            </w:tcBorders>
            <w:hideMark/>
          </w:tcPr>
          <w:p w:rsidR="00164C79" w:rsidRPr="00E116BC" w:rsidRDefault="00414C7D" w:rsidP="00164C79">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r w:rsidR="00164C79" w:rsidRPr="00E116BC">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hideMark/>
          </w:tcPr>
          <w:p w:rsidR="00164C79" w:rsidRPr="00E116BC" w:rsidRDefault="00164C79" w:rsidP="00164C79">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9.8%-53.4%</w:t>
            </w:r>
          </w:p>
        </w:tc>
      </w:tr>
      <w:tr w:rsidR="00164C79" w:rsidRPr="00E116BC" w:rsidTr="00164C79">
        <w:tc>
          <w:tcPr>
            <w:tcW w:w="2151" w:type="dxa"/>
            <w:tcBorders>
              <w:top w:val="single" w:sz="4" w:space="0" w:color="auto"/>
              <w:left w:val="single" w:sz="4" w:space="0" w:color="auto"/>
              <w:bottom w:val="single" w:sz="4" w:space="0" w:color="auto"/>
              <w:right w:val="single" w:sz="4" w:space="0" w:color="auto"/>
            </w:tcBorders>
            <w:hideMark/>
          </w:tcPr>
          <w:p w:rsidR="00164C79" w:rsidRPr="007C6891" w:rsidRDefault="00164C79" w:rsidP="00164C79">
            <w:pPr>
              <w:spacing w:line="360" w:lineRule="auto"/>
              <w:jc w:val="both"/>
              <w:rPr>
                <w:rFonts w:ascii="Times New Roman" w:hAnsi="Times New Roman" w:cs="Times New Roman"/>
                <w:b/>
                <w:sz w:val="24"/>
                <w:szCs w:val="24"/>
              </w:rPr>
            </w:pPr>
            <w:r w:rsidRPr="007C6891">
              <w:rPr>
                <w:rFonts w:ascii="Times New Roman" w:hAnsi="Times New Roman" w:cs="Times New Roman"/>
                <w:b/>
                <w:sz w:val="24"/>
                <w:szCs w:val="24"/>
              </w:rPr>
              <w:t>VPN</w:t>
            </w:r>
          </w:p>
        </w:tc>
        <w:tc>
          <w:tcPr>
            <w:tcW w:w="1501" w:type="dxa"/>
            <w:tcBorders>
              <w:top w:val="single" w:sz="4" w:space="0" w:color="auto"/>
              <w:left w:val="single" w:sz="4" w:space="0" w:color="auto"/>
              <w:bottom w:val="single" w:sz="4" w:space="0" w:color="auto"/>
              <w:right w:val="single" w:sz="4" w:space="0" w:color="auto"/>
            </w:tcBorders>
            <w:hideMark/>
          </w:tcPr>
          <w:p w:rsidR="00164C79" w:rsidRPr="00E116BC" w:rsidRDefault="00414C7D" w:rsidP="00164C79">
            <w:pPr>
              <w:spacing w:line="360" w:lineRule="auto"/>
              <w:jc w:val="both"/>
              <w:rPr>
                <w:rFonts w:ascii="Times New Roman" w:hAnsi="Times New Roman" w:cs="Times New Roman"/>
                <w:sz w:val="24"/>
                <w:szCs w:val="24"/>
              </w:rPr>
            </w:pPr>
            <w:r>
              <w:rPr>
                <w:rFonts w:ascii="Times New Roman" w:hAnsi="Times New Roman" w:cs="Times New Roman"/>
                <w:sz w:val="24"/>
                <w:szCs w:val="24"/>
              </w:rPr>
              <w:t>67</w:t>
            </w:r>
            <w:r w:rsidR="00164C79" w:rsidRPr="00E116BC">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164C79" w:rsidRPr="00E116BC" w:rsidRDefault="00164C79" w:rsidP="00164C79">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38.4%-88%</w:t>
            </w:r>
          </w:p>
        </w:tc>
        <w:tc>
          <w:tcPr>
            <w:tcW w:w="1418" w:type="dxa"/>
            <w:tcBorders>
              <w:top w:val="single" w:sz="4" w:space="0" w:color="auto"/>
              <w:left w:val="single" w:sz="4" w:space="0" w:color="auto"/>
              <w:bottom w:val="single" w:sz="4" w:space="0" w:color="auto"/>
              <w:right w:val="single" w:sz="4" w:space="0" w:color="auto"/>
            </w:tcBorders>
            <w:hideMark/>
          </w:tcPr>
          <w:p w:rsidR="00164C79" w:rsidRPr="00E116BC" w:rsidRDefault="00414C7D" w:rsidP="00164C79">
            <w:pPr>
              <w:spacing w:line="360" w:lineRule="auto"/>
              <w:jc w:val="both"/>
              <w:rPr>
                <w:rFonts w:ascii="Times New Roman" w:hAnsi="Times New Roman" w:cs="Times New Roman"/>
                <w:sz w:val="24"/>
                <w:szCs w:val="24"/>
              </w:rPr>
            </w:pPr>
            <w:r>
              <w:rPr>
                <w:rFonts w:ascii="Times New Roman" w:hAnsi="Times New Roman" w:cs="Times New Roman"/>
                <w:sz w:val="24"/>
                <w:szCs w:val="24"/>
              </w:rPr>
              <w:t>70</w:t>
            </w:r>
            <w:r w:rsidR="00164C79" w:rsidRPr="00E116BC">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hideMark/>
          </w:tcPr>
          <w:p w:rsidR="00164C79" w:rsidRPr="00E116BC" w:rsidRDefault="00164C79" w:rsidP="00164C79">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53%-84.1%</w:t>
            </w:r>
          </w:p>
        </w:tc>
      </w:tr>
      <w:tr w:rsidR="00164C79" w:rsidRPr="00E116BC" w:rsidTr="00164C79">
        <w:tc>
          <w:tcPr>
            <w:tcW w:w="2151" w:type="dxa"/>
            <w:tcBorders>
              <w:top w:val="single" w:sz="4" w:space="0" w:color="auto"/>
              <w:left w:val="single" w:sz="4" w:space="0" w:color="auto"/>
              <w:bottom w:val="single" w:sz="4" w:space="0" w:color="auto"/>
              <w:right w:val="single" w:sz="4" w:space="0" w:color="auto"/>
            </w:tcBorders>
            <w:hideMark/>
          </w:tcPr>
          <w:p w:rsidR="00164C79" w:rsidRPr="007C6891" w:rsidRDefault="00164C79" w:rsidP="00164C79">
            <w:pPr>
              <w:spacing w:line="360" w:lineRule="auto"/>
              <w:jc w:val="both"/>
              <w:rPr>
                <w:rFonts w:ascii="Times New Roman" w:hAnsi="Times New Roman" w:cs="Times New Roman"/>
                <w:b/>
                <w:sz w:val="24"/>
                <w:szCs w:val="24"/>
              </w:rPr>
            </w:pPr>
            <w:proofErr w:type="spellStart"/>
            <w:r w:rsidRPr="007C6891">
              <w:rPr>
                <w:rFonts w:ascii="Times New Roman" w:hAnsi="Times New Roman" w:cs="Times New Roman"/>
                <w:b/>
                <w:sz w:val="24"/>
                <w:szCs w:val="24"/>
              </w:rPr>
              <w:t>Likelihood</w:t>
            </w:r>
            <w:proofErr w:type="spellEnd"/>
            <w:r w:rsidRPr="007C6891">
              <w:rPr>
                <w:rFonts w:ascii="Times New Roman" w:hAnsi="Times New Roman" w:cs="Times New Roman"/>
                <w:b/>
                <w:sz w:val="24"/>
                <w:szCs w:val="24"/>
              </w:rPr>
              <w:t xml:space="preserve"> ratio positivo</w:t>
            </w:r>
          </w:p>
        </w:tc>
        <w:tc>
          <w:tcPr>
            <w:tcW w:w="1501" w:type="dxa"/>
            <w:tcBorders>
              <w:top w:val="single" w:sz="4" w:space="0" w:color="auto"/>
              <w:left w:val="single" w:sz="4" w:space="0" w:color="auto"/>
              <w:bottom w:val="single" w:sz="4" w:space="0" w:color="auto"/>
              <w:right w:val="single" w:sz="4" w:space="0" w:color="auto"/>
            </w:tcBorders>
            <w:hideMark/>
          </w:tcPr>
          <w:p w:rsidR="00164C79" w:rsidRPr="00E116BC" w:rsidRDefault="00164C79" w:rsidP="00164C79">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0.92</w:t>
            </w:r>
          </w:p>
        </w:tc>
        <w:tc>
          <w:tcPr>
            <w:tcW w:w="1559" w:type="dxa"/>
            <w:tcBorders>
              <w:top w:val="single" w:sz="4" w:space="0" w:color="auto"/>
              <w:left w:val="single" w:sz="4" w:space="0" w:color="auto"/>
              <w:bottom w:val="single" w:sz="4" w:space="0" w:color="auto"/>
              <w:right w:val="single" w:sz="4" w:space="0" w:color="auto"/>
            </w:tcBorders>
            <w:hideMark/>
          </w:tcPr>
          <w:p w:rsidR="00164C79" w:rsidRPr="00E116BC" w:rsidRDefault="00164C79" w:rsidP="00164C79">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0.63-1.35</w:t>
            </w:r>
          </w:p>
        </w:tc>
        <w:tc>
          <w:tcPr>
            <w:tcW w:w="1418" w:type="dxa"/>
            <w:tcBorders>
              <w:top w:val="single" w:sz="4" w:space="0" w:color="auto"/>
              <w:left w:val="single" w:sz="4" w:space="0" w:color="auto"/>
              <w:bottom w:val="single" w:sz="4" w:space="0" w:color="auto"/>
              <w:right w:val="single" w:sz="4" w:space="0" w:color="auto"/>
            </w:tcBorders>
            <w:hideMark/>
          </w:tcPr>
          <w:p w:rsidR="00164C79" w:rsidRPr="00E116BC" w:rsidRDefault="00164C79" w:rsidP="00164C79">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0.94</w:t>
            </w:r>
          </w:p>
        </w:tc>
        <w:tc>
          <w:tcPr>
            <w:tcW w:w="2126" w:type="dxa"/>
            <w:tcBorders>
              <w:top w:val="single" w:sz="4" w:space="0" w:color="auto"/>
              <w:left w:val="single" w:sz="4" w:space="0" w:color="auto"/>
              <w:bottom w:val="single" w:sz="4" w:space="0" w:color="auto"/>
              <w:right w:val="single" w:sz="4" w:space="0" w:color="auto"/>
            </w:tcBorders>
            <w:hideMark/>
          </w:tcPr>
          <w:p w:rsidR="00164C79" w:rsidRPr="00E116BC" w:rsidRDefault="00164C79" w:rsidP="00164C79">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0.4-2.2</w:t>
            </w:r>
          </w:p>
        </w:tc>
      </w:tr>
      <w:tr w:rsidR="00164C79" w:rsidRPr="00E116BC" w:rsidTr="00164C79">
        <w:tc>
          <w:tcPr>
            <w:tcW w:w="2151" w:type="dxa"/>
            <w:tcBorders>
              <w:top w:val="single" w:sz="4" w:space="0" w:color="auto"/>
              <w:left w:val="single" w:sz="4" w:space="0" w:color="auto"/>
              <w:bottom w:val="single" w:sz="4" w:space="0" w:color="auto"/>
              <w:right w:val="single" w:sz="4" w:space="0" w:color="auto"/>
            </w:tcBorders>
            <w:hideMark/>
          </w:tcPr>
          <w:p w:rsidR="00164C79" w:rsidRPr="007C6891" w:rsidRDefault="00164C79" w:rsidP="00164C79">
            <w:pPr>
              <w:spacing w:line="360" w:lineRule="auto"/>
              <w:jc w:val="both"/>
              <w:rPr>
                <w:rFonts w:ascii="Times New Roman" w:hAnsi="Times New Roman" w:cs="Times New Roman"/>
                <w:b/>
                <w:sz w:val="24"/>
                <w:szCs w:val="24"/>
              </w:rPr>
            </w:pPr>
            <w:proofErr w:type="spellStart"/>
            <w:r w:rsidRPr="007C6891">
              <w:rPr>
                <w:rFonts w:ascii="Times New Roman" w:hAnsi="Times New Roman" w:cs="Times New Roman"/>
                <w:b/>
                <w:sz w:val="24"/>
                <w:szCs w:val="24"/>
              </w:rPr>
              <w:t>Likelihood</w:t>
            </w:r>
            <w:proofErr w:type="spellEnd"/>
            <w:r w:rsidRPr="007C6891">
              <w:rPr>
                <w:rFonts w:ascii="Times New Roman" w:hAnsi="Times New Roman" w:cs="Times New Roman"/>
                <w:b/>
                <w:sz w:val="24"/>
                <w:szCs w:val="24"/>
              </w:rPr>
              <w:t xml:space="preserve"> ratio negativo</w:t>
            </w:r>
          </w:p>
        </w:tc>
        <w:tc>
          <w:tcPr>
            <w:tcW w:w="1501" w:type="dxa"/>
            <w:tcBorders>
              <w:top w:val="single" w:sz="4" w:space="0" w:color="auto"/>
              <w:left w:val="single" w:sz="4" w:space="0" w:color="auto"/>
              <w:bottom w:val="single" w:sz="4" w:space="0" w:color="auto"/>
              <w:right w:val="single" w:sz="4" w:space="0" w:color="auto"/>
            </w:tcBorders>
            <w:hideMark/>
          </w:tcPr>
          <w:p w:rsidR="00164C79" w:rsidRPr="00E116BC" w:rsidRDefault="00164C79" w:rsidP="00164C79">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1.22</w:t>
            </w:r>
          </w:p>
        </w:tc>
        <w:tc>
          <w:tcPr>
            <w:tcW w:w="1559" w:type="dxa"/>
            <w:tcBorders>
              <w:top w:val="single" w:sz="4" w:space="0" w:color="auto"/>
              <w:left w:val="single" w:sz="4" w:space="0" w:color="auto"/>
              <w:bottom w:val="single" w:sz="4" w:space="0" w:color="auto"/>
              <w:right w:val="single" w:sz="4" w:space="0" w:color="auto"/>
            </w:tcBorders>
            <w:hideMark/>
          </w:tcPr>
          <w:p w:rsidR="00164C79" w:rsidRPr="00E116BC" w:rsidRDefault="00164C79" w:rsidP="00164C79">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0.4-3</w:t>
            </w:r>
          </w:p>
        </w:tc>
        <w:tc>
          <w:tcPr>
            <w:tcW w:w="1418" w:type="dxa"/>
            <w:tcBorders>
              <w:top w:val="single" w:sz="4" w:space="0" w:color="auto"/>
              <w:left w:val="single" w:sz="4" w:space="0" w:color="auto"/>
              <w:bottom w:val="single" w:sz="4" w:space="0" w:color="auto"/>
              <w:right w:val="single" w:sz="4" w:space="0" w:color="auto"/>
            </w:tcBorders>
            <w:hideMark/>
          </w:tcPr>
          <w:p w:rsidR="00164C79" w:rsidRPr="00E116BC" w:rsidRDefault="00164C79" w:rsidP="00164C79">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1.03</w:t>
            </w:r>
          </w:p>
        </w:tc>
        <w:tc>
          <w:tcPr>
            <w:tcW w:w="2126" w:type="dxa"/>
            <w:tcBorders>
              <w:top w:val="single" w:sz="4" w:space="0" w:color="auto"/>
              <w:left w:val="single" w:sz="4" w:space="0" w:color="auto"/>
              <w:bottom w:val="single" w:sz="4" w:space="0" w:color="auto"/>
              <w:right w:val="single" w:sz="4" w:space="0" w:color="auto"/>
            </w:tcBorders>
            <w:hideMark/>
          </w:tcPr>
          <w:p w:rsidR="00164C79" w:rsidRPr="00E116BC" w:rsidRDefault="00164C79" w:rsidP="00164C79">
            <w:pPr>
              <w:spacing w:line="360" w:lineRule="auto"/>
              <w:jc w:val="both"/>
              <w:rPr>
                <w:rFonts w:ascii="Times New Roman" w:hAnsi="Times New Roman" w:cs="Times New Roman"/>
                <w:sz w:val="24"/>
                <w:szCs w:val="24"/>
              </w:rPr>
            </w:pPr>
            <w:r w:rsidRPr="00E116BC">
              <w:rPr>
                <w:rFonts w:ascii="Times New Roman" w:hAnsi="Times New Roman" w:cs="Times New Roman"/>
                <w:sz w:val="24"/>
                <w:szCs w:val="24"/>
              </w:rPr>
              <w:t>0.69-1.54</w:t>
            </w:r>
          </w:p>
        </w:tc>
      </w:tr>
    </w:tbl>
    <w:p w:rsidR="00164C79" w:rsidRPr="00B82500" w:rsidRDefault="00164C79" w:rsidP="00164C79">
      <w:pPr>
        <w:spacing w:line="360" w:lineRule="auto"/>
        <w:jc w:val="both"/>
        <w:rPr>
          <w:rFonts w:ascii="Times New Roman" w:hAnsi="Times New Roman" w:cs="Times New Roman"/>
          <w:b/>
          <w:sz w:val="24"/>
          <w:szCs w:val="24"/>
        </w:rPr>
      </w:pPr>
      <w:r w:rsidRPr="00B82500">
        <w:rPr>
          <w:rFonts w:ascii="Times New Roman" w:hAnsi="Times New Roman" w:cs="Times New Roman"/>
          <w:b/>
          <w:sz w:val="24"/>
          <w:szCs w:val="24"/>
        </w:rPr>
        <w:t>Tabla N°1</w:t>
      </w:r>
      <w:r w:rsidR="00866F79" w:rsidRPr="00B82500">
        <w:rPr>
          <w:rFonts w:ascii="Times New Roman" w:hAnsi="Times New Roman" w:cs="Times New Roman"/>
          <w:b/>
          <w:sz w:val="24"/>
          <w:szCs w:val="24"/>
        </w:rPr>
        <w:t>8</w:t>
      </w:r>
      <w:r w:rsidRPr="00B82500">
        <w:rPr>
          <w:rFonts w:ascii="Times New Roman" w:hAnsi="Times New Roman" w:cs="Times New Roman"/>
          <w:b/>
          <w:sz w:val="24"/>
          <w:szCs w:val="24"/>
        </w:rPr>
        <w:t>:</w:t>
      </w:r>
      <w:r w:rsidR="008042EE" w:rsidRPr="00B82500">
        <w:rPr>
          <w:rFonts w:ascii="Times New Roman" w:hAnsi="Times New Roman" w:cs="Times New Roman"/>
          <w:b/>
          <w:sz w:val="24"/>
          <w:szCs w:val="24"/>
        </w:rPr>
        <w:t xml:space="preserve"> Valores Diagnósticos para las pruebas TUG y </w:t>
      </w:r>
      <w:proofErr w:type="spellStart"/>
      <w:r w:rsidR="008042EE" w:rsidRPr="00B82500">
        <w:rPr>
          <w:rFonts w:ascii="Times New Roman" w:hAnsi="Times New Roman" w:cs="Times New Roman"/>
          <w:b/>
          <w:sz w:val="24"/>
          <w:szCs w:val="24"/>
        </w:rPr>
        <w:t>TUGm</w:t>
      </w:r>
      <w:proofErr w:type="spellEnd"/>
      <w:r w:rsidR="008042EE" w:rsidRPr="00B82500">
        <w:rPr>
          <w:rFonts w:ascii="Times New Roman" w:hAnsi="Times New Roman" w:cs="Times New Roman"/>
          <w:b/>
          <w:sz w:val="24"/>
          <w:szCs w:val="24"/>
        </w:rPr>
        <w:t>.</w:t>
      </w:r>
    </w:p>
    <w:p w:rsidR="00E6135C" w:rsidRPr="00E116BC" w:rsidRDefault="00E6135C" w:rsidP="00E116BC">
      <w:pPr>
        <w:spacing w:line="360" w:lineRule="auto"/>
        <w:ind w:firstLine="720"/>
        <w:jc w:val="both"/>
        <w:rPr>
          <w:rFonts w:ascii="Times New Roman" w:hAnsi="Times New Roman" w:cs="Times New Roman"/>
          <w:sz w:val="24"/>
          <w:szCs w:val="24"/>
        </w:rPr>
      </w:pPr>
    </w:p>
    <w:p w:rsidR="006F2303" w:rsidRPr="00E116BC" w:rsidRDefault="008042EE" w:rsidP="00E806D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En la </w:t>
      </w:r>
      <w:r w:rsidR="00866F79">
        <w:rPr>
          <w:rFonts w:ascii="Times New Roman" w:hAnsi="Times New Roman" w:cs="Times New Roman"/>
          <w:sz w:val="24"/>
          <w:szCs w:val="24"/>
        </w:rPr>
        <w:t>tabla Nº18</w:t>
      </w:r>
      <w:r w:rsidR="00507221" w:rsidRPr="00E116BC">
        <w:rPr>
          <w:rFonts w:ascii="Times New Roman" w:hAnsi="Times New Roman" w:cs="Times New Roman"/>
          <w:sz w:val="24"/>
          <w:szCs w:val="24"/>
        </w:rPr>
        <w:t xml:space="preserve"> se aprecia que los niveles de sensibilidad son mayores para el TUG</w:t>
      </w:r>
      <w:r w:rsidR="00155704" w:rsidRPr="00E116BC">
        <w:rPr>
          <w:rFonts w:ascii="Times New Roman" w:hAnsi="Times New Roman" w:cs="Times New Roman"/>
          <w:sz w:val="24"/>
          <w:szCs w:val="24"/>
        </w:rPr>
        <w:t xml:space="preserve"> (69%)</w:t>
      </w:r>
      <w:r w:rsidR="00507221" w:rsidRPr="00E116BC">
        <w:rPr>
          <w:rFonts w:ascii="Times New Roman" w:hAnsi="Times New Roman" w:cs="Times New Roman"/>
          <w:sz w:val="24"/>
          <w:szCs w:val="24"/>
        </w:rPr>
        <w:t xml:space="preserve"> q</w:t>
      </w:r>
      <w:r w:rsidR="008B1A1C" w:rsidRPr="00E116BC">
        <w:rPr>
          <w:rFonts w:ascii="Times New Roman" w:hAnsi="Times New Roman" w:cs="Times New Roman"/>
          <w:sz w:val="24"/>
          <w:szCs w:val="24"/>
        </w:rPr>
        <w:t xml:space="preserve">ue para el </w:t>
      </w:r>
      <w:proofErr w:type="spellStart"/>
      <w:r w:rsidR="008B1A1C" w:rsidRPr="00E116BC">
        <w:rPr>
          <w:rFonts w:ascii="Times New Roman" w:hAnsi="Times New Roman" w:cs="Times New Roman"/>
          <w:sz w:val="24"/>
          <w:szCs w:val="24"/>
        </w:rPr>
        <w:t>TUGm</w:t>
      </w:r>
      <w:proofErr w:type="spellEnd"/>
      <w:r w:rsidR="00155704" w:rsidRPr="00E116BC">
        <w:rPr>
          <w:rFonts w:ascii="Times New Roman" w:hAnsi="Times New Roman" w:cs="Times New Roman"/>
          <w:sz w:val="24"/>
          <w:szCs w:val="24"/>
        </w:rPr>
        <w:t xml:space="preserve"> (31%)</w:t>
      </w:r>
      <w:r w:rsidR="004212A4" w:rsidRPr="00E116BC">
        <w:rPr>
          <w:rFonts w:ascii="Times New Roman" w:hAnsi="Times New Roman" w:cs="Times New Roman"/>
          <w:sz w:val="24"/>
          <w:szCs w:val="24"/>
        </w:rPr>
        <w:t>, l</w:t>
      </w:r>
      <w:r w:rsidR="00155704" w:rsidRPr="00E116BC">
        <w:rPr>
          <w:rFonts w:ascii="Times New Roman" w:hAnsi="Times New Roman" w:cs="Times New Roman"/>
          <w:sz w:val="24"/>
          <w:szCs w:val="24"/>
        </w:rPr>
        <w:t>o co</w:t>
      </w:r>
      <w:r w:rsidR="004212A4" w:rsidRPr="00E116BC">
        <w:rPr>
          <w:rFonts w:ascii="Times New Roman" w:hAnsi="Times New Roman" w:cs="Times New Roman"/>
          <w:sz w:val="24"/>
          <w:szCs w:val="24"/>
        </w:rPr>
        <w:t>ntrario ocurre con los valores de especificidad,</w:t>
      </w:r>
      <w:r w:rsidR="00155704" w:rsidRPr="00E116BC">
        <w:rPr>
          <w:rFonts w:ascii="Times New Roman" w:hAnsi="Times New Roman" w:cs="Times New Roman"/>
          <w:sz w:val="24"/>
          <w:szCs w:val="24"/>
        </w:rPr>
        <w:t xml:space="preserve"> siendo may</w:t>
      </w:r>
      <w:r w:rsidR="00EB0606" w:rsidRPr="00E116BC">
        <w:rPr>
          <w:rFonts w:ascii="Times New Roman" w:hAnsi="Times New Roman" w:cs="Times New Roman"/>
          <w:sz w:val="24"/>
          <w:szCs w:val="24"/>
        </w:rPr>
        <w:t xml:space="preserve">or para el </w:t>
      </w:r>
      <w:proofErr w:type="spellStart"/>
      <w:r w:rsidR="00EB0606" w:rsidRPr="00E116BC">
        <w:rPr>
          <w:rFonts w:ascii="Times New Roman" w:hAnsi="Times New Roman" w:cs="Times New Roman"/>
          <w:sz w:val="24"/>
          <w:szCs w:val="24"/>
        </w:rPr>
        <w:t>TUGm</w:t>
      </w:r>
      <w:proofErr w:type="spellEnd"/>
      <w:r w:rsidR="00EB0606" w:rsidRPr="00E116BC">
        <w:rPr>
          <w:rFonts w:ascii="Times New Roman" w:hAnsi="Times New Roman" w:cs="Times New Roman"/>
          <w:sz w:val="24"/>
          <w:szCs w:val="24"/>
        </w:rPr>
        <w:t xml:space="preserve"> (67%), que </w:t>
      </w:r>
      <w:r w:rsidR="00155704" w:rsidRPr="00E116BC">
        <w:rPr>
          <w:rFonts w:ascii="Times New Roman" w:hAnsi="Times New Roman" w:cs="Times New Roman"/>
          <w:sz w:val="24"/>
          <w:szCs w:val="24"/>
        </w:rPr>
        <w:t>el TUG (26%). Es interesante destacar también el Val</w:t>
      </w:r>
      <w:r w:rsidR="004212A4" w:rsidRPr="00E116BC">
        <w:rPr>
          <w:rFonts w:ascii="Times New Roman" w:hAnsi="Times New Roman" w:cs="Times New Roman"/>
          <w:sz w:val="24"/>
          <w:szCs w:val="24"/>
        </w:rPr>
        <w:t>or Predictivo P</w:t>
      </w:r>
      <w:r w:rsidR="00EB0606" w:rsidRPr="00E116BC">
        <w:rPr>
          <w:rFonts w:ascii="Times New Roman" w:hAnsi="Times New Roman" w:cs="Times New Roman"/>
          <w:sz w:val="24"/>
          <w:szCs w:val="24"/>
        </w:rPr>
        <w:t>ositivo (VPP</w:t>
      </w:r>
      <w:r w:rsidR="00155704" w:rsidRPr="00E116BC">
        <w:rPr>
          <w:rFonts w:ascii="Times New Roman" w:hAnsi="Times New Roman" w:cs="Times New Roman"/>
          <w:sz w:val="24"/>
          <w:szCs w:val="24"/>
        </w:rPr>
        <w:t xml:space="preserve">) y </w:t>
      </w:r>
      <w:r w:rsidR="004212A4" w:rsidRPr="00E116BC">
        <w:rPr>
          <w:rFonts w:ascii="Times New Roman" w:hAnsi="Times New Roman" w:cs="Times New Roman"/>
          <w:sz w:val="24"/>
          <w:szCs w:val="24"/>
        </w:rPr>
        <w:t>N</w:t>
      </w:r>
      <w:r w:rsidR="00EB0606" w:rsidRPr="00E116BC">
        <w:rPr>
          <w:rFonts w:ascii="Times New Roman" w:hAnsi="Times New Roman" w:cs="Times New Roman"/>
          <w:sz w:val="24"/>
          <w:szCs w:val="24"/>
        </w:rPr>
        <w:t>egativo (VPN</w:t>
      </w:r>
      <w:r w:rsidR="004212A4" w:rsidRPr="00E116BC">
        <w:rPr>
          <w:rFonts w:ascii="Times New Roman" w:hAnsi="Times New Roman" w:cs="Times New Roman"/>
          <w:sz w:val="24"/>
          <w:szCs w:val="24"/>
        </w:rPr>
        <w:t>)</w:t>
      </w:r>
      <w:r w:rsidR="00EB0606" w:rsidRPr="00E116BC">
        <w:rPr>
          <w:rFonts w:ascii="Times New Roman" w:hAnsi="Times New Roman" w:cs="Times New Roman"/>
          <w:sz w:val="24"/>
          <w:szCs w:val="24"/>
        </w:rPr>
        <w:t>, e</w:t>
      </w:r>
      <w:r w:rsidR="00155704" w:rsidRPr="00E116BC">
        <w:rPr>
          <w:rFonts w:ascii="Times New Roman" w:hAnsi="Times New Roman" w:cs="Times New Roman"/>
          <w:sz w:val="24"/>
          <w:szCs w:val="24"/>
        </w:rPr>
        <w:t xml:space="preserve">stos reflejan la </w:t>
      </w:r>
      <w:r w:rsidR="004212A4" w:rsidRPr="00E116BC">
        <w:rPr>
          <w:rFonts w:ascii="Times New Roman" w:hAnsi="Times New Roman" w:cs="Times New Roman"/>
          <w:sz w:val="24"/>
          <w:szCs w:val="24"/>
        </w:rPr>
        <w:t>probabilidad de obtener riesgo positivo o negativo, una ve</w:t>
      </w:r>
      <w:r w:rsidR="00EB0606" w:rsidRPr="00E116BC">
        <w:rPr>
          <w:rFonts w:ascii="Times New Roman" w:hAnsi="Times New Roman" w:cs="Times New Roman"/>
          <w:sz w:val="24"/>
          <w:szCs w:val="24"/>
        </w:rPr>
        <w:t>z conocida</w:t>
      </w:r>
      <w:r w:rsidR="004212A4" w:rsidRPr="00E116BC">
        <w:rPr>
          <w:rFonts w:ascii="Times New Roman" w:hAnsi="Times New Roman" w:cs="Times New Roman"/>
          <w:sz w:val="24"/>
          <w:szCs w:val="24"/>
        </w:rPr>
        <w:t xml:space="preserve"> la verdadera </w:t>
      </w:r>
      <w:r w:rsidR="00EB0606" w:rsidRPr="00E116BC">
        <w:rPr>
          <w:rFonts w:ascii="Times New Roman" w:hAnsi="Times New Roman" w:cs="Times New Roman"/>
          <w:sz w:val="24"/>
          <w:szCs w:val="24"/>
        </w:rPr>
        <w:t>condición (la ocurrencia o no de caída (s))</w:t>
      </w:r>
      <w:r w:rsidR="004212A4" w:rsidRPr="00E116BC">
        <w:rPr>
          <w:rFonts w:ascii="Times New Roman" w:hAnsi="Times New Roman" w:cs="Times New Roman"/>
          <w:sz w:val="24"/>
          <w:szCs w:val="24"/>
        </w:rPr>
        <w:t>.</w:t>
      </w:r>
      <w:r w:rsidR="00EB0606" w:rsidRPr="00E116BC">
        <w:rPr>
          <w:rFonts w:ascii="Times New Roman" w:hAnsi="Times New Roman" w:cs="Times New Roman"/>
          <w:sz w:val="24"/>
          <w:szCs w:val="24"/>
        </w:rPr>
        <w:t xml:space="preserve"> El VPP, para el TUG Y </w:t>
      </w:r>
      <w:proofErr w:type="spellStart"/>
      <w:r w:rsidR="00EB0606" w:rsidRPr="00E116BC">
        <w:rPr>
          <w:rFonts w:ascii="Times New Roman" w:hAnsi="Times New Roman" w:cs="Times New Roman"/>
          <w:sz w:val="24"/>
          <w:szCs w:val="24"/>
        </w:rPr>
        <w:t>TUGm</w:t>
      </w:r>
      <w:proofErr w:type="spellEnd"/>
      <w:r w:rsidR="00EB0606" w:rsidRPr="00E116BC">
        <w:rPr>
          <w:rFonts w:ascii="Times New Roman" w:hAnsi="Times New Roman" w:cs="Times New Roman"/>
          <w:sz w:val="24"/>
          <w:szCs w:val="24"/>
        </w:rPr>
        <w:t xml:space="preserve"> es de un 28%, en otras palabras, una vez obtenido un riesgo positivo de caídas</w:t>
      </w:r>
      <w:r w:rsidR="00CB2327" w:rsidRPr="00E116BC">
        <w:rPr>
          <w:rFonts w:ascii="Times New Roman" w:hAnsi="Times New Roman" w:cs="Times New Roman"/>
          <w:sz w:val="24"/>
          <w:szCs w:val="24"/>
        </w:rPr>
        <w:t xml:space="preserve"> en este estudio,</w:t>
      </w:r>
      <w:r w:rsidR="00EB0606" w:rsidRPr="00E116BC">
        <w:rPr>
          <w:rFonts w:ascii="Times New Roman" w:hAnsi="Times New Roman" w:cs="Times New Roman"/>
          <w:sz w:val="24"/>
          <w:szCs w:val="24"/>
        </w:rPr>
        <w:t xml:space="preserve"> existe un 28% de probabilidad de que la prueba tanto TUG como TUGM arroj</w:t>
      </w:r>
      <w:r w:rsidR="004C39C5">
        <w:rPr>
          <w:rFonts w:ascii="Times New Roman" w:hAnsi="Times New Roman" w:cs="Times New Roman"/>
          <w:sz w:val="24"/>
          <w:szCs w:val="24"/>
        </w:rPr>
        <w:t>e</w:t>
      </w:r>
      <w:r w:rsidR="00EB0606" w:rsidRPr="00E116BC">
        <w:rPr>
          <w:rFonts w:ascii="Times New Roman" w:hAnsi="Times New Roman" w:cs="Times New Roman"/>
          <w:sz w:val="24"/>
          <w:szCs w:val="24"/>
        </w:rPr>
        <w:t xml:space="preserve"> riesgo</w:t>
      </w:r>
      <w:r w:rsidR="00CB2327" w:rsidRPr="00E116BC">
        <w:rPr>
          <w:rFonts w:ascii="Times New Roman" w:hAnsi="Times New Roman" w:cs="Times New Roman"/>
          <w:sz w:val="24"/>
          <w:szCs w:val="24"/>
        </w:rPr>
        <w:t xml:space="preserve"> de </w:t>
      </w:r>
      <w:r w:rsidR="001D2BAD" w:rsidRPr="00E116BC">
        <w:rPr>
          <w:rFonts w:ascii="Times New Roman" w:hAnsi="Times New Roman" w:cs="Times New Roman"/>
          <w:sz w:val="24"/>
          <w:szCs w:val="24"/>
        </w:rPr>
        <w:t>caídas</w:t>
      </w:r>
      <w:r w:rsidR="00EB0606" w:rsidRPr="00E116BC">
        <w:rPr>
          <w:rFonts w:ascii="Times New Roman" w:hAnsi="Times New Roman" w:cs="Times New Roman"/>
          <w:sz w:val="24"/>
          <w:szCs w:val="24"/>
        </w:rPr>
        <w:t>.</w:t>
      </w:r>
      <w:r w:rsidR="00B23664" w:rsidRPr="00E116BC">
        <w:rPr>
          <w:rFonts w:ascii="Times New Roman" w:hAnsi="Times New Roman" w:cs="Times New Roman"/>
          <w:sz w:val="24"/>
          <w:szCs w:val="24"/>
        </w:rPr>
        <w:t xml:space="preserve"> Ahora </w:t>
      </w:r>
      <w:r w:rsidR="007425A2" w:rsidRPr="00E116BC">
        <w:rPr>
          <w:rFonts w:ascii="Times New Roman" w:hAnsi="Times New Roman" w:cs="Times New Roman"/>
          <w:sz w:val="24"/>
          <w:szCs w:val="24"/>
        </w:rPr>
        <w:t>bien,</w:t>
      </w:r>
      <w:r w:rsidR="00CB2327" w:rsidRPr="00E116BC">
        <w:rPr>
          <w:rFonts w:ascii="Times New Roman" w:hAnsi="Times New Roman" w:cs="Times New Roman"/>
          <w:sz w:val="24"/>
          <w:szCs w:val="24"/>
        </w:rPr>
        <w:t xml:space="preserve"> el </w:t>
      </w:r>
      <w:r w:rsidR="007425A2" w:rsidRPr="00E116BC">
        <w:rPr>
          <w:rFonts w:ascii="Times New Roman" w:hAnsi="Times New Roman" w:cs="Times New Roman"/>
          <w:sz w:val="24"/>
          <w:szCs w:val="24"/>
        </w:rPr>
        <w:t>V</w:t>
      </w:r>
      <w:r w:rsidR="00CB2327" w:rsidRPr="00E116BC">
        <w:rPr>
          <w:rFonts w:ascii="Times New Roman" w:hAnsi="Times New Roman" w:cs="Times New Roman"/>
          <w:sz w:val="24"/>
          <w:szCs w:val="24"/>
        </w:rPr>
        <w:t>alore</w:t>
      </w:r>
      <w:r w:rsidR="00B23664" w:rsidRPr="00E116BC">
        <w:rPr>
          <w:rFonts w:ascii="Times New Roman" w:hAnsi="Times New Roman" w:cs="Times New Roman"/>
          <w:sz w:val="24"/>
          <w:szCs w:val="24"/>
        </w:rPr>
        <w:t xml:space="preserve"> Predictivo</w:t>
      </w:r>
      <w:r w:rsidR="007425A2" w:rsidRPr="00E116BC">
        <w:rPr>
          <w:rFonts w:ascii="Times New Roman" w:hAnsi="Times New Roman" w:cs="Times New Roman"/>
          <w:sz w:val="24"/>
          <w:szCs w:val="24"/>
        </w:rPr>
        <w:t xml:space="preserve"> Negativo (VPN)</w:t>
      </w:r>
      <w:r w:rsidR="00B23664" w:rsidRPr="00E116BC">
        <w:rPr>
          <w:rFonts w:ascii="Times New Roman" w:hAnsi="Times New Roman" w:cs="Times New Roman"/>
          <w:sz w:val="24"/>
          <w:szCs w:val="24"/>
        </w:rPr>
        <w:t xml:space="preserve"> para el TUG es de </w:t>
      </w:r>
      <w:r w:rsidR="007425A2" w:rsidRPr="00E116BC">
        <w:rPr>
          <w:rFonts w:ascii="Times New Roman" w:hAnsi="Times New Roman" w:cs="Times New Roman"/>
          <w:sz w:val="24"/>
          <w:szCs w:val="24"/>
        </w:rPr>
        <w:t xml:space="preserve">67% y para el </w:t>
      </w:r>
      <w:proofErr w:type="spellStart"/>
      <w:r w:rsidR="007425A2" w:rsidRPr="00E116BC">
        <w:rPr>
          <w:rFonts w:ascii="Times New Roman" w:hAnsi="Times New Roman" w:cs="Times New Roman"/>
          <w:sz w:val="24"/>
          <w:szCs w:val="24"/>
        </w:rPr>
        <w:t>TUGm</w:t>
      </w:r>
      <w:proofErr w:type="spellEnd"/>
      <w:r w:rsidR="007425A2" w:rsidRPr="00E116BC">
        <w:rPr>
          <w:rFonts w:ascii="Times New Roman" w:hAnsi="Times New Roman" w:cs="Times New Roman"/>
          <w:sz w:val="24"/>
          <w:szCs w:val="24"/>
        </w:rPr>
        <w:t xml:space="preserve"> es de 70%. Lo anterior intenta explicar, que en este estudio, una vez obtenido el resultado de “no” ocurrencia de caídas, la probabilidad de obtener riesgo negativo en la prueba TUG es de</w:t>
      </w:r>
      <w:r w:rsidR="00CB2327" w:rsidRPr="00E116BC">
        <w:rPr>
          <w:rFonts w:ascii="Times New Roman" w:hAnsi="Times New Roman" w:cs="Times New Roman"/>
          <w:sz w:val="24"/>
          <w:szCs w:val="24"/>
        </w:rPr>
        <w:t xml:space="preserve"> un</w:t>
      </w:r>
      <w:r w:rsidR="007425A2" w:rsidRPr="00E116BC">
        <w:rPr>
          <w:rFonts w:ascii="Times New Roman" w:hAnsi="Times New Roman" w:cs="Times New Roman"/>
          <w:sz w:val="24"/>
          <w:szCs w:val="24"/>
        </w:rPr>
        <w:t xml:space="preserve"> 67%</w:t>
      </w:r>
      <w:r w:rsidR="00CB2327" w:rsidRPr="00E116BC">
        <w:rPr>
          <w:rFonts w:ascii="Times New Roman" w:hAnsi="Times New Roman" w:cs="Times New Roman"/>
          <w:sz w:val="24"/>
          <w:szCs w:val="24"/>
        </w:rPr>
        <w:t xml:space="preserve"> </w:t>
      </w:r>
      <w:r w:rsidR="007425A2" w:rsidRPr="00E116BC">
        <w:rPr>
          <w:rFonts w:ascii="Times New Roman" w:hAnsi="Times New Roman" w:cs="Times New Roman"/>
          <w:sz w:val="24"/>
          <w:szCs w:val="24"/>
        </w:rPr>
        <w:t xml:space="preserve"> y en la prueba </w:t>
      </w:r>
      <w:proofErr w:type="spellStart"/>
      <w:r w:rsidR="007425A2" w:rsidRPr="00E116BC">
        <w:rPr>
          <w:rFonts w:ascii="Times New Roman" w:hAnsi="Times New Roman" w:cs="Times New Roman"/>
          <w:sz w:val="24"/>
          <w:szCs w:val="24"/>
        </w:rPr>
        <w:t>TUGm</w:t>
      </w:r>
      <w:proofErr w:type="spellEnd"/>
      <w:r w:rsidR="007425A2" w:rsidRPr="00E116BC">
        <w:rPr>
          <w:rFonts w:ascii="Times New Roman" w:hAnsi="Times New Roman" w:cs="Times New Roman"/>
          <w:sz w:val="24"/>
          <w:szCs w:val="24"/>
        </w:rPr>
        <w:t xml:space="preserve"> es de</w:t>
      </w:r>
      <w:r w:rsidR="00CB2327" w:rsidRPr="00E116BC">
        <w:rPr>
          <w:rFonts w:ascii="Times New Roman" w:hAnsi="Times New Roman" w:cs="Times New Roman"/>
          <w:sz w:val="24"/>
          <w:szCs w:val="24"/>
        </w:rPr>
        <w:t xml:space="preserve"> un</w:t>
      </w:r>
      <w:r w:rsidR="007425A2" w:rsidRPr="00E116BC">
        <w:rPr>
          <w:rFonts w:ascii="Times New Roman" w:hAnsi="Times New Roman" w:cs="Times New Roman"/>
          <w:sz w:val="24"/>
          <w:szCs w:val="24"/>
        </w:rPr>
        <w:t xml:space="preserve"> 70%. </w:t>
      </w:r>
      <w:r w:rsidR="00CB2327" w:rsidRPr="00E116BC">
        <w:rPr>
          <w:rFonts w:ascii="Times New Roman" w:hAnsi="Times New Roman" w:cs="Times New Roman"/>
          <w:sz w:val="24"/>
          <w:szCs w:val="24"/>
        </w:rPr>
        <w:t xml:space="preserve">En resumen se visualizan valores idénticos, pero bajos para VPP y valores similares  y </w:t>
      </w:r>
      <w:r w:rsidR="008A3364" w:rsidRPr="00E116BC">
        <w:rPr>
          <w:rFonts w:ascii="Times New Roman" w:hAnsi="Times New Roman" w:cs="Times New Roman"/>
          <w:sz w:val="24"/>
          <w:szCs w:val="24"/>
        </w:rPr>
        <w:t>más</w:t>
      </w:r>
      <w:r w:rsidR="00CB2327" w:rsidRPr="00E116BC">
        <w:rPr>
          <w:rFonts w:ascii="Times New Roman" w:hAnsi="Times New Roman" w:cs="Times New Roman"/>
          <w:sz w:val="24"/>
          <w:szCs w:val="24"/>
        </w:rPr>
        <w:t xml:space="preserve"> elevados para el VPN. Fin</w:t>
      </w:r>
      <w:r w:rsidR="00414C7D">
        <w:rPr>
          <w:rFonts w:ascii="Times New Roman" w:hAnsi="Times New Roman" w:cs="Times New Roman"/>
          <w:sz w:val="24"/>
          <w:szCs w:val="24"/>
        </w:rPr>
        <w:t>almente están los valores diagnó</w:t>
      </w:r>
      <w:r w:rsidR="00CB2327" w:rsidRPr="00E116BC">
        <w:rPr>
          <w:rFonts w:ascii="Times New Roman" w:hAnsi="Times New Roman" w:cs="Times New Roman"/>
          <w:sz w:val="24"/>
          <w:szCs w:val="24"/>
        </w:rPr>
        <w:t xml:space="preserve">sticos: </w:t>
      </w:r>
      <w:proofErr w:type="spellStart"/>
      <w:r w:rsidR="00CB2327" w:rsidRPr="00E116BC">
        <w:rPr>
          <w:rFonts w:ascii="Times New Roman" w:hAnsi="Times New Roman" w:cs="Times New Roman"/>
          <w:sz w:val="24"/>
          <w:szCs w:val="24"/>
        </w:rPr>
        <w:t>Likelihood</w:t>
      </w:r>
      <w:proofErr w:type="spellEnd"/>
      <w:r w:rsidR="00CB2327" w:rsidRPr="00E116BC">
        <w:rPr>
          <w:rFonts w:ascii="Times New Roman" w:hAnsi="Times New Roman" w:cs="Times New Roman"/>
          <w:sz w:val="24"/>
          <w:szCs w:val="24"/>
        </w:rPr>
        <w:t xml:space="preserve"> Ratio Positivo y  Negativo.</w:t>
      </w:r>
      <w:r w:rsidR="00414C7D">
        <w:rPr>
          <w:rFonts w:ascii="Times New Roman" w:hAnsi="Times New Roman" w:cs="Times New Roman"/>
          <w:sz w:val="24"/>
          <w:szCs w:val="24"/>
        </w:rPr>
        <w:t xml:space="preserve"> También se calculó</w:t>
      </w:r>
      <w:r w:rsidR="008A3364" w:rsidRPr="00E116BC">
        <w:rPr>
          <w:rFonts w:ascii="Times New Roman" w:hAnsi="Times New Roman" w:cs="Times New Roman"/>
          <w:sz w:val="24"/>
          <w:szCs w:val="24"/>
        </w:rPr>
        <w:t xml:space="preserve"> el </w:t>
      </w:r>
      <w:proofErr w:type="spellStart"/>
      <w:r w:rsidR="008A3364" w:rsidRPr="00E116BC">
        <w:rPr>
          <w:rFonts w:ascii="Times New Roman" w:hAnsi="Times New Roman" w:cs="Times New Roman"/>
          <w:sz w:val="24"/>
          <w:szCs w:val="24"/>
        </w:rPr>
        <w:t>Likelihood</w:t>
      </w:r>
      <w:proofErr w:type="spellEnd"/>
      <w:r w:rsidR="008A3364" w:rsidRPr="00E116BC">
        <w:rPr>
          <w:rFonts w:ascii="Times New Roman" w:hAnsi="Times New Roman" w:cs="Times New Roman"/>
          <w:sz w:val="24"/>
          <w:szCs w:val="24"/>
        </w:rPr>
        <w:t xml:space="preserve"> ratio positivo y negativo, como se mencion</w:t>
      </w:r>
      <w:r w:rsidR="00414C7D">
        <w:rPr>
          <w:rFonts w:ascii="Times New Roman" w:hAnsi="Times New Roman" w:cs="Times New Roman"/>
          <w:sz w:val="24"/>
          <w:szCs w:val="24"/>
        </w:rPr>
        <w:t>ó</w:t>
      </w:r>
      <w:r w:rsidR="008A3364" w:rsidRPr="00E116BC">
        <w:rPr>
          <w:rFonts w:ascii="Times New Roman" w:hAnsi="Times New Roman" w:cs="Times New Roman"/>
          <w:sz w:val="24"/>
          <w:szCs w:val="24"/>
        </w:rPr>
        <w:t xml:space="preserve"> este valor es razón de probabilidad de que determinado resultado de las prueba (TUG o </w:t>
      </w:r>
      <w:proofErr w:type="spellStart"/>
      <w:r w:rsidR="008A3364" w:rsidRPr="00E116BC">
        <w:rPr>
          <w:rFonts w:ascii="Times New Roman" w:hAnsi="Times New Roman" w:cs="Times New Roman"/>
          <w:sz w:val="24"/>
          <w:szCs w:val="24"/>
        </w:rPr>
        <w:t>TUGm</w:t>
      </w:r>
      <w:proofErr w:type="spellEnd"/>
      <w:r w:rsidR="008A3364" w:rsidRPr="00E116BC">
        <w:rPr>
          <w:rFonts w:ascii="Times New Roman" w:hAnsi="Times New Roman" w:cs="Times New Roman"/>
          <w:sz w:val="24"/>
          <w:szCs w:val="24"/>
        </w:rPr>
        <w:t>) pr</w:t>
      </w:r>
      <w:r w:rsidR="00414C7D">
        <w:rPr>
          <w:rFonts w:ascii="Times New Roman" w:hAnsi="Times New Roman" w:cs="Times New Roman"/>
          <w:sz w:val="24"/>
          <w:szCs w:val="24"/>
        </w:rPr>
        <w:t>ovenga de un paciente que ha caído o que no ha caí</w:t>
      </w:r>
      <w:r w:rsidR="008A3364" w:rsidRPr="00E116BC">
        <w:rPr>
          <w:rFonts w:ascii="Times New Roman" w:hAnsi="Times New Roman" w:cs="Times New Roman"/>
          <w:sz w:val="24"/>
          <w:szCs w:val="24"/>
        </w:rPr>
        <w:t>do.</w:t>
      </w:r>
    </w:p>
    <w:p w:rsidR="0055354D" w:rsidRDefault="0018212A" w:rsidP="0055354D">
      <w:pPr>
        <w:spacing w:line="360" w:lineRule="auto"/>
        <w:ind w:firstLine="720"/>
        <w:jc w:val="both"/>
        <w:rPr>
          <w:rFonts w:ascii="Times New Roman" w:hAnsi="Times New Roman" w:cs="Times New Roman"/>
          <w:sz w:val="24"/>
          <w:szCs w:val="24"/>
        </w:rPr>
      </w:pPr>
      <w:r w:rsidRPr="00E116BC">
        <w:rPr>
          <w:rFonts w:ascii="Times New Roman" w:hAnsi="Times New Roman" w:cs="Times New Roman"/>
          <w:sz w:val="24"/>
          <w:szCs w:val="24"/>
        </w:rPr>
        <w:t>Una última prueba diagn</w:t>
      </w:r>
      <w:r w:rsidR="00414C7D">
        <w:rPr>
          <w:rFonts w:ascii="Times New Roman" w:hAnsi="Times New Roman" w:cs="Times New Roman"/>
          <w:sz w:val="24"/>
          <w:szCs w:val="24"/>
        </w:rPr>
        <w:t>ó</w:t>
      </w:r>
      <w:r w:rsidR="006F2303" w:rsidRPr="00E116BC">
        <w:rPr>
          <w:rFonts w:ascii="Times New Roman" w:hAnsi="Times New Roman" w:cs="Times New Roman"/>
          <w:sz w:val="24"/>
          <w:szCs w:val="24"/>
        </w:rPr>
        <w:t xml:space="preserve">stica son los </w:t>
      </w:r>
      <w:proofErr w:type="spellStart"/>
      <w:r w:rsidR="006F2303" w:rsidRPr="00E116BC">
        <w:rPr>
          <w:rFonts w:ascii="Times New Roman" w:hAnsi="Times New Roman" w:cs="Times New Roman"/>
          <w:sz w:val="24"/>
          <w:szCs w:val="24"/>
        </w:rPr>
        <w:t>odds</w:t>
      </w:r>
      <w:proofErr w:type="spellEnd"/>
      <w:r w:rsidR="006F2303" w:rsidRPr="00E116BC">
        <w:rPr>
          <w:rFonts w:ascii="Times New Roman" w:hAnsi="Times New Roman" w:cs="Times New Roman"/>
          <w:sz w:val="24"/>
          <w:szCs w:val="24"/>
        </w:rPr>
        <w:t xml:space="preserve"> ratio, cuya interpretación en este estudio es:</w:t>
      </w:r>
    </w:p>
    <w:p w:rsidR="006F2303" w:rsidRPr="0055354D" w:rsidRDefault="0018212A" w:rsidP="0055354D">
      <w:pPr>
        <w:pStyle w:val="Prrafodelista"/>
        <w:numPr>
          <w:ilvl w:val="0"/>
          <w:numId w:val="40"/>
        </w:numPr>
        <w:spacing w:line="360" w:lineRule="auto"/>
        <w:jc w:val="both"/>
        <w:rPr>
          <w:rFonts w:ascii="Times New Roman" w:hAnsi="Times New Roman" w:cs="Times New Roman"/>
          <w:sz w:val="24"/>
          <w:szCs w:val="24"/>
        </w:rPr>
      </w:pPr>
      <w:r w:rsidRPr="0055354D">
        <w:rPr>
          <w:rFonts w:ascii="Times New Roman" w:hAnsi="Times New Roman" w:cs="Times New Roman"/>
          <w:sz w:val="24"/>
          <w:szCs w:val="24"/>
        </w:rPr>
        <w:t>E</w:t>
      </w:r>
      <w:r w:rsidR="007B0ECE" w:rsidRPr="0055354D">
        <w:rPr>
          <w:rFonts w:ascii="Times New Roman" w:hAnsi="Times New Roman" w:cs="Times New Roman"/>
          <w:sz w:val="24"/>
          <w:szCs w:val="24"/>
        </w:rPr>
        <w:t>l v</w:t>
      </w:r>
      <w:r w:rsidR="007B40C8" w:rsidRPr="0055354D">
        <w:rPr>
          <w:rFonts w:ascii="Times New Roman" w:hAnsi="Times New Roman" w:cs="Times New Roman"/>
          <w:sz w:val="24"/>
          <w:szCs w:val="24"/>
        </w:rPr>
        <w:t xml:space="preserve">alor </w:t>
      </w:r>
      <w:proofErr w:type="spellStart"/>
      <w:r w:rsidR="007B0ECE" w:rsidRPr="0055354D">
        <w:rPr>
          <w:rFonts w:ascii="Times New Roman" w:hAnsi="Times New Roman" w:cs="Times New Roman"/>
          <w:sz w:val="24"/>
          <w:szCs w:val="24"/>
        </w:rPr>
        <w:t>Likelihood</w:t>
      </w:r>
      <w:proofErr w:type="spellEnd"/>
      <w:r w:rsidR="007B0ECE" w:rsidRPr="0055354D">
        <w:rPr>
          <w:rFonts w:ascii="Times New Roman" w:hAnsi="Times New Roman" w:cs="Times New Roman"/>
          <w:sz w:val="24"/>
          <w:szCs w:val="24"/>
        </w:rPr>
        <w:t xml:space="preserve"> Ratio Positivo</w:t>
      </w:r>
      <w:r w:rsidR="00326EAB" w:rsidRPr="0055354D">
        <w:rPr>
          <w:rFonts w:ascii="Times New Roman" w:hAnsi="Times New Roman" w:cs="Times New Roman"/>
          <w:sz w:val="24"/>
          <w:szCs w:val="24"/>
        </w:rPr>
        <w:t xml:space="preserve"> del TUG</w:t>
      </w:r>
      <w:r w:rsidR="007B0ECE" w:rsidRPr="0055354D">
        <w:rPr>
          <w:rFonts w:ascii="Times New Roman" w:hAnsi="Times New Roman" w:cs="Times New Roman"/>
          <w:sz w:val="24"/>
          <w:szCs w:val="24"/>
        </w:rPr>
        <w:t xml:space="preserve">, </w:t>
      </w:r>
      <w:r w:rsidR="007B40C8" w:rsidRPr="0055354D">
        <w:rPr>
          <w:rFonts w:ascii="Times New Roman" w:hAnsi="Times New Roman" w:cs="Times New Roman"/>
          <w:sz w:val="24"/>
          <w:szCs w:val="24"/>
        </w:rPr>
        <w:t>es</w:t>
      </w:r>
      <w:r w:rsidR="00326EAB" w:rsidRPr="0055354D">
        <w:rPr>
          <w:rFonts w:ascii="Times New Roman" w:hAnsi="Times New Roman" w:cs="Times New Roman"/>
          <w:sz w:val="24"/>
          <w:szCs w:val="24"/>
        </w:rPr>
        <w:t xml:space="preserve"> de 0.92, lo que se traduce en un 47</w:t>
      </w:r>
      <w:r w:rsidR="006F2303" w:rsidRPr="0055354D">
        <w:rPr>
          <w:rFonts w:ascii="Times New Roman" w:hAnsi="Times New Roman" w:cs="Times New Roman"/>
          <w:sz w:val="24"/>
          <w:szCs w:val="24"/>
        </w:rPr>
        <w:t>.</w:t>
      </w:r>
      <w:r w:rsidR="00326EAB" w:rsidRPr="0055354D">
        <w:rPr>
          <w:rFonts w:ascii="Times New Roman" w:hAnsi="Times New Roman" w:cs="Times New Roman"/>
          <w:sz w:val="24"/>
          <w:szCs w:val="24"/>
        </w:rPr>
        <w:t>9% de probabilidades</w:t>
      </w:r>
      <w:r w:rsidR="0062248D" w:rsidRPr="0055354D">
        <w:rPr>
          <w:rFonts w:ascii="Times New Roman" w:hAnsi="Times New Roman" w:cs="Times New Roman"/>
          <w:sz w:val="24"/>
          <w:szCs w:val="24"/>
        </w:rPr>
        <w:t xml:space="preserve"> de que la caída este asociada a la clasificación “con riesgo de caída”, en el TUG.</w:t>
      </w:r>
    </w:p>
    <w:p w:rsidR="006F2303" w:rsidRPr="0055354D" w:rsidRDefault="0062248D" w:rsidP="0055354D">
      <w:pPr>
        <w:pStyle w:val="Prrafodelista"/>
        <w:numPr>
          <w:ilvl w:val="0"/>
          <w:numId w:val="40"/>
        </w:numPr>
        <w:spacing w:line="360" w:lineRule="auto"/>
        <w:jc w:val="both"/>
        <w:rPr>
          <w:rFonts w:ascii="Times New Roman" w:hAnsi="Times New Roman" w:cs="Times New Roman"/>
          <w:sz w:val="24"/>
          <w:szCs w:val="24"/>
        </w:rPr>
      </w:pPr>
      <w:r w:rsidRPr="0055354D">
        <w:rPr>
          <w:rFonts w:ascii="Times New Roman" w:hAnsi="Times New Roman" w:cs="Times New Roman"/>
          <w:sz w:val="24"/>
          <w:szCs w:val="24"/>
        </w:rPr>
        <w:t xml:space="preserve">El valor </w:t>
      </w:r>
      <w:proofErr w:type="spellStart"/>
      <w:r w:rsidRPr="0055354D">
        <w:rPr>
          <w:rFonts w:ascii="Times New Roman" w:hAnsi="Times New Roman" w:cs="Times New Roman"/>
          <w:sz w:val="24"/>
          <w:szCs w:val="24"/>
        </w:rPr>
        <w:t>Likelihood</w:t>
      </w:r>
      <w:proofErr w:type="spellEnd"/>
      <w:r w:rsidRPr="0055354D">
        <w:rPr>
          <w:rFonts w:ascii="Times New Roman" w:hAnsi="Times New Roman" w:cs="Times New Roman"/>
          <w:sz w:val="24"/>
          <w:szCs w:val="24"/>
        </w:rPr>
        <w:t xml:space="preserve"> Ratio Negativo del TUG, es de 1.22, lo que se traduce en un 55% de probabilidades de que la no ocurrencia caída esta asociada a la clasificación “sin riesgo de caída”, en el TUG.</w:t>
      </w:r>
    </w:p>
    <w:p w:rsidR="006F2303" w:rsidRPr="0055354D" w:rsidRDefault="006F2303" w:rsidP="0055354D">
      <w:pPr>
        <w:pStyle w:val="Prrafodelista"/>
        <w:numPr>
          <w:ilvl w:val="0"/>
          <w:numId w:val="40"/>
        </w:numPr>
        <w:spacing w:line="360" w:lineRule="auto"/>
        <w:jc w:val="both"/>
        <w:rPr>
          <w:rFonts w:ascii="Times New Roman" w:hAnsi="Times New Roman" w:cs="Times New Roman"/>
          <w:sz w:val="24"/>
          <w:szCs w:val="24"/>
        </w:rPr>
      </w:pPr>
      <w:r w:rsidRPr="0055354D">
        <w:rPr>
          <w:rFonts w:ascii="Times New Roman" w:hAnsi="Times New Roman" w:cs="Times New Roman"/>
          <w:sz w:val="24"/>
          <w:szCs w:val="24"/>
        </w:rPr>
        <w:t xml:space="preserve">El valor </w:t>
      </w:r>
      <w:proofErr w:type="spellStart"/>
      <w:r w:rsidRPr="0055354D">
        <w:rPr>
          <w:rFonts w:ascii="Times New Roman" w:hAnsi="Times New Roman" w:cs="Times New Roman"/>
          <w:sz w:val="24"/>
          <w:szCs w:val="24"/>
        </w:rPr>
        <w:t>Likelihood</w:t>
      </w:r>
      <w:proofErr w:type="spellEnd"/>
      <w:r w:rsidRPr="0055354D">
        <w:rPr>
          <w:rFonts w:ascii="Times New Roman" w:hAnsi="Times New Roman" w:cs="Times New Roman"/>
          <w:sz w:val="24"/>
          <w:szCs w:val="24"/>
        </w:rPr>
        <w:t xml:space="preserve"> Ratio Positivo del </w:t>
      </w:r>
      <w:proofErr w:type="spellStart"/>
      <w:r w:rsidRPr="0055354D">
        <w:rPr>
          <w:rFonts w:ascii="Times New Roman" w:hAnsi="Times New Roman" w:cs="Times New Roman"/>
          <w:sz w:val="24"/>
          <w:szCs w:val="24"/>
        </w:rPr>
        <w:t>TUGm</w:t>
      </w:r>
      <w:proofErr w:type="spellEnd"/>
      <w:r w:rsidRPr="0055354D">
        <w:rPr>
          <w:rFonts w:ascii="Times New Roman" w:hAnsi="Times New Roman" w:cs="Times New Roman"/>
          <w:sz w:val="24"/>
          <w:szCs w:val="24"/>
        </w:rPr>
        <w:t xml:space="preserve">, es de 0.94, lo que se traduce en un 48.5% de probabilidades de que la caída este asociada a la clasificación “con riesgo de caída”, en el </w:t>
      </w:r>
      <w:proofErr w:type="spellStart"/>
      <w:r w:rsidRPr="0055354D">
        <w:rPr>
          <w:rFonts w:ascii="Times New Roman" w:hAnsi="Times New Roman" w:cs="Times New Roman"/>
          <w:sz w:val="24"/>
          <w:szCs w:val="24"/>
        </w:rPr>
        <w:t>TUG</w:t>
      </w:r>
      <w:r w:rsidR="001C785F" w:rsidRPr="0055354D">
        <w:rPr>
          <w:rFonts w:ascii="Times New Roman" w:hAnsi="Times New Roman" w:cs="Times New Roman"/>
          <w:sz w:val="24"/>
          <w:szCs w:val="24"/>
        </w:rPr>
        <w:t>m</w:t>
      </w:r>
      <w:proofErr w:type="spellEnd"/>
      <w:r w:rsidRPr="0055354D">
        <w:rPr>
          <w:rFonts w:ascii="Times New Roman" w:hAnsi="Times New Roman" w:cs="Times New Roman"/>
          <w:sz w:val="24"/>
          <w:szCs w:val="24"/>
        </w:rPr>
        <w:t>.</w:t>
      </w:r>
    </w:p>
    <w:p w:rsidR="000977B0" w:rsidRPr="00527C96" w:rsidRDefault="006F2303" w:rsidP="00527C96">
      <w:pPr>
        <w:pStyle w:val="Prrafodelista"/>
        <w:numPr>
          <w:ilvl w:val="0"/>
          <w:numId w:val="40"/>
        </w:numPr>
        <w:spacing w:line="360" w:lineRule="auto"/>
        <w:jc w:val="both"/>
        <w:rPr>
          <w:rFonts w:ascii="Times New Roman" w:hAnsi="Times New Roman" w:cs="Times New Roman"/>
          <w:sz w:val="24"/>
          <w:szCs w:val="24"/>
        </w:rPr>
      </w:pPr>
      <w:r w:rsidRPr="0055354D">
        <w:rPr>
          <w:rFonts w:ascii="Times New Roman" w:hAnsi="Times New Roman" w:cs="Times New Roman"/>
          <w:sz w:val="24"/>
          <w:szCs w:val="24"/>
        </w:rPr>
        <w:t xml:space="preserve">El valor </w:t>
      </w:r>
      <w:proofErr w:type="spellStart"/>
      <w:r w:rsidRPr="0055354D">
        <w:rPr>
          <w:rFonts w:ascii="Times New Roman" w:hAnsi="Times New Roman" w:cs="Times New Roman"/>
          <w:sz w:val="24"/>
          <w:szCs w:val="24"/>
        </w:rPr>
        <w:t>Likelihood</w:t>
      </w:r>
      <w:proofErr w:type="spellEnd"/>
      <w:r w:rsidRPr="0055354D">
        <w:rPr>
          <w:rFonts w:ascii="Times New Roman" w:hAnsi="Times New Roman" w:cs="Times New Roman"/>
          <w:sz w:val="24"/>
          <w:szCs w:val="24"/>
        </w:rPr>
        <w:t xml:space="preserve"> Ratio Negativo del </w:t>
      </w:r>
      <w:proofErr w:type="spellStart"/>
      <w:r w:rsidRPr="0055354D">
        <w:rPr>
          <w:rFonts w:ascii="Times New Roman" w:hAnsi="Times New Roman" w:cs="Times New Roman"/>
          <w:sz w:val="24"/>
          <w:szCs w:val="24"/>
        </w:rPr>
        <w:t>TUGm</w:t>
      </w:r>
      <w:proofErr w:type="spellEnd"/>
      <w:r w:rsidRPr="0055354D">
        <w:rPr>
          <w:rFonts w:ascii="Times New Roman" w:hAnsi="Times New Roman" w:cs="Times New Roman"/>
          <w:sz w:val="24"/>
          <w:szCs w:val="24"/>
        </w:rPr>
        <w:t>, es de 1.</w:t>
      </w:r>
      <w:r w:rsidR="001C785F" w:rsidRPr="0055354D">
        <w:rPr>
          <w:rFonts w:ascii="Times New Roman" w:hAnsi="Times New Roman" w:cs="Times New Roman"/>
          <w:sz w:val="24"/>
          <w:szCs w:val="24"/>
        </w:rPr>
        <w:t>03</w:t>
      </w:r>
      <w:r w:rsidRPr="0055354D">
        <w:rPr>
          <w:rFonts w:ascii="Times New Roman" w:hAnsi="Times New Roman" w:cs="Times New Roman"/>
          <w:sz w:val="24"/>
          <w:szCs w:val="24"/>
        </w:rPr>
        <w:t xml:space="preserve">, lo que se traduce en un </w:t>
      </w:r>
      <w:r w:rsidR="001C785F" w:rsidRPr="0055354D">
        <w:rPr>
          <w:rFonts w:ascii="Times New Roman" w:hAnsi="Times New Roman" w:cs="Times New Roman"/>
          <w:sz w:val="24"/>
          <w:szCs w:val="24"/>
        </w:rPr>
        <w:t>50.7</w:t>
      </w:r>
      <w:r w:rsidRPr="0055354D">
        <w:rPr>
          <w:rFonts w:ascii="Times New Roman" w:hAnsi="Times New Roman" w:cs="Times New Roman"/>
          <w:sz w:val="24"/>
          <w:szCs w:val="24"/>
        </w:rPr>
        <w:t xml:space="preserve">% de probabilidades de que la no ocurrencia caída esta asociada a la clasificación “sin riesgo de caída”, en el </w:t>
      </w:r>
      <w:proofErr w:type="spellStart"/>
      <w:r w:rsidRPr="0055354D">
        <w:rPr>
          <w:rFonts w:ascii="Times New Roman" w:hAnsi="Times New Roman" w:cs="Times New Roman"/>
          <w:sz w:val="24"/>
          <w:szCs w:val="24"/>
        </w:rPr>
        <w:t>TUG</w:t>
      </w:r>
      <w:r w:rsidR="001C785F" w:rsidRPr="0055354D">
        <w:rPr>
          <w:rFonts w:ascii="Times New Roman" w:hAnsi="Times New Roman" w:cs="Times New Roman"/>
          <w:sz w:val="24"/>
          <w:szCs w:val="24"/>
        </w:rPr>
        <w:t>m</w:t>
      </w:r>
      <w:proofErr w:type="spellEnd"/>
      <w:r w:rsidRPr="0055354D">
        <w:rPr>
          <w:rFonts w:ascii="Times New Roman" w:hAnsi="Times New Roman" w:cs="Times New Roman"/>
          <w:sz w:val="24"/>
          <w:szCs w:val="24"/>
        </w:rPr>
        <w:t>.</w:t>
      </w:r>
    </w:p>
    <w:p w:rsidR="001577F2" w:rsidRDefault="001577F2" w:rsidP="001577F2">
      <w:pPr>
        <w:spacing w:line="360" w:lineRule="auto"/>
        <w:rPr>
          <w:rFonts w:ascii="Times New Roman" w:eastAsia="Times New Roman" w:hAnsi="Times New Roman" w:cs="Times New Roman"/>
          <w:b/>
          <w:bCs/>
          <w:sz w:val="24"/>
          <w:szCs w:val="24"/>
        </w:rPr>
      </w:pPr>
    </w:p>
    <w:p w:rsidR="007225B7" w:rsidRPr="00414C7D" w:rsidRDefault="007225B7" w:rsidP="001577F2">
      <w:pPr>
        <w:spacing w:line="360" w:lineRule="auto"/>
        <w:jc w:val="center"/>
        <w:rPr>
          <w:rFonts w:ascii="Times New Roman" w:hAnsi="Times New Roman" w:cs="Times New Roman"/>
          <w:sz w:val="24"/>
          <w:szCs w:val="24"/>
        </w:rPr>
      </w:pPr>
      <w:r w:rsidRPr="00414C7D">
        <w:rPr>
          <w:rFonts w:ascii="Times New Roman" w:eastAsia="Times New Roman" w:hAnsi="Times New Roman" w:cs="Times New Roman"/>
          <w:b/>
          <w:bCs/>
          <w:sz w:val="24"/>
          <w:szCs w:val="24"/>
        </w:rPr>
        <w:lastRenderedPageBreak/>
        <w:t>DISCUSIÓN</w:t>
      </w:r>
    </w:p>
    <w:p w:rsidR="007225B7" w:rsidRPr="007225B7" w:rsidRDefault="007225B7" w:rsidP="007225B7">
      <w:pPr>
        <w:spacing w:line="360" w:lineRule="auto"/>
        <w:rPr>
          <w:rFonts w:ascii="Times New Roman" w:eastAsia="Times New Roman" w:hAnsi="Times New Roman" w:cs="Times New Roman"/>
          <w:color w:val="auto"/>
          <w:sz w:val="24"/>
          <w:szCs w:val="24"/>
        </w:rPr>
      </w:pPr>
    </w:p>
    <w:p w:rsidR="007225B7" w:rsidRPr="007225B7" w:rsidRDefault="007225B7" w:rsidP="007225B7">
      <w:pPr>
        <w:spacing w:line="360" w:lineRule="auto"/>
        <w:ind w:firstLine="720"/>
        <w:jc w:val="both"/>
        <w:rPr>
          <w:rFonts w:ascii="Times New Roman" w:eastAsia="Times New Roman" w:hAnsi="Times New Roman" w:cs="Times New Roman"/>
          <w:color w:val="auto"/>
          <w:sz w:val="24"/>
          <w:szCs w:val="24"/>
        </w:rPr>
      </w:pPr>
      <w:r w:rsidRPr="007225B7">
        <w:rPr>
          <w:rFonts w:ascii="Times New Roman" w:eastAsia="Times New Roman" w:hAnsi="Times New Roman" w:cs="Times New Roman"/>
          <w:sz w:val="24"/>
          <w:szCs w:val="24"/>
        </w:rPr>
        <w:t>Uno de los desafíos en salud, es el control  funcional del AM. Para esto se han diseñado diversas  pruebas funcionales, que son extrapolables al entorno clínico, que i</w:t>
      </w:r>
      <w:r w:rsidR="00414C7D">
        <w:rPr>
          <w:rFonts w:ascii="Times New Roman" w:eastAsia="Times New Roman" w:hAnsi="Times New Roman" w:cs="Times New Roman"/>
          <w:sz w:val="24"/>
          <w:szCs w:val="24"/>
        </w:rPr>
        <w:t>ntentan valorar el riesgo de caí</w:t>
      </w:r>
      <w:r w:rsidRPr="007225B7">
        <w:rPr>
          <w:rFonts w:ascii="Times New Roman" w:eastAsia="Times New Roman" w:hAnsi="Times New Roman" w:cs="Times New Roman"/>
          <w:sz w:val="24"/>
          <w:szCs w:val="24"/>
        </w:rPr>
        <w:t>da en el AM. Como se mencionó, variados son los instrumentos</w:t>
      </w:r>
      <w:r w:rsidR="00527C96">
        <w:rPr>
          <w:rFonts w:ascii="Times New Roman" w:eastAsia="Times New Roman" w:hAnsi="Times New Roman" w:cs="Times New Roman"/>
          <w:sz w:val="24"/>
          <w:szCs w:val="24"/>
        </w:rPr>
        <w:t xml:space="preserve"> </w:t>
      </w:r>
      <w:r w:rsidRPr="007225B7">
        <w:rPr>
          <w:rFonts w:ascii="Times New Roman" w:eastAsia="Times New Roman" w:hAnsi="Times New Roman" w:cs="Times New Roman"/>
          <w:sz w:val="24"/>
          <w:szCs w:val="24"/>
        </w:rPr>
        <w:t xml:space="preserve"> que evalúan factores intrínsecos que</w:t>
      </w:r>
      <w:r w:rsidR="00414C7D">
        <w:rPr>
          <w:rFonts w:ascii="Times New Roman" w:eastAsia="Times New Roman" w:hAnsi="Times New Roman" w:cs="Times New Roman"/>
          <w:sz w:val="24"/>
          <w:szCs w:val="24"/>
        </w:rPr>
        <w:t xml:space="preserve"> provocan la caí</w:t>
      </w:r>
      <w:r w:rsidR="00527C96">
        <w:rPr>
          <w:rFonts w:ascii="Times New Roman" w:eastAsia="Times New Roman" w:hAnsi="Times New Roman" w:cs="Times New Roman"/>
          <w:sz w:val="24"/>
          <w:szCs w:val="24"/>
        </w:rPr>
        <w:t>da (por ejemplo</w:t>
      </w:r>
      <w:r w:rsidRPr="007225B7">
        <w:rPr>
          <w:rFonts w:ascii="Times New Roman" w:eastAsia="Times New Roman" w:hAnsi="Times New Roman" w:cs="Times New Roman"/>
          <w:sz w:val="24"/>
          <w:szCs w:val="24"/>
        </w:rPr>
        <w:t xml:space="preserve">: la marcha y el equilibrio), pero que finalmente solo proveen de medidas estandarizadas de discapacidad y funcionalidad para el AM, no directamente medidas de riesgo de </w:t>
      </w:r>
      <w:r w:rsidR="00527C96">
        <w:rPr>
          <w:rFonts w:ascii="Times New Roman" w:eastAsia="Times New Roman" w:hAnsi="Times New Roman" w:cs="Times New Roman"/>
          <w:sz w:val="24"/>
          <w:szCs w:val="24"/>
        </w:rPr>
        <w:t xml:space="preserve">caídas </w:t>
      </w:r>
      <w:r w:rsidR="0082261E">
        <w:rPr>
          <w:rFonts w:ascii="Times New Roman" w:eastAsia="Times New Roman" w:hAnsi="Times New Roman" w:cs="Times New Roman"/>
          <w:sz w:val="24"/>
          <w:szCs w:val="24"/>
        </w:rPr>
        <w:fldChar w:fldCharType="begin" w:fldLock="1"/>
      </w:r>
      <w:r w:rsidR="00553243">
        <w:rPr>
          <w:rFonts w:ascii="Times New Roman" w:eastAsia="Times New Roman" w:hAnsi="Times New Roman" w:cs="Times New Roman"/>
          <w:sz w:val="24"/>
          <w:szCs w:val="24"/>
        </w:rPr>
        <w:instrText>ADDIN CSL_CITATION { "citationItems" : [ { "id" : "ITEM-1", "itemData" : { "DOI" : "N/A", "ISBN" : "0002-8614 (Print)\\r0002-8614 (Linking)", "ISSN" : "0002-8614", "PMID" : "3944402", "abstract" : "Discusses the content of functional mobility (ambulation) assessment of the elderly and describes the limitations of relying solely on either a disease-oriented or a gait-analytic approach. A performance-oriented assessment of mobility is described that incorporates features of both approaches; integrates multiple physical, cognitive, and psychologic characteristics; and relies on direct observation of function. Limitations of the proposed categorization system are noted, but it is considered to be a clinically useful way to utilize data frequently obtained in the care of older patients. (18 ref)", "author" : [ { "dropping-particle" : "", "family" : "Tinetti", "given" : "M E", "non-dropping-particle" : "", "parse-names" : false, "suffix" : "" } ], "container-title" : "Journal of the American Geriatrics Society", "id" : "ITEM-1", "issued" : { "date-parts" : [ [ "1986" ] ] }, "page" : "119-126", "title" : "Performance-oriented assessment of mob</w:instrText>
      </w:r>
      <w:r w:rsidR="00553243" w:rsidRPr="00775EFD">
        <w:rPr>
          <w:rFonts w:ascii="Times New Roman" w:eastAsia="Times New Roman" w:hAnsi="Times New Roman" w:cs="Times New Roman"/>
          <w:sz w:val="24"/>
          <w:szCs w:val="24"/>
          <w:lang w:val="en-US"/>
        </w:rPr>
        <w:instrText>ility problems in elderly patients.", "type" : "article-journal", "volume" : "34" }, "uris" : [ "http://www.mendeley.com/documents/?uuid=f4453628-628b-456e-96da-ffce9eac60dd" ] } ], "mendeley" : { "formattedCitation" : "(M. E. Tinetti, 1986)", "plainTextFormattedCitation" : "(M. E. Tinetti, 1986)", "previouslyFormattedCitation" : "(M. E. Tinetti, 1986)"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527C96" w:rsidRPr="00775EFD">
        <w:rPr>
          <w:rFonts w:ascii="Times New Roman" w:eastAsia="Times New Roman" w:hAnsi="Times New Roman" w:cs="Times New Roman"/>
          <w:noProof/>
          <w:sz w:val="24"/>
          <w:szCs w:val="24"/>
          <w:lang w:val="en-US"/>
        </w:rPr>
        <w:t>(M. E. Tinetti, 1986)</w:t>
      </w:r>
      <w:r w:rsidR="0082261E">
        <w:rPr>
          <w:rFonts w:ascii="Times New Roman" w:eastAsia="Times New Roman" w:hAnsi="Times New Roman" w:cs="Times New Roman"/>
          <w:sz w:val="24"/>
          <w:szCs w:val="24"/>
        </w:rPr>
        <w:fldChar w:fldCharType="end"/>
      </w:r>
      <w:r w:rsidR="00527C96" w:rsidRPr="00775EFD">
        <w:rPr>
          <w:rFonts w:ascii="Times New Roman" w:eastAsia="Times New Roman" w:hAnsi="Times New Roman" w:cs="Times New Roman"/>
          <w:sz w:val="24"/>
          <w:szCs w:val="24"/>
          <w:lang w:val="en-US"/>
        </w:rPr>
        <w:t xml:space="preserve"> </w:t>
      </w:r>
      <w:r w:rsidR="0082261E">
        <w:rPr>
          <w:rFonts w:ascii="Times New Roman" w:eastAsia="Times New Roman" w:hAnsi="Times New Roman" w:cs="Times New Roman"/>
          <w:sz w:val="24"/>
          <w:szCs w:val="24"/>
        </w:rPr>
        <w:fldChar w:fldCharType="begin" w:fldLock="1"/>
      </w:r>
      <w:r w:rsidR="00527C96" w:rsidRPr="00775EFD">
        <w:rPr>
          <w:rFonts w:ascii="Times New Roman" w:eastAsia="Times New Roman" w:hAnsi="Times New Roman" w:cs="Times New Roman"/>
          <w:sz w:val="24"/>
          <w:szCs w:val="24"/>
          <w:lang w:val="en-US"/>
        </w:rPr>
        <w:instrText>ADDIN CSL_CITATION { "citationItems" : [ { "id" : "ITEM-1", "itemData" : { "author" : [ { "dropping-particle" : "", "family" : "Podsiadlo", "given" : "Diane", "non-dropping-particle" : "", "parse-names" : false, "suffix" : "" }, { "dropping-particle" : "", "family" : "Richardson", "given" : "Sandra", "non-dropping-particle" : "", "parse-names" : false, "suffix" : "" } ], "id" : "ITEM-1", "issued" : { "date-parts" : [ [ "1991" ] ] }, "title" : "The Timed \"Up &amp; Go\": A test of basic functional mobility for frail eldery persons", "type" : "article" }, "uris" : [ "http://www.mendeley.com/documents/?uuid=03ebe327-f6d8-4602-b4da-e6f92cade40a" ] } ], "mendeley" : { "formattedCitation" : "(Podsiadlo &amp; Richardson, 1991)", "plainTextFormattedCitation" : "(Podsiadlo &amp; Richardson, 1991)", "previouslyFormattedCitation" : "(Podsiadlo &amp; Richardson, 1991)"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527C96" w:rsidRPr="00775EFD">
        <w:rPr>
          <w:rFonts w:ascii="Times New Roman" w:eastAsia="Times New Roman" w:hAnsi="Times New Roman" w:cs="Times New Roman"/>
          <w:noProof/>
          <w:sz w:val="24"/>
          <w:szCs w:val="24"/>
          <w:lang w:val="en-US"/>
        </w:rPr>
        <w:t>(Podsiadlo &amp; Richardson, 1991)</w:t>
      </w:r>
      <w:r w:rsidR="0082261E">
        <w:rPr>
          <w:rFonts w:ascii="Times New Roman" w:eastAsia="Times New Roman" w:hAnsi="Times New Roman" w:cs="Times New Roman"/>
          <w:sz w:val="24"/>
          <w:szCs w:val="24"/>
        </w:rPr>
        <w:fldChar w:fldCharType="end"/>
      </w:r>
      <w:r w:rsidR="00527C96" w:rsidRPr="00775EFD">
        <w:rPr>
          <w:rFonts w:ascii="Times New Roman" w:eastAsia="Times New Roman" w:hAnsi="Times New Roman" w:cs="Times New Roman"/>
          <w:sz w:val="24"/>
          <w:szCs w:val="24"/>
          <w:lang w:val="en-US"/>
        </w:rPr>
        <w:t xml:space="preserve"> </w:t>
      </w:r>
      <w:r w:rsidR="0082261E">
        <w:rPr>
          <w:rFonts w:ascii="Times New Roman" w:eastAsia="Times New Roman" w:hAnsi="Times New Roman" w:cs="Times New Roman"/>
          <w:sz w:val="24"/>
          <w:szCs w:val="24"/>
        </w:rPr>
        <w:fldChar w:fldCharType="begin" w:fldLock="1"/>
      </w:r>
      <w:r w:rsidR="00527C96" w:rsidRPr="00775EFD">
        <w:rPr>
          <w:rFonts w:ascii="Times New Roman" w:eastAsia="Times New Roman" w:hAnsi="Times New Roman" w:cs="Times New Roman"/>
          <w:sz w:val="24"/>
          <w:szCs w:val="24"/>
          <w:lang w:val="en-US"/>
        </w:rPr>
        <w:instrText>ADDIN CSL_CITATION { "citationItems" : [ { "id" : "ITEM-1", "itemData" : { "DOI" : "10.1016/j.archger.2009.10.008", "ISBN" : "0008-4263 (Print) 0008-4263 (Linking)", "ISSN" : "00084263", "PMID" : "1468055", "abstract" : "This study assessed the validity of the Balance Scale by examining: how Scale scores related to clinical judgements and self-perceptions of balance, laboratory measures of postural sway and external criteria reflecting balancing ability; if scores could predict falls in the elderly; and how they related to motor and functional performance in stroke patients. Elderly residents (N = 113) were assessed for functional performance and balance regularly over a nine-month period. Occurrence of falls was monitored for a year. Acute stroke patients (N = 70) were periodically rated for functional independence, motor performance and balance for over three months. Thirty-one elderly subjects were assessed by clinical and laboratory indicators reflecting balancing ability. The Scale correlated moderately with caregiver ratings, self-ratings and laboratory measures of sway. Differences in mean Scale scores were consistent with the use of mobility aids by elderly residents and differentiated stroke patients by location of follow-up. Balance scores predicted the occurrence of multiple falls among elderly residents and were strongly correlated with functional and motor performance in stroke patients.", "author" : [ { "dropping-particle" : "", "family" : "Berg", "given" : "K. O.", "non-dropping-particle" : "", "parse-names" : false, "suffix" : "" }, { "dropping-particle" : "", "family" : "Wood-Dauphinee", "given" : "S. L.", "non-dropping-particle" : "", "parse-names" : false, "suffix" : "" }, { "dropping-particle" : "", "family" : "Williams", "given" : "J. I.", "non-dropping-particle" : "", "parse-names" : false, "suffix" : "" }, { "dropping-particle" : "", "family" : "Maki", "given" : "B.", "non-dropping-particle" : "", "parse-names" : false, "suffix" : "" } ], "container-title" : "Canadian Journal of Public Health", "id" : "ITEM-1", "issued" : { "date-parts" : [ [ "1992" ] ] }, "title" : "Measuring balance in the elderly: Validation of an instrument", "type" : "paper-conference", "volume" : "83" }, "uris" : [ "http://www.mendeley.com/documents/?uuid=5564e90c-02e3-4192-b352-af2f5b4efc9d" ] } ], "mendeley" : { "formattedCitation" : "(Berg et al., 1992)", "plainTextFormattedCitation" : "(Berg et al., 1992)", "previouslyFormattedCitation" : "(Berg et al., 1992)"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527C96" w:rsidRPr="00775EFD">
        <w:rPr>
          <w:rFonts w:ascii="Times New Roman" w:eastAsia="Times New Roman" w:hAnsi="Times New Roman" w:cs="Times New Roman"/>
          <w:noProof/>
          <w:sz w:val="24"/>
          <w:szCs w:val="24"/>
          <w:lang w:val="en-US"/>
        </w:rPr>
        <w:t>(Berg et al., 1992)</w:t>
      </w:r>
      <w:r w:rsidR="0082261E">
        <w:rPr>
          <w:rFonts w:ascii="Times New Roman" w:eastAsia="Times New Roman" w:hAnsi="Times New Roman" w:cs="Times New Roman"/>
          <w:sz w:val="24"/>
          <w:szCs w:val="24"/>
        </w:rPr>
        <w:fldChar w:fldCharType="end"/>
      </w:r>
      <w:r w:rsidR="00527C96" w:rsidRPr="00775EFD">
        <w:rPr>
          <w:rFonts w:ascii="Times New Roman" w:eastAsia="Times New Roman" w:hAnsi="Times New Roman" w:cs="Times New Roman"/>
          <w:sz w:val="24"/>
          <w:szCs w:val="24"/>
          <w:lang w:val="en-US"/>
        </w:rPr>
        <w:t xml:space="preserve"> </w:t>
      </w:r>
      <w:r w:rsidR="0082261E">
        <w:rPr>
          <w:rFonts w:ascii="Times New Roman" w:eastAsia="Times New Roman" w:hAnsi="Times New Roman" w:cs="Times New Roman"/>
          <w:sz w:val="24"/>
          <w:szCs w:val="24"/>
        </w:rPr>
        <w:fldChar w:fldCharType="begin" w:fldLock="1"/>
      </w:r>
      <w:r w:rsidR="00527C96" w:rsidRPr="00775EFD">
        <w:rPr>
          <w:rFonts w:ascii="Times New Roman" w:eastAsia="Times New Roman" w:hAnsi="Times New Roman" w:cs="Times New Roman"/>
          <w:sz w:val="24"/>
          <w:szCs w:val="24"/>
          <w:lang w:val="en-US"/>
        </w:rPr>
        <w:instrText>ADDIN CSL_CITATION { "citationItems" : [ { "id" : "ITEM-1", "itemData" : { "ISBN" : "0957-4271 (Print)\\n0957-4271 (Linking)", "ISSN" : "0957-4271", "PMID" : "10939685", "abstract" : "The purpose of this study was to determine the relationship between gait instability and falls history in people with vestibular disorders. A total of 247 people (164 women, 83 men) participated in the study (mean age = 62.5). Falls history within the last 6 months and scores on the Dynamic Gait Index (DGI) were compared using the Mantel-Hantzel Chi-square statistic. Thirty-seven percent of all subjects reported falling within the last 6 months. Odds ratios in favor of falls with DGI scores of 19 or lower was 2.58 (95% C.I. 1.47-4.53). Subjects with DGI scores of 19/24 or less were 2.58 times more likely to have reported a fall in the previous 6 months than subjects with scores above 19. Younger subjects (those under 65 years of age) with vestibular disorders reported more falls than persons 65 years of age or over. Younger people may be more willing to risk a fall while actively having a vestibular disorder. The DGI appears to be a good indicator of fall status in persons with vestibular disorders, regardless of age.", "author" : [ { "dropping-particle" : "", "family" : "Whitney", "given" : "S L", "non-dropping-particle" : "", "parse-names" : false, "suffix" : "" }, { "dropping-particle" : "", "family" : "Hudak", "given" : "M T", "non-dropping-particle" : "", "parse-names" : false, "suffix" : "" }, { "dropping-particle" : "", "family" : "Marchetti", "given" : "G F", "non-dropping-particle" : "", "parse-names" : false, "suffix" : "" } ], "container-title" : "Journal of vestibular research : equilibrium &amp; orientation", "id" : "ITEM-1", "issued" : { "date-parts" : [ [ "2000" ] ] }, "page" : "99-105", "title" : "The dynamic gait index relates to self-reported fall history in individuals with vestibular dysfunction.", "type" : "article-journal", "volume" : "10" }, "uris" : [ "http://www.mendeley.com/documents/?uuid=3449b69b-e543-40bc-874a-cac5d4c6aac7" ] } ], "mendeley" : { "formattedCitation" : "(Whitney, Hudak, &amp; Marchetti, 2000)", "plainTextFormattedCitation" : "(Whitney, Hudak, &amp; Marchetti, 2000)", "previouslyFormattedCitation" : "(Whitney, Hudak, &amp; Marchetti, 2000)"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527C96" w:rsidRPr="00775EFD">
        <w:rPr>
          <w:rFonts w:ascii="Times New Roman" w:eastAsia="Times New Roman" w:hAnsi="Times New Roman" w:cs="Times New Roman"/>
          <w:noProof/>
          <w:sz w:val="24"/>
          <w:szCs w:val="24"/>
          <w:lang w:val="en-US"/>
        </w:rPr>
        <w:t>(Whitney, Hudak, &amp; Marchetti, 2000)</w:t>
      </w:r>
      <w:r w:rsidR="0082261E">
        <w:rPr>
          <w:rFonts w:ascii="Times New Roman" w:eastAsia="Times New Roman" w:hAnsi="Times New Roman" w:cs="Times New Roman"/>
          <w:sz w:val="24"/>
          <w:szCs w:val="24"/>
        </w:rPr>
        <w:fldChar w:fldCharType="end"/>
      </w:r>
      <w:r w:rsidRPr="00775EFD">
        <w:rPr>
          <w:rFonts w:ascii="Times New Roman" w:eastAsia="Times New Roman" w:hAnsi="Times New Roman" w:cs="Times New Roman"/>
          <w:sz w:val="24"/>
          <w:szCs w:val="24"/>
          <w:lang w:val="en-US"/>
        </w:rPr>
        <w:t xml:space="preserve">. </w:t>
      </w:r>
      <w:r w:rsidRPr="007225B7">
        <w:rPr>
          <w:rFonts w:ascii="Times New Roman" w:eastAsia="Times New Roman" w:hAnsi="Times New Roman" w:cs="Times New Roman"/>
          <w:sz w:val="24"/>
          <w:szCs w:val="24"/>
        </w:rPr>
        <w:t>Las consecutivas modificaciones del TUG en la literatura han sido exitosas, pero no superiores a la predicción del TUG y finalmente se han posicionado como mejores predictores de funcionalidad que</w:t>
      </w:r>
      <w:r w:rsidR="00553243">
        <w:rPr>
          <w:rFonts w:ascii="Times New Roman" w:eastAsia="Times New Roman" w:hAnsi="Times New Roman" w:cs="Times New Roman"/>
          <w:sz w:val="24"/>
          <w:szCs w:val="24"/>
        </w:rPr>
        <w:t xml:space="preserve"> predictores directos de caídas.</w:t>
      </w:r>
      <w:r w:rsidRPr="007225B7">
        <w:rPr>
          <w:rFonts w:ascii="Times New Roman" w:eastAsia="Times New Roman" w:hAnsi="Times New Roman" w:cs="Times New Roman"/>
          <w:sz w:val="24"/>
          <w:szCs w:val="24"/>
        </w:rPr>
        <w:t xml:space="preserve"> E</w:t>
      </w:r>
      <w:r w:rsidR="00553243">
        <w:rPr>
          <w:rFonts w:ascii="Times New Roman" w:eastAsia="Times New Roman" w:hAnsi="Times New Roman" w:cs="Times New Roman"/>
          <w:sz w:val="24"/>
          <w:szCs w:val="24"/>
        </w:rPr>
        <w:t>n</w:t>
      </w:r>
      <w:r w:rsidRPr="007225B7">
        <w:rPr>
          <w:rFonts w:ascii="Times New Roman" w:eastAsia="Times New Roman" w:hAnsi="Times New Roman" w:cs="Times New Roman"/>
          <w:sz w:val="24"/>
          <w:szCs w:val="24"/>
        </w:rPr>
        <w:t xml:space="preserve"> nuestro estudio, se sometió a una evaluación de confiabilidad la prueba </w:t>
      </w:r>
      <w:proofErr w:type="spellStart"/>
      <w:r w:rsidRPr="007225B7">
        <w:rPr>
          <w:rFonts w:ascii="Times New Roman" w:eastAsia="Times New Roman" w:hAnsi="Times New Roman" w:cs="Times New Roman"/>
          <w:sz w:val="24"/>
          <w:szCs w:val="24"/>
        </w:rPr>
        <w:t>TUGm</w:t>
      </w:r>
      <w:proofErr w:type="spellEnd"/>
      <w:r w:rsidRPr="007225B7">
        <w:rPr>
          <w:rFonts w:ascii="Times New Roman" w:eastAsia="Times New Roman" w:hAnsi="Times New Roman" w:cs="Times New Roman"/>
          <w:sz w:val="24"/>
          <w:szCs w:val="24"/>
        </w:rPr>
        <w:t xml:space="preserve"> planteada por Marie </w:t>
      </w:r>
      <w:proofErr w:type="spellStart"/>
      <w:r w:rsidRPr="007225B7">
        <w:rPr>
          <w:rFonts w:ascii="Times New Roman" w:eastAsia="Times New Roman" w:hAnsi="Times New Roman" w:cs="Times New Roman"/>
          <w:sz w:val="24"/>
          <w:szCs w:val="24"/>
        </w:rPr>
        <w:t>Giné</w:t>
      </w:r>
      <w:proofErr w:type="spellEnd"/>
      <w:r w:rsidRPr="007225B7">
        <w:rPr>
          <w:rFonts w:ascii="Times New Roman" w:eastAsia="Times New Roman" w:hAnsi="Times New Roman" w:cs="Times New Roman"/>
          <w:sz w:val="24"/>
          <w:szCs w:val="24"/>
        </w:rPr>
        <w:t xml:space="preserve"> et al., dando como resultado un ICC de 0.97, valor similar al obtenido en el estudio señalado.</w:t>
      </w:r>
    </w:p>
    <w:p w:rsidR="00141119" w:rsidRDefault="007225B7" w:rsidP="007225B7">
      <w:pPr>
        <w:spacing w:line="360" w:lineRule="auto"/>
        <w:ind w:firstLine="720"/>
        <w:jc w:val="both"/>
        <w:rPr>
          <w:rFonts w:ascii="Times New Roman" w:eastAsia="Times New Roman" w:hAnsi="Times New Roman" w:cs="Times New Roman"/>
          <w:sz w:val="24"/>
          <w:szCs w:val="24"/>
        </w:rPr>
      </w:pPr>
      <w:r w:rsidRPr="007225B7">
        <w:rPr>
          <w:rFonts w:ascii="Times New Roman" w:eastAsia="Times New Roman" w:hAnsi="Times New Roman" w:cs="Times New Roman"/>
          <w:sz w:val="24"/>
          <w:szCs w:val="24"/>
        </w:rPr>
        <w:t xml:space="preserve">Según los resultados obtenidos en el estudio de comparación, no se puede afirmar que el </w:t>
      </w:r>
      <w:proofErr w:type="spellStart"/>
      <w:r w:rsidRPr="007225B7">
        <w:rPr>
          <w:rFonts w:ascii="Times New Roman" w:eastAsia="Times New Roman" w:hAnsi="Times New Roman" w:cs="Times New Roman"/>
          <w:sz w:val="24"/>
          <w:szCs w:val="24"/>
        </w:rPr>
        <w:t>TUGm</w:t>
      </w:r>
      <w:proofErr w:type="spellEnd"/>
      <w:r w:rsidRPr="007225B7">
        <w:rPr>
          <w:rFonts w:ascii="Times New Roman" w:eastAsia="Times New Roman" w:hAnsi="Times New Roman" w:cs="Times New Roman"/>
          <w:sz w:val="24"/>
          <w:szCs w:val="24"/>
        </w:rPr>
        <w:t xml:space="preserve"> sea una herramienta más precisa para predecir el riesgo de caídas en adultos mayores que viven en comunidad, ya que el valor de sensibilidad obtenido fue de un 31.3% mientras que para el TUG fue de 68.7%. Sin embargo los valores de especificidad obtenidos resultan ser más altos para el </w:t>
      </w:r>
      <w:proofErr w:type="spellStart"/>
      <w:r w:rsidRPr="007225B7">
        <w:rPr>
          <w:rFonts w:ascii="Times New Roman" w:eastAsia="Times New Roman" w:hAnsi="Times New Roman" w:cs="Times New Roman"/>
          <w:sz w:val="24"/>
          <w:szCs w:val="24"/>
        </w:rPr>
        <w:t>TUGm</w:t>
      </w:r>
      <w:proofErr w:type="spellEnd"/>
      <w:r w:rsidRPr="007225B7">
        <w:rPr>
          <w:rFonts w:ascii="Times New Roman" w:eastAsia="Times New Roman" w:hAnsi="Times New Roman" w:cs="Times New Roman"/>
          <w:sz w:val="24"/>
          <w:szCs w:val="24"/>
        </w:rPr>
        <w:t xml:space="preserve"> que para el TUG (66.7% y 25.6%, respectivamente). Si bien estos resultados no son auspiciosos, se puede explicar en parte por el acotado tiempo de seguimiento (3 meses), ya que en estudios de riesgo de caídas , el tiempo de seguimiento promedio es de 6 meses</w:t>
      </w:r>
      <w:r w:rsidR="00553243">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553243">
        <w:rPr>
          <w:rFonts w:ascii="Times New Roman" w:eastAsia="Times New Roman" w:hAnsi="Times New Roman" w:cs="Times New Roman"/>
          <w:sz w:val="24"/>
          <w:szCs w:val="24"/>
        </w:rPr>
        <w:instrText>ADDIN CSL_CITATION { "citationItems" : [ { "id" : "ITEM-1", "itemData" : { "DOI" : "10.1097/JPT.0b013e3181ff2a24", "author" : [ { "dropping-particle" : "", "family" : "Fabre", "given" : "Jennifer M", "non-dropping-particle" : "", "parse-names" : false, "suffix" : "" }, { "dropping-particle" : "", "family" : "Ellis", "given" : "Rebecca", "non-dropping-particle" : "", "parse-names" : false, "suffix" : "" }, { "dropping-particle" : "", "family" : "Kosma", "given" : "Maria", "non-dropping-particle" : "", "parse-names" : false, "suffix" : "" }, { "dropping-particle" : "", "family" : "Wood", "given" : "Robert H", "non-dropping-particle" : "", "parse-names" : false, "suffix" : "" } ], "id" : "ITEM-1", "issued" : { "date-parts" : [ [ "2010" ] ] }, "title" : "Literature Review Falls Risk Factors and a Compendium of Falls Risk Screening Instruments", "type" : "article-journal", "volume" : "3932" }, "uris" : [ "http://www.mendeley.com/documents/?uuid=99bd3912-b0d8-463a-9b3c-c43b1b6d7197" ] } ], "mendeley" : { "formattedCitation" : "(Fabre, Ellis, Kosma, &amp; Wood, 2010b)", "plainTextFormattedCitation" : "(Fabre, Ellis, Kosma, &amp; Wood, 2010b)", "previouslyFormattedCitation" : "(Fabre, Ellis, Kosma, &amp; Wood, 2010b)"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553243" w:rsidRPr="00553243">
        <w:rPr>
          <w:rFonts w:ascii="Times New Roman" w:eastAsia="Times New Roman" w:hAnsi="Times New Roman" w:cs="Times New Roman"/>
          <w:noProof/>
          <w:sz w:val="24"/>
          <w:szCs w:val="24"/>
        </w:rPr>
        <w:t>(Fabre, Ellis, Kosma, &amp; Wood, 2010b)</w:t>
      </w:r>
      <w:r w:rsidR="0082261E">
        <w:rPr>
          <w:rFonts w:ascii="Times New Roman" w:eastAsia="Times New Roman" w:hAnsi="Times New Roman" w:cs="Times New Roman"/>
          <w:sz w:val="24"/>
          <w:szCs w:val="24"/>
        </w:rPr>
        <w:fldChar w:fldCharType="end"/>
      </w:r>
      <w:r w:rsidRPr="007225B7">
        <w:rPr>
          <w:rFonts w:ascii="Times New Roman" w:eastAsia="Times New Roman" w:hAnsi="Times New Roman" w:cs="Times New Roman"/>
          <w:sz w:val="24"/>
          <w:szCs w:val="24"/>
        </w:rPr>
        <w:t>. Otro factor que juega un rol importante es el valo</w:t>
      </w:r>
      <w:r w:rsidR="00553243">
        <w:rPr>
          <w:rFonts w:ascii="Times New Roman" w:eastAsia="Times New Roman" w:hAnsi="Times New Roman" w:cs="Times New Roman"/>
          <w:sz w:val="24"/>
          <w:szCs w:val="24"/>
        </w:rPr>
        <w:t xml:space="preserve">r de incidencia de caídas, que </w:t>
      </w:r>
      <w:r w:rsidRPr="007225B7">
        <w:rPr>
          <w:rFonts w:ascii="Times New Roman" w:eastAsia="Times New Roman" w:hAnsi="Times New Roman" w:cs="Times New Roman"/>
          <w:sz w:val="24"/>
          <w:szCs w:val="24"/>
        </w:rPr>
        <w:t>está íntimamente relacionado con la sensibilidad, por lo tanto, si el tiempo de seguimiento hubiese sido más</w:t>
      </w:r>
      <w:r w:rsidR="00553243">
        <w:rPr>
          <w:rFonts w:ascii="Times New Roman" w:eastAsia="Times New Roman" w:hAnsi="Times New Roman" w:cs="Times New Roman"/>
          <w:sz w:val="24"/>
          <w:szCs w:val="24"/>
        </w:rPr>
        <w:t xml:space="preserve"> prolongado la incidencia de caí</w:t>
      </w:r>
      <w:r w:rsidRPr="007225B7">
        <w:rPr>
          <w:rFonts w:ascii="Times New Roman" w:eastAsia="Times New Roman" w:hAnsi="Times New Roman" w:cs="Times New Roman"/>
          <w:sz w:val="24"/>
          <w:szCs w:val="24"/>
        </w:rPr>
        <w:t>das hubiese sido mayor,</w:t>
      </w:r>
      <w:r w:rsidR="00553243">
        <w:rPr>
          <w:rFonts w:ascii="Times New Roman" w:eastAsia="Times New Roman" w:hAnsi="Times New Roman" w:cs="Times New Roman"/>
          <w:sz w:val="24"/>
          <w:szCs w:val="24"/>
        </w:rPr>
        <w:t xml:space="preserve"> disminuyendo posiblemente los falsos p</w:t>
      </w:r>
      <w:r w:rsidRPr="007225B7">
        <w:rPr>
          <w:rFonts w:ascii="Times New Roman" w:eastAsia="Times New Roman" w:hAnsi="Times New Roman" w:cs="Times New Roman"/>
          <w:sz w:val="24"/>
          <w:szCs w:val="24"/>
        </w:rPr>
        <w:t xml:space="preserve">ositivos del TUG como del </w:t>
      </w:r>
      <w:proofErr w:type="spellStart"/>
      <w:r w:rsidRPr="007225B7">
        <w:rPr>
          <w:rFonts w:ascii="Times New Roman" w:eastAsia="Times New Roman" w:hAnsi="Times New Roman" w:cs="Times New Roman"/>
          <w:sz w:val="24"/>
          <w:szCs w:val="24"/>
        </w:rPr>
        <w:t>TUGm</w:t>
      </w:r>
      <w:proofErr w:type="spellEnd"/>
      <w:r w:rsidRPr="007225B7">
        <w:rPr>
          <w:rFonts w:ascii="Times New Roman" w:eastAsia="Times New Roman" w:hAnsi="Times New Roman" w:cs="Times New Roman"/>
          <w:sz w:val="24"/>
          <w:szCs w:val="24"/>
        </w:rPr>
        <w:t xml:space="preserve">. </w:t>
      </w:r>
      <w:r w:rsidR="00141119">
        <w:rPr>
          <w:rFonts w:ascii="Times New Roman" w:eastAsia="Times New Roman" w:hAnsi="Times New Roman" w:cs="Times New Roman"/>
          <w:sz w:val="24"/>
          <w:szCs w:val="24"/>
        </w:rPr>
        <w:t xml:space="preserve">También se reconoce que el alto número de falsos positivos en </w:t>
      </w:r>
      <w:proofErr w:type="spellStart"/>
      <w:r w:rsidR="00141119">
        <w:rPr>
          <w:rFonts w:ascii="Times New Roman" w:eastAsia="Times New Roman" w:hAnsi="Times New Roman" w:cs="Times New Roman"/>
          <w:sz w:val="24"/>
          <w:szCs w:val="24"/>
        </w:rPr>
        <w:t>el</w:t>
      </w:r>
      <w:proofErr w:type="spellEnd"/>
      <w:r w:rsidR="00141119">
        <w:rPr>
          <w:rFonts w:ascii="Times New Roman" w:eastAsia="Times New Roman" w:hAnsi="Times New Roman" w:cs="Times New Roman"/>
          <w:sz w:val="24"/>
          <w:szCs w:val="24"/>
        </w:rPr>
        <w:t xml:space="preserve"> </w:t>
      </w:r>
      <w:proofErr w:type="spellStart"/>
      <w:r w:rsidR="00141119">
        <w:rPr>
          <w:rFonts w:ascii="Times New Roman" w:eastAsia="Times New Roman" w:hAnsi="Times New Roman" w:cs="Times New Roman"/>
          <w:sz w:val="24"/>
          <w:szCs w:val="24"/>
        </w:rPr>
        <w:t>TUGm</w:t>
      </w:r>
      <w:proofErr w:type="spellEnd"/>
      <w:r w:rsidR="00141119">
        <w:rPr>
          <w:rFonts w:ascii="Times New Roman" w:eastAsia="Times New Roman" w:hAnsi="Times New Roman" w:cs="Times New Roman"/>
          <w:sz w:val="24"/>
          <w:szCs w:val="24"/>
        </w:rPr>
        <w:t>, se puede explicar por la utilización de puntos de cortes, que posiblemente sub-estimaron el rendimiento de los AM evaluados por esta prueba.</w:t>
      </w:r>
    </w:p>
    <w:p w:rsidR="007225B7" w:rsidRPr="007225B7" w:rsidRDefault="007225B7" w:rsidP="00141119">
      <w:pPr>
        <w:spacing w:line="360" w:lineRule="auto"/>
        <w:ind w:firstLine="720"/>
        <w:jc w:val="both"/>
        <w:rPr>
          <w:rFonts w:ascii="Times New Roman" w:eastAsia="Times New Roman" w:hAnsi="Times New Roman" w:cs="Times New Roman"/>
          <w:color w:val="auto"/>
          <w:sz w:val="24"/>
          <w:szCs w:val="24"/>
        </w:rPr>
      </w:pPr>
      <w:r w:rsidRPr="007225B7">
        <w:rPr>
          <w:rFonts w:ascii="Times New Roman" w:eastAsia="Times New Roman" w:hAnsi="Times New Roman" w:cs="Times New Roman"/>
          <w:sz w:val="24"/>
          <w:szCs w:val="24"/>
        </w:rPr>
        <w:t>Otr</w:t>
      </w:r>
      <w:r w:rsidR="00553243">
        <w:rPr>
          <w:rFonts w:ascii="Times New Roman" w:eastAsia="Times New Roman" w:hAnsi="Times New Roman" w:cs="Times New Roman"/>
          <w:sz w:val="24"/>
          <w:szCs w:val="24"/>
        </w:rPr>
        <w:t>a limitación de este estudio fue</w:t>
      </w:r>
      <w:r w:rsidRPr="007225B7">
        <w:rPr>
          <w:rFonts w:ascii="Times New Roman" w:eastAsia="Times New Roman" w:hAnsi="Times New Roman" w:cs="Times New Roman"/>
          <w:sz w:val="24"/>
          <w:szCs w:val="24"/>
        </w:rPr>
        <w:t xml:space="preserve"> el reducido tamaño </w:t>
      </w:r>
      <w:proofErr w:type="spellStart"/>
      <w:r w:rsidRPr="007225B7">
        <w:rPr>
          <w:rFonts w:ascii="Times New Roman" w:eastAsia="Times New Roman" w:hAnsi="Times New Roman" w:cs="Times New Roman"/>
          <w:sz w:val="24"/>
          <w:szCs w:val="24"/>
        </w:rPr>
        <w:t>muestral</w:t>
      </w:r>
      <w:proofErr w:type="spellEnd"/>
      <w:r w:rsidRPr="007225B7">
        <w:rPr>
          <w:rFonts w:ascii="Times New Roman" w:eastAsia="Times New Roman" w:hAnsi="Times New Roman" w:cs="Times New Roman"/>
          <w:sz w:val="24"/>
          <w:szCs w:val="24"/>
        </w:rPr>
        <w:t>, limitación que es compartida con estudios similares</w:t>
      </w:r>
      <w:r w:rsidR="00553243">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553243">
        <w:rPr>
          <w:rFonts w:ascii="Times New Roman" w:eastAsia="Times New Roman" w:hAnsi="Times New Roman" w:cs="Times New Roman"/>
          <w:sz w:val="24"/>
          <w:szCs w:val="24"/>
        </w:rPr>
        <w:instrText>ADDIN CSL_CITATION { "citationItems" : [ { "id" : "ITEM-1", "itemData" : { "ISSN" : "0031-9023", "abstract" : "This study examined the sensitivity and specificity of the Timed Up &amp; Go Test (TUG) under single-task versus dual-task conditions for identifying elderly individuals who are prone to falling.", "author" : [ { "dropping-particle" : "", "family" : "Shumway-Cook", "given" : "A", "non-dropping-particle" : "", "parse-names" : false, "suffix" : "" }, { "dropping-particle" : "", "family" : "Brauer", "given" : "S", "non-dropping-particle" : "", "parse-names" : false, "suffix" : "" }, { "dropping-particle" : "", "family" : "Woollacott", "given" : "M", "non-dropping-particle" : "", "parse-names" : false, "suffix" : "" } ], "container-title" : "Physical therapy", "id" : "ITEM-1", "issued" : { "date-parts" : [ [ "2000" ] ] }, "page" : "896-903", "title" : "Predicting the probability for falls in community-dwelling older adults using the Timed Up &amp;amp; Go Test.", "type" : "article-journal", "volume" : "80" }, "uris" : [ "http://www.mendeley.com/documents/?uuid=c0ac4427-00e2-4f3c-9787-861656ed02a7" ] } ], "mendeley" : { "formattedCitation" : "(Shumway-Cook et al., 2000)", "plainTextFormattedCitation" : "(Shumway-Cook et al., 2000)", "previouslyFormattedCitation" : "(Shumway-Cook et al., 2000)"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553243" w:rsidRPr="00553243">
        <w:rPr>
          <w:rFonts w:ascii="Times New Roman" w:eastAsia="Times New Roman" w:hAnsi="Times New Roman" w:cs="Times New Roman"/>
          <w:noProof/>
          <w:sz w:val="24"/>
          <w:szCs w:val="24"/>
        </w:rPr>
        <w:t>(Shumway-Cook et al., 2000)</w:t>
      </w:r>
      <w:r w:rsidR="0082261E">
        <w:rPr>
          <w:rFonts w:ascii="Times New Roman" w:eastAsia="Times New Roman" w:hAnsi="Times New Roman" w:cs="Times New Roman"/>
          <w:sz w:val="24"/>
          <w:szCs w:val="24"/>
        </w:rPr>
        <w:fldChar w:fldCharType="end"/>
      </w:r>
      <w:r w:rsidR="00553243">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553243">
        <w:rPr>
          <w:rFonts w:ascii="Times New Roman" w:eastAsia="Times New Roman" w:hAnsi="Times New Roman" w:cs="Times New Roman"/>
          <w:sz w:val="24"/>
          <w:szCs w:val="24"/>
        </w:rPr>
        <w:instrText>ADDIN CSL_CITATION { "citationItems" : [ { "id" : "ITEM-1", "itemData" : { "DOI" : "10.1016/j.archger.2008.08.014", "ISSN" : "1872-6976", "PMID" : "18977044", "abstract" : "The purpose of this study was to assess the sensitivity of a modified version of the 'Timed Get Up and Go' (TGUG) test in predicting fall risk in elderly individuals, using both a quantitative and qualitative approach in individuals older than 65 years. Ten subjects (83.4+/-4.5 years) undertook the test twice. To assess inter-rater reliability, three investigators timed the two trials using a stopwatch (quantitative). The reproducibility of a qualitative evaluation of the trials was accomplished by the completion of an assessment questionnaire (AQ) at each trial by three investigators. To assess the agreement between the three investigators, the coefficients of reliability (CR), intra-class correlation coefficients (ICC) and limits of agreement were determined for the total time to do the test (TT). The weighted Kappa K of Cohen and ICC was calculated for the AQ. Inter-group comparison: 60 subjects (74.2+/-4.9 years) were divided equally into four groups: (1) sedentary with previous history of falls, (2) sedentary without history of falls, (3) active with history of falls, and (4) active without history of falls. All of them undertook the modified TGUG test once. One investigator undertook the timing and completed the AQ. CR values for the TT were above 98% and with ICC of TT=0.999. The differences in TT between the three investigators' measures ranged from 0.19-0.55 s S.D. of the mean difference. Weighted Kappa K of Cohen ranged 0.835-0.976, with ICC of AQ=0.954. Inter-group comparison study. Significant differences (p&lt;0.05) were noted between the mean score of TT of Group 4 and the rest of the groups, and between Groups 2 and 1. Significant differences (p&lt;0.05) were noted between the mean score of points obtained in the AQ of Group 1 and the rest of the groups. The modified version of the TGUG test demonstrated good sensitivity for detecting fall risk in elderly individuals, and good inter-tester reliability from both a quantitative and qualitative perspective.", "author" : [ { "dropping-particle" : "", "family" : "Gin\u00e9-Garriga", "given" : "Mar\u00eda", "non-dropping-particle" : "", "parse-names" : false, "suffix" : "" }, { "dropping-particle" : "", "family" : "Guerra", "given" : "M\u00edriam", "non-dropping-particle" : "", "parse-names" : false, "suffix" : "" }, { "dropping-particle" : "", "family" : "Mar\u00ed-Dell'Olmo", "given" : "Marc", "non-dropping-particle" : "", "parse-names" : false, "suffix" : "" }, { "dropping-particle" : "", "family" : "Martin", "given" : "Carme", "non-dropping-particle" : "", "parse-names" : false, "suffix" : "" }, { "dropping-particle" : "", "family" : "Unnithan", "given" : "Viswanath B.", "non-dropping-particle" : "", "parse-names" : false, "suffix" : "" } ], "container-title" : "Archives of gerontology and geriatrics", "id" : "ITEM-1", "issue" : "1", "issued" : { "date-parts" : [ [ "2009" ] ] }, "page" : "e60-6", "title" : "Sensitivity of a modified version of the 'timed get up and go' test to predict fall risk in the elderly: a pilot study.", "type" : "article-journal", "volume" : "49" }, "uris" : [ "http://www.mendeley.com/documents/?uuid=7fbaae0a-6ee3-4a57-b8df-32d356a615a4" ] } ], "mendeley" : { "formattedCitation" : "(Mar\u00eda Gin\u00e9-Garriga et al., 2009)", "plainTextFormattedCitation" : "(Mar\u00eda Gin\u00e9-Garriga et al., 2009)", "previouslyFormattedCitation" : "(Mar\u00eda Gin\u00e9-Garriga et al., 2009)"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553243" w:rsidRPr="00553243">
        <w:rPr>
          <w:rFonts w:ascii="Times New Roman" w:eastAsia="Times New Roman" w:hAnsi="Times New Roman" w:cs="Times New Roman"/>
          <w:noProof/>
          <w:sz w:val="24"/>
          <w:szCs w:val="24"/>
        </w:rPr>
        <w:t>(María Giné-Garriga et al., 2009)</w:t>
      </w:r>
      <w:r w:rsidR="0082261E">
        <w:rPr>
          <w:rFonts w:ascii="Times New Roman" w:eastAsia="Times New Roman" w:hAnsi="Times New Roman" w:cs="Times New Roman"/>
          <w:sz w:val="24"/>
          <w:szCs w:val="24"/>
        </w:rPr>
        <w:fldChar w:fldCharType="end"/>
      </w:r>
      <w:r w:rsidR="00553243">
        <w:rPr>
          <w:rFonts w:ascii="Times New Roman" w:eastAsia="Times New Roman" w:hAnsi="Times New Roman" w:cs="Times New Roman"/>
          <w:sz w:val="24"/>
          <w:szCs w:val="24"/>
        </w:rPr>
        <w:t>.</w:t>
      </w:r>
      <w:r w:rsidRPr="007225B7">
        <w:rPr>
          <w:rFonts w:ascii="Times New Roman" w:eastAsia="Times New Roman" w:hAnsi="Times New Roman" w:cs="Times New Roman"/>
          <w:b/>
          <w:bCs/>
          <w:sz w:val="24"/>
          <w:szCs w:val="24"/>
        </w:rPr>
        <w:t xml:space="preserve"> </w:t>
      </w:r>
      <w:r w:rsidRPr="007225B7">
        <w:rPr>
          <w:rFonts w:ascii="Times New Roman" w:eastAsia="Times New Roman" w:hAnsi="Times New Roman" w:cs="Times New Roman"/>
          <w:sz w:val="24"/>
          <w:szCs w:val="24"/>
        </w:rPr>
        <w:t>En el presente estudio se quiso compa</w:t>
      </w:r>
      <w:r w:rsidR="00553243">
        <w:rPr>
          <w:rFonts w:ascii="Times New Roman" w:eastAsia="Times New Roman" w:hAnsi="Times New Roman" w:cs="Times New Roman"/>
          <w:sz w:val="24"/>
          <w:szCs w:val="24"/>
        </w:rPr>
        <w:t>rar la sensibilidad para</w:t>
      </w:r>
      <w:r w:rsidRPr="007225B7">
        <w:rPr>
          <w:rFonts w:ascii="Times New Roman" w:eastAsia="Times New Roman" w:hAnsi="Times New Roman" w:cs="Times New Roman"/>
          <w:sz w:val="24"/>
          <w:szCs w:val="24"/>
        </w:rPr>
        <w:t xml:space="preserve"> la predicción de riesgo de </w:t>
      </w:r>
      <w:r w:rsidRPr="007225B7">
        <w:rPr>
          <w:rFonts w:ascii="Times New Roman" w:eastAsia="Times New Roman" w:hAnsi="Times New Roman" w:cs="Times New Roman"/>
          <w:sz w:val="24"/>
          <w:szCs w:val="24"/>
        </w:rPr>
        <w:lastRenderedPageBreak/>
        <w:t>ca</w:t>
      </w:r>
      <w:r w:rsidR="00553243">
        <w:rPr>
          <w:rFonts w:ascii="Times New Roman" w:eastAsia="Times New Roman" w:hAnsi="Times New Roman" w:cs="Times New Roman"/>
          <w:sz w:val="24"/>
          <w:szCs w:val="24"/>
        </w:rPr>
        <w:t>ída del  </w:t>
      </w:r>
      <w:proofErr w:type="spellStart"/>
      <w:r w:rsidR="00553243">
        <w:rPr>
          <w:rFonts w:ascii="Times New Roman" w:eastAsia="Times New Roman" w:hAnsi="Times New Roman" w:cs="Times New Roman"/>
          <w:sz w:val="24"/>
          <w:szCs w:val="24"/>
        </w:rPr>
        <w:t>TUGm</w:t>
      </w:r>
      <w:proofErr w:type="spellEnd"/>
      <w:r w:rsidR="00553243">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553243">
        <w:rPr>
          <w:rFonts w:ascii="Times New Roman" w:eastAsia="Times New Roman" w:hAnsi="Times New Roman" w:cs="Times New Roman"/>
          <w:sz w:val="24"/>
          <w:szCs w:val="24"/>
        </w:rPr>
        <w:instrText>ADDIN CSL_CITATION { "citationItems" : [ { "id" : "ITEM-1", "itemData" : { "DOI" : "10.1016/j.archger.2008.08.014", "ISSN" : "1872-6976", "PMID" : "18977044", "abstract" : "The purpose of this study was to assess the sensitivity of a modified version of the 'Timed Get Up and Go' (TGUG) test in predicting fall risk in elderly individuals, using both a quantitative and qualitative approach in individuals older than 65 years. Ten subjects (83.4+/-4.5 years) undertook the test twice. To assess inter-rater reliability, three investigators timed the two trials using a stopwatch (quantitative). The reproducibility of a qualitative evaluation of the trials was accomplished by the completion of an assessment questionnaire (AQ) at each trial by three investigators. To assess the agreement between the three investigators, the coefficients of reliability (CR), intra-class correlation coefficients (ICC) and limits of agreement were determined for the total time to do the test (TT). The weighted Kappa K of Cohen and ICC was calculated for the AQ. Inter-group comparison: 60 subjects (74.2+/-4.9 years) were divided equally into four groups: (1) sedentary with previous history of falls, (2) sedentary without history of falls, (3) active with history of falls, and (4) active without history of falls. All of them undertook the modified TGUG test once. One investigator undertook the timing and completed the AQ. CR values for the TT were above 98% and with ICC of TT=0.999. The differences in TT between the three investigators' measures ranged from 0.19-0.55 s S.D. of the mean difference. Weighted Kappa K of Cohen ranged 0.835-0.976, with ICC of AQ=0.954. Inter-group comparison study. Significant differences (p&lt;0.05) were noted between the mean score of TT of Group 4 and the rest of the groups, and between Groups 2 and 1. Significant differences (p&lt;0.05) were noted between the mean score of points obtained in the AQ of Group 1 and the rest of the groups. The modified version of the TGUG test demonstrated good sensitivity for detecting fall risk in elderly individuals, and good inter-tester reliability from both a quantitative and qualitative perspective.", "author" : [ { "dropping-particle" : "", "family" : "Gin\u00e9-Garriga", "given" : "Mar\u00eda", "non-dropping-particle" : "", "parse-names" : false, "suffix" : "" }, { "dropping-particle" : "", "family" : "Guerra", "given" : "M\u00edriam", "non-dropping-particle" : "", "parse-names" : false, "suffix" : "" }, { "dropping-particle" : "", "family" : "Mar\u00ed-Dell'Olmo", "given" : "Marc", "non-dropping-particle" : "", "parse-names" : false, "suffix" : "" }, { "dropping-particle" : "", "family" : "Martin", "given" : "Carme", "non-dropping-particle" : "", "parse-names" : false, "suffix" : "" }, { "dropping-particle" : "", "family" : "Unnithan", "given" : "Viswanath B.", "non-dropping-particle" : "", "parse-names" : false, "suffix" : "" } ], "container-title" : "Archives of gerontology and geriatrics", "id" : "ITEM-1", "issue" : "1", "issued" : { "date-parts" : [ [ "2009" ] ] }, "page" : "e60-6", "title" : "Sensitivity of a modified version of the 'timed get up and go' test to predict fall risk in the elderly: a pilot study.", "type" : "article-journal", "volume" : "49" }, "uris" : [ "http://www.mendeley.com/documents/?uuid=7fbaae0a-6ee3-4a57-b8df-32d356a615a4" ] } ], "mendeley" : { "formattedCitation" : "(Mar\u00eda Gin\u00e9-Garriga et al., 2009)", "plainTextFormattedCitation" : "(Mar\u00eda Gin\u00e9-Garriga et al., 2009)", "previouslyFormattedCitation" : "(Mar\u00eda Gin\u00e9-Garriga et al., 2009)"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553243" w:rsidRPr="00553243">
        <w:rPr>
          <w:rFonts w:ascii="Times New Roman" w:eastAsia="Times New Roman" w:hAnsi="Times New Roman" w:cs="Times New Roman"/>
          <w:noProof/>
          <w:sz w:val="24"/>
          <w:szCs w:val="24"/>
        </w:rPr>
        <w:t>(María Giné-Garriga et al., 2009)</w:t>
      </w:r>
      <w:r w:rsidR="0082261E">
        <w:rPr>
          <w:rFonts w:ascii="Times New Roman" w:eastAsia="Times New Roman" w:hAnsi="Times New Roman" w:cs="Times New Roman"/>
          <w:sz w:val="24"/>
          <w:szCs w:val="24"/>
        </w:rPr>
        <w:fldChar w:fldCharType="end"/>
      </w:r>
      <w:r w:rsidR="00553243">
        <w:rPr>
          <w:rFonts w:ascii="Times New Roman" w:eastAsia="Times New Roman" w:hAnsi="Times New Roman" w:cs="Times New Roman"/>
          <w:sz w:val="24"/>
          <w:szCs w:val="24"/>
        </w:rPr>
        <w:t xml:space="preserve"> con la del TUG original </w:t>
      </w:r>
      <w:r w:rsidR="0082261E">
        <w:rPr>
          <w:rFonts w:ascii="Times New Roman" w:eastAsia="Times New Roman" w:hAnsi="Times New Roman" w:cs="Times New Roman"/>
          <w:sz w:val="24"/>
          <w:szCs w:val="24"/>
        </w:rPr>
        <w:fldChar w:fldCharType="begin" w:fldLock="1"/>
      </w:r>
      <w:r w:rsidR="00553243">
        <w:rPr>
          <w:rFonts w:ascii="Times New Roman" w:eastAsia="Times New Roman" w:hAnsi="Times New Roman" w:cs="Times New Roman"/>
          <w:sz w:val="24"/>
          <w:szCs w:val="24"/>
        </w:rPr>
        <w:instrText>ADDIN CSL_CITATION { "citationItems" : [ { "id" : "ITEM-1", "itemData" : { "author" : [ { "dropping-particle" : "", "family" : "Podsiadlo", "given" : "Diane", "non-dropping-particle" : "", "parse-names" : false, "suffix" : "" }, { "dropping-particle" : "", "family" : "Richardson", "given" : "Sandra", "non-dropping-particle" : "", "parse-names" : false, "suffix" : "" } ], "id" : "ITEM-1", "issued" : { "date-parts" : [ [ "1991" ] ] }, "title" : "The Timed \"Up &amp; Go\": A test of basic functional mobility for frail eldery persons", "type" : "article" }, "uris" : [ "http://www.mendeley.com/documents/?uuid=03ebe327-f6d8-4602-b4da-e6f92cade40a" ] } ], "mendeley" : { "formattedCitation" : "(Podsiadlo &amp; Richardson, 1991)", "plainTextFormattedCitation" : "(Podsiadlo &amp; Richardson, 1991)", "previouslyFormattedCitation" : "(Podsiadlo &amp; Richardson, 1991)"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553243" w:rsidRPr="00553243">
        <w:rPr>
          <w:rFonts w:ascii="Times New Roman" w:eastAsia="Times New Roman" w:hAnsi="Times New Roman" w:cs="Times New Roman"/>
          <w:noProof/>
          <w:sz w:val="24"/>
          <w:szCs w:val="24"/>
        </w:rPr>
        <w:t>(Podsiadlo &amp; Richardson, 1991)</w:t>
      </w:r>
      <w:r w:rsidR="0082261E">
        <w:rPr>
          <w:rFonts w:ascii="Times New Roman" w:eastAsia="Times New Roman" w:hAnsi="Times New Roman" w:cs="Times New Roman"/>
          <w:sz w:val="24"/>
          <w:szCs w:val="24"/>
        </w:rPr>
        <w:fldChar w:fldCharType="end"/>
      </w:r>
      <w:r w:rsidR="00553243">
        <w:rPr>
          <w:rFonts w:ascii="Times New Roman" w:eastAsia="Times New Roman" w:hAnsi="Times New Roman" w:cs="Times New Roman"/>
          <w:sz w:val="24"/>
          <w:szCs w:val="24"/>
        </w:rPr>
        <w:t>.</w:t>
      </w:r>
      <w:r w:rsidRPr="007225B7">
        <w:rPr>
          <w:rFonts w:ascii="Times New Roman" w:eastAsia="Times New Roman" w:hAnsi="Times New Roman" w:cs="Times New Roman"/>
          <w:sz w:val="24"/>
          <w:szCs w:val="24"/>
        </w:rPr>
        <w:t xml:space="preserve"> Para establecer puntos de cortes y así, determinar “riesgo” o “no riesgo” en el </w:t>
      </w:r>
      <w:proofErr w:type="spellStart"/>
      <w:r w:rsidRPr="007225B7">
        <w:rPr>
          <w:rFonts w:ascii="Times New Roman" w:eastAsia="Times New Roman" w:hAnsi="Times New Roman" w:cs="Times New Roman"/>
          <w:sz w:val="24"/>
          <w:szCs w:val="24"/>
        </w:rPr>
        <w:t>TUGm</w:t>
      </w:r>
      <w:proofErr w:type="spellEnd"/>
      <w:r w:rsidRPr="007225B7">
        <w:rPr>
          <w:rFonts w:ascii="Times New Roman" w:eastAsia="Times New Roman" w:hAnsi="Times New Roman" w:cs="Times New Roman"/>
          <w:sz w:val="24"/>
          <w:szCs w:val="24"/>
        </w:rPr>
        <w:t>, utilizamos las medias de TT, de los diferentes grupos e</w:t>
      </w:r>
      <w:r w:rsidR="00553243">
        <w:rPr>
          <w:rFonts w:ascii="Times New Roman" w:eastAsia="Times New Roman" w:hAnsi="Times New Roman" w:cs="Times New Roman"/>
          <w:sz w:val="24"/>
          <w:szCs w:val="24"/>
        </w:rPr>
        <w:t>ntregadas por el estudio de</w:t>
      </w:r>
      <w:r w:rsidRPr="007225B7">
        <w:rPr>
          <w:rFonts w:ascii="Times New Roman" w:eastAsia="Times New Roman" w:hAnsi="Times New Roman" w:cs="Times New Roman"/>
          <w:sz w:val="24"/>
          <w:szCs w:val="24"/>
        </w:rPr>
        <w:t xml:space="preserve"> </w:t>
      </w:r>
      <w:proofErr w:type="spellStart"/>
      <w:r w:rsidRPr="007225B7">
        <w:rPr>
          <w:rFonts w:ascii="Times New Roman" w:eastAsia="Times New Roman" w:hAnsi="Times New Roman" w:cs="Times New Roman"/>
          <w:sz w:val="24"/>
          <w:szCs w:val="24"/>
        </w:rPr>
        <w:t>Gine</w:t>
      </w:r>
      <w:proofErr w:type="spellEnd"/>
      <w:r w:rsidR="00553243">
        <w:rPr>
          <w:rFonts w:ascii="Times New Roman" w:eastAsia="Times New Roman" w:hAnsi="Times New Roman" w:cs="Times New Roman"/>
          <w:sz w:val="24"/>
          <w:szCs w:val="24"/>
        </w:rPr>
        <w:t>-Garriga</w:t>
      </w:r>
      <w:r w:rsidR="00141119">
        <w:rPr>
          <w:rFonts w:ascii="Times New Roman" w:eastAsia="Times New Roman" w:hAnsi="Times New Roman" w:cs="Times New Roman"/>
          <w:sz w:val="24"/>
          <w:szCs w:val="24"/>
        </w:rPr>
        <w:t xml:space="preserve"> et al, decisión que </w:t>
      </w:r>
      <w:r w:rsidRPr="007225B7">
        <w:rPr>
          <w:rFonts w:ascii="Times New Roman" w:eastAsia="Times New Roman" w:hAnsi="Times New Roman" w:cs="Times New Roman"/>
          <w:sz w:val="24"/>
          <w:szCs w:val="24"/>
        </w:rPr>
        <w:t>se fundamentó</w:t>
      </w:r>
      <w:r w:rsidR="00FD5FD5">
        <w:rPr>
          <w:rFonts w:ascii="Times New Roman" w:eastAsia="Times New Roman" w:hAnsi="Times New Roman" w:cs="Times New Roman"/>
          <w:sz w:val="24"/>
          <w:szCs w:val="24"/>
        </w:rPr>
        <w:t xml:space="preserve">, </w:t>
      </w:r>
      <w:r w:rsidR="00FD5FD5" w:rsidRPr="007225B7">
        <w:rPr>
          <w:rFonts w:ascii="Times New Roman" w:eastAsia="Times New Roman" w:hAnsi="Times New Roman" w:cs="Times New Roman"/>
          <w:sz w:val="24"/>
          <w:szCs w:val="24"/>
        </w:rPr>
        <w:t>ya</w:t>
      </w:r>
      <w:r w:rsidRPr="007225B7">
        <w:rPr>
          <w:rFonts w:ascii="Times New Roman" w:eastAsia="Times New Roman" w:hAnsi="Times New Roman" w:cs="Times New Roman"/>
          <w:sz w:val="24"/>
          <w:szCs w:val="24"/>
        </w:rPr>
        <w:t xml:space="preserve"> que son los únicos puntajes existentes en la literatura para este </w:t>
      </w:r>
      <w:proofErr w:type="spellStart"/>
      <w:r w:rsidRPr="007225B7">
        <w:rPr>
          <w:rFonts w:ascii="Times New Roman" w:eastAsia="Times New Roman" w:hAnsi="Times New Roman" w:cs="Times New Roman"/>
          <w:sz w:val="24"/>
          <w:szCs w:val="24"/>
        </w:rPr>
        <w:t>TUGm</w:t>
      </w:r>
      <w:proofErr w:type="spellEnd"/>
      <w:r w:rsidRPr="007225B7">
        <w:rPr>
          <w:rFonts w:ascii="Times New Roman" w:eastAsia="Times New Roman" w:hAnsi="Times New Roman" w:cs="Times New Roman"/>
          <w:sz w:val="24"/>
          <w:szCs w:val="24"/>
        </w:rPr>
        <w:t xml:space="preserve">, siendo la mayor limitación, la no validez de estos tiempos. Lo que podría explicar el hecho que 11 sujetos de este estudio fueron categorizados sin riesgo de caída y durante el seguimiento sufrieron alguna caída, situación que posiblemente sería descartada con estudios de una muestra más amplia. Un último punto a tratar sobre el </w:t>
      </w:r>
      <w:proofErr w:type="spellStart"/>
      <w:r w:rsidRPr="007225B7">
        <w:rPr>
          <w:rFonts w:ascii="Times New Roman" w:eastAsia="Times New Roman" w:hAnsi="Times New Roman" w:cs="Times New Roman"/>
          <w:sz w:val="24"/>
          <w:szCs w:val="24"/>
        </w:rPr>
        <w:t>TUGm</w:t>
      </w:r>
      <w:proofErr w:type="spellEnd"/>
      <w:r w:rsidRPr="007225B7">
        <w:rPr>
          <w:rFonts w:ascii="Times New Roman" w:eastAsia="Times New Roman" w:hAnsi="Times New Roman" w:cs="Times New Roman"/>
          <w:sz w:val="24"/>
          <w:szCs w:val="24"/>
        </w:rPr>
        <w:t xml:space="preserve"> es la valoración cualitativa (AQ), la cual no fue considerada en este estudio. La decisión se apoya principalmente en que en el estudio piloto el AQ no logra alcanzar la significancia de TT. </w:t>
      </w:r>
    </w:p>
    <w:p w:rsidR="001D2976" w:rsidRDefault="007225B7" w:rsidP="001D2976">
      <w:pPr>
        <w:spacing w:line="360" w:lineRule="auto"/>
        <w:ind w:firstLine="720"/>
        <w:jc w:val="both"/>
        <w:rPr>
          <w:rFonts w:ascii="Times New Roman" w:eastAsia="Times New Roman" w:hAnsi="Times New Roman" w:cs="Times New Roman"/>
          <w:b/>
          <w:bCs/>
          <w:sz w:val="24"/>
          <w:szCs w:val="24"/>
        </w:rPr>
      </w:pPr>
      <w:r w:rsidRPr="007225B7">
        <w:rPr>
          <w:rFonts w:ascii="Times New Roman" w:eastAsia="Times New Roman" w:hAnsi="Times New Roman" w:cs="Times New Roman"/>
          <w:sz w:val="24"/>
          <w:szCs w:val="24"/>
        </w:rPr>
        <w:t>En el TUG, para establecer riesgo o no riesgo, se utilizó el puntaje ofrecido por la Gu</w:t>
      </w:r>
      <w:r w:rsidR="00172AC0">
        <w:rPr>
          <w:rFonts w:ascii="Times New Roman" w:eastAsia="Times New Roman" w:hAnsi="Times New Roman" w:cs="Times New Roman"/>
          <w:sz w:val="24"/>
          <w:szCs w:val="24"/>
        </w:rPr>
        <w:t>í</w:t>
      </w:r>
      <w:r w:rsidRPr="007225B7">
        <w:rPr>
          <w:rFonts w:ascii="Times New Roman" w:eastAsia="Times New Roman" w:hAnsi="Times New Roman" w:cs="Times New Roman"/>
          <w:sz w:val="24"/>
          <w:szCs w:val="24"/>
        </w:rPr>
        <w:t>a Clínica Ministerial Chilena de</w:t>
      </w:r>
      <w:r w:rsidR="00414C7D">
        <w:rPr>
          <w:rFonts w:ascii="Times New Roman" w:eastAsia="Times New Roman" w:hAnsi="Times New Roman" w:cs="Times New Roman"/>
          <w:sz w:val="24"/>
          <w:szCs w:val="24"/>
        </w:rPr>
        <w:t xml:space="preserve"> Prevención de Riesgo de Caí</w:t>
      </w:r>
      <w:r w:rsidR="00553243">
        <w:rPr>
          <w:rFonts w:ascii="Times New Roman" w:eastAsia="Times New Roman" w:hAnsi="Times New Roman" w:cs="Times New Roman"/>
          <w:sz w:val="24"/>
          <w:szCs w:val="24"/>
        </w:rPr>
        <w:t>das</w:t>
      </w:r>
      <w:r w:rsidRPr="007225B7">
        <w:rPr>
          <w:rFonts w:ascii="Times New Roman" w:eastAsia="Times New Roman" w:hAnsi="Times New Roman" w:cs="Times New Roman"/>
          <w:sz w:val="24"/>
          <w:szCs w:val="24"/>
        </w:rPr>
        <w:t xml:space="preserve"> </w:t>
      </w:r>
      <w:r w:rsidR="00553243">
        <w:rPr>
          <w:rFonts w:ascii="Times New Roman" w:eastAsia="Times New Roman" w:hAnsi="Times New Roman" w:cs="Times New Roman"/>
          <w:sz w:val="24"/>
          <w:szCs w:val="24"/>
        </w:rPr>
        <w:t>(</w:t>
      </w:r>
      <w:r w:rsidRPr="007225B7">
        <w:rPr>
          <w:rFonts w:ascii="Times New Roman" w:eastAsia="Times New Roman" w:hAnsi="Times New Roman" w:cs="Times New Roman"/>
          <w:sz w:val="24"/>
          <w:szCs w:val="24"/>
        </w:rPr>
        <w:t>2010</w:t>
      </w:r>
      <w:r w:rsidR="00553243">
        <w:rPr>
          <w:rFonts w:ascii="Times New Roman" w:eastAsia="Times New Roman" w:hAnsi="Times New Roman" w:cs="Times New Roman"/>
          <w:sz w:val="24"/>
          <w:szCs w:val="24"/>
        </w:rPr>
        <w:t>)</w:t>
      </w:r>
      <w:r w:rsidRPr="007225B7">
        <w:rPr>
          <w:rFonts w:ascii="Times New Roman" w:eastAsia="Times New Roman" w:hAnsi="Times New Roman" w:cs="Times New Roman"/>
          <w:sz w:val="24"/>
          <w:szCs w:val="24"/>
        </w:rPr>
        <w:t xml:space="preserve">, donde el punto de corte es de 10 </w:t>
      </w:r>
      <w:proofErr w:type="spellStart"/>
      <w:r w:rsidRPr="007225B7">
        <w:rPr>
          <w:rFonts w:ascii="Times New Roman" w:eastAsia="Times New Roman" w:hAnsi="Times New Roman" w:cs="Times New Roman"/>
          <w:sz w:val="24"/>
          <w:szCs w:val="24"/>
        </w:rPr>
        <w:t>seg</w:t>
      </w:r>
      <w:proofErr w:type="spellEnd"/>
      <w:r w:rsidRPr="007225B7">
        <w:rPr>
          <w:rFonts w:ascii="Times New Roman" w:eastAsia="Times New Roman" w:hAnsi="Times New Roman" w:cs="Times New Roman"/>
          <w:sz w:val="24"/>
          <w:szCs w:val="24"/>
        </w:rPr>
        <w:t>. Sin embargo, una RS recientemente no recomienda el uso de tiempos corte, debido a la superposición de tiempos en la evidencia disponible</w:t>
      </w:r>
      <w:r w:rsidR="00FD5FD5">
        <w:rPr>
          <w:rFonts w:ascii="Times New Roman" w:eastAsia="Times New Roman" w:hAnsi="Times New Roman" w:cs="Times New Roman"/>
          <w:sz w:val="24"/>
          <w:szCs w:val="24"/>
        </w:rPr>
        <w:t xml:space="preserve">, sin embargo, el tiempo más utilizado en la literatura es de 13.5 </w:t>
      </w:r>
      <w:proofErr w:type="spellStart"/>
      <w:r w:rsidR="00FD5FD5">
        <w:rPr>
          <w:rFonts w:ascii="Times New Roman" w:eastAsia="Times New Roman" w:hAnsi="Times New Roman" w:cs="Times New Roman"/>
          <w:sz w:val="24"/>
          <w:szCs w:val="24"/>
        </w:rPr>
        <w:t>seg</w:t>
      </w:r>
      <w:proofErr w:type="spellEnd"/>
      <w:r w:rsidR="00FD5FD5">
        <w:rPr>
          <w:rFonts w:ascii="Times New Roman" w:eastAsia="Times New Roman" w:hAnsi="Times New Roman" w:cs="Times New Roman"/>
          <w:sz w:val="24"/>
          <w:szCs w:val="24"/>
        </w:rPr>
        <w:t>.</w:t>
      </w:r>
      <w:r w:rsidR="00553243">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553243">
        <w:rPr>
          <w:rFonts w:ascii="Times New Roman" w:eastAsia="Times New Roman" w:hAnsi="Times New Roman" w:cs="Times New Roman"/>
          <w:sz w:val="24"/>
          <w:szCs w:val="24"/>
        </w:rPr>
        <w:instrText>ADDIN CSL_CITATION { "citationItems" : [ { "id" : "ITEM-1", "itemData" : { "DOI" : "10.1111/jgs.12106", "ISSN" : "1532-5415", "PMID" : "23350947", "abstract" : "OBJECTIVES: To investigate the discriminative ability and diagnostic accuracy of the Timed Up and Go Test (TUG) as a clinical screening instrument for identifying older people at risk of falling.\n\nDESIGN: Systematic literature review and meta-analysis.\n\nSETTING AND PARTICIPANTS: People aged 60 and older living independently or in institutional settings.\n\nMEASUREMENTS: Studies were identified with searches of the PubMed, EMBASE, CINAHL, and Cochrane CENTRAL data bases. Retrospective and prospective cohort studies comparing times to complete any version of the TUG of fallers and non-fallers were included.\n\nRESULTS: Fifty-three studies with 12,832 participants met the inclusion criteria. The pooled mean difference between fallers and non-fallers depended on the functional status of the cohort investigated: 0.63 seconds (95% confidence (CI) = 0.14-1.12 seconds) for high-functioning to 3.59 seconds (95% CI = 2.18-4.99 seconds) for those in institutional settings. The majority of studies did not retain TUG scores in multivariate analysis. Derived cut-points varied greatly between studies, and with the exception of a few small studies, diagnostic accuracy was poor to moderate.\n\nCONCLUSION: The findings suggest that the TUG is not useful for discriminating fallers from non-fallers in healthy, high-functioning older people but is of more value in less-healthy, lower-functioning older people. Overall, the predictive ability and diagnostic accuracy of the TUG are at best moderate. No cut-point can be recommended. Quick, multifactorial fall risk screens should be considered to provide additional information for identifying older people at risk of falls.", "author" : [ { "dropping-particle" : "", "family" : "Schoene", "given" : "Daniel", "non-dropping-particle" : "", "parse-names" : false, "suffix" : "" }, { "dropping-particle" : "", "family" : "Wu", "given" : "Sandy M-S", "non-dropping-particle" : "", "parse-names" : false, "suffix" : "" }, { "dropping-particle" : "", "family" : "Mikolaizak", "given" : "a Stefanie", "non-dropping-particle" : "", "parse-names" : false, "suffix" : "" }, { "dropping-particle" : "", "family" : "Menant", "given" : "Jasmine C", "non-dropping-particle" : "", "parse-names" : false, "suffix" : "" }, { "dropping-particle" : "", "family" : "Smith", "given" : "Stuart T", "non-dropping-particle" : "", "parse-names" : false, "suffix" : "" }, { "dropping-particle" : "", "family" : "Delbaere", "given" : "Kim", "non-dropping-particle" : "", "parse-names" : false, "suffix" : "" }, { "dropping-particle" : "", "family" : "Lord", "given" : "Stephen R", "non-dropping-particle" : "", "parse-names" : false, "suffix" : "" } ], "container-title" : "Journal of the American Geriatrics Society", "id" : "ITEM-1", "issue" : "2", "issued" : { "date-parts" : [ [ "2013", "2" ] ] }, "page" : "202-8", "title" : "Discriminative ability and predictive validity of the timed up and go test in identifying older people who fall: systematic review and meta-analysis.", "type" : "article-journal", "volume" : "61" }, "uris" : [ "http://www.mendeley.com/documents/?uuid=482e0a57-c330-4b56-b063-8ac56155ed15" ] } ], "mendeley" : { "formattedCitation" : "(Schoene et al., 2013)", "plainTextFormattedCitation" : "(Schoene et al., 2013)", "previouslyFormattedCitation" : "(Schoene et al., 2013)"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553243" w:rsidRPr="00553243">
        <w:rPr>
          <w:rFonts w:ascii="Times New Roman" w:eastAsia="Times New Roman" w:hAnsi="Times New Roman" w:cs="Times New Roman"/>
          <w:noProof/>
          <w:sz w:val="24"/>
          <w:szCs w:val="24"/>
        </w:rPr>
        <w:t>(Schoene et al., 2013)</w:t>
      </w:r>
      <w:r w:rsidR="0082261E">
        <w:rPr>
          <w:rFonts w:ascii="Times New Roman" w:eastAsia="Times New Roman" w:hAnsi="Times New Roman" w:cs="Times New Roman"/>
          <w:sz w:val="24"/>
          <w:szCs w:val="24"/>
        </w:rPr>
        <w:fldChar w:fldCharType="end"/>
      </w:r>
      <w:r w:rsidR="00553243">
        <w:rPr>
          <w:rFonts w:ascii="Times New Roman" w:eastAsia="Times New Roman" w:hAnsi="Times New Roman" w:cs="Times New Roman"/>
          <w:sz w:val="24"/>
          <w:szCs w:val="24"/>
        </w:rPr>
        <w:t>.</w:t>
      </w:r>
    </w:p>
    <w:p w:rsidR="00243892" w:rsidRDefault="001D2976" w:rsidP="00553243">
      <w:pPr>
        <w:spacing w:line="360" w:lineRule="auto"/>
        <w:ind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Po</w:t>
      </w:r>
      <w:r w:rsidR="007225B7" w:rsidRPr="007225B7">
        <w:rPr>
          <w:rFonts w:ascii="Times New Roman" w:eastAsia="Times New Roman" w:hAnsi="Times New Roman" w:cs="Times New Roman"/>
          <w:sz w:val="24"/>
          <w:szCs w:val="24"/>
        </w:rPr>
        <w:t xml:space="preserve">r último, el </w:t>
      </w:r>
      <w:proofErr w:type="spellStart"/>
      <w:r w:rsidR="007225B7" w:rsidRPr="007225B7">
        <w:rPr>
          <w:rFonts w:ascii="Times New Roman" w:eastAsia="Times New Roman" w:hAnsi="Times New Roman" w:cs="Times New Roman"/>
          <w:sz w:val="24"/>
          <w:szCs w:val="24"/>
        </w:rPr>
        <w:t>TUGm</w:t>
      </w:r>
      <w:proofErr w:type="spellEnd"/>
      <w:r w:rsidR="007225B7" w:rsidRPr="007225B7">
        <w:rPr>
          <w:rFonts w:ascii="Times New Roman" w:eastAsia="Times New Roman" w:hAnsi="Times New Roman" w:cs="Times New Roman"/>
          <w:sz w:val="24"/>
          <w:szCs w:val="24"/>
        </w:rPr>
        <w:t xml:space="preserve"> no deja de ser una herramienta útil de evaluación que contiene diferentes dominios físicos y cognitivos, que tienen un efecto en la independencia del AM. Se sugiere profundizar esta evaluación en futuras investigaciones, beneficiándose de la confiabilidad, de su fácil administración, su tiempo reducido de aplicación y su eventual implementación en entornos comunitarios. Últimas investigaciones señalan correlaciones positivas entre el </w:t>
      </w:r>
      <w:proofErr w:type="spellStart"/>
      <w:r w:rsidR="007225B7" w:rsidRPr="007225B7">
        <w:rPr>
          <w:rFonts w:ascii="Times New Roman" w:eastAsia="Times New Roman" w:hAnsi="Times New Roman" w:cs="Times New Roman"/>
          <w:sz w:val="24"/>
          <w:szCs w:val="24"/>
        </w:rPr>
        <w:t>TUGm</w:t>
      </w:r>
      <w:proofErr w:type="spellEnd"/>
      <w:r w:rsidR="007225B7" w:rsidRPr="007225B7">
        <w:rPr>
          <w:rFonts w:ascii="Times New Roman" w:eastAsia="Times New Roman" w:hAnsi="Times New Roman" w:cs="Times New Roman"/>
          <w:sz w:val="24"/>
          <w:szCs w:val="24"/>
        </w:rPr>
        <w:t xml:space="preserve"> y medidas funcionales relacionadas al riesgo de caídas como la fuerza, el equilibrio y la velocidad de marcha</w:t>
      </w:r>
      <w:r w:rsidR="00553243">
        <w:rPr>
          <w:rFonts w:ascii="Times New Roman" w:eastAsia="Times New Roman" w:hAnsi="Times New Roman" w:cs="Times New Roman"/>
          <w:sz w:val="24"/>
          <w:szCs w:val="24"/>
        </w:rPr>
        <w:t xml:space="preserve"> </w:t>
      </w:r>
      <w:r w:rsidR="0082261E">
        <w:rPr>
          <w:rFonts w:ascii="Times New Roman" w:eastAsia="Times New Roman" w:hAnsi="Times New Roman" w:cs="Times New Roman"/>
          <w:sz w:val="24"/>
          <w:szCs w:val="24"/>
        </w:rPr>
        <w:fldChar w:fldCharType="begin" w:fldLock="1"/>
      </w:r>
      <w:r w:rsidR="00E75F6B">
        <w:rPr>
          <w:rFonts w:ascii="Times New Roman" w:eastAsia="Times New Roman" w:hAnsi="Times New Roman" w:cs="Times New Roman"/>
          <w:sz w:val="24"/>
          <w:szCs w:val="24"/>
        </w:rPr>
        <w:instrText>ADDIN CSL_CITATION { "citationItems" : [ { "id" : "ITEM-1", "itemData" : { "DOI" : "10.1016/j.archger.2009.10.008", "ISSN" : "1872-6976", "PMID" : "19914723", "abstract" : "The purpose of the study was to determine the degree to which scores of a modified version of the 'Timed Get Up and Go' test (TGUG) were associated with other measures of functional performance. Thirty-seven community-dwelling older women (72.3+/-5.5 years) volunteered to participate. Subjects were assessed when performing the modified TGUG test. Correlations between the performance-oriented mobility assessment (POMA), single-leg balance, five chair rises, fast and normal gait speed, knee extension and flexion strength, and the modified TGUG were conducted. Total time to perform the modified TGUG test was significantly correlated with normal and fast gait speed (p&lt;0.05). The Pearson correlation coefficients were -0.841 and -0.748, respectively. The time needed to perform several tasks of the modified TGUG test significantly correlated with five chair rises, and with right knee extensor strength (p&lt;0.05). Points obtained in the assessment questionnaire correlated significantly to points obtained in the POMA scale (p&lt;0.05). The Pearson correlation coefficient was 0.795. Based on the strength of the correlations obtained between components of the modified TGUG and the comparison tests, concurrent, criterion validity of the modified TGUG has been established.", "author" : [ { "dropping-particle" : "", "family" : "Gin\u00e9-Garriga", "given" : "Maria", "non-dropping-particle" : "", "parse-names" : false, "suffix" : "" }, { "dropping-particle" : "", "family" : "Guerra", "given" : "M\u00edriam", "non-dropping-particle" : "", "parse-names" : false, "suffix" : "" }, { "dropping-particle" : "", "family" : "Manini", "given" : "Todd M", "non-dropping-particle" : "", "parse-names" : false, "suffix" : "" }, { "dropping-particle" : "", "family" : "Mar\u00ed-Dell'Olmo", "given" : "Marc", "non-dropping-particle" : "", "parse-names" : false, "suffix" : "" }, { "dropping-particle" : "", "family" : "Pag\u00e8s", "given" : "Esther", "non-dropping-particle" : "", "parse-names" : false, "suffix" : "" }, { "dropping-particle" : "", "family" : "Unnithan", "given" : "Viswanath B", "non-dropping-particle" : "", "parse-names" : false, "suffix" : "" } ], "container-title" : "Archives of gerontology and geriatrics", "id" : "ITEM-1", "issue" : "2", "issued" : { "date-parts" : [ [ "2009" ] ] }, "page" : "199-204", "title" : "Measuring balance, lower extremity strength and gait in the elderly: construct validation of an instrument.", "type" : "article-journal", "volume" : "51" }, "uris" : [ "http://www.mendeley.com/documents/?uuid=e6eca1d4-6816-4865-8191-bc47dab2f50b" ] } ], "mendeley" : { "formattedCitation" : "(Maria Gin\u00e9-Garriga et al., 2009)", "plainTextFormattedCitation" : "(Maria Gin\u00e9-Garriga et al., 2009)", "previouslyFormattedCitation" : "(Maria Gin\u00e9-Garriga et al., 2009)" }, "properties" : { "noteIndex" : 0 }, "schema" : "https://github.com/citation-style-language/schema/raw/master/csl-citation.json" }</w:instrText>
      </w:r>
      <w:r w:rsidR="0082261E">
        <w:rPr>
          <w:rFonts w:ascii="Times New Roman" w:eastAsia="Times New Roman" w:hAnsi="Times New Roman" w:cs="Times New Roman"/>
          <w:sz w:val="24"/>
          <w:szCs w:val="24"/>
        </w:rPr>
        <w:fldChar w:fldCharType="separate"/>
      </w:r>
      <w:r w:rsidR="00553243" w:rsidRPr="00553243">
        <w:rPr>
          <w:rFonts w:ascii="Times New Roman" w:eastAsia="Times New Roman" w:hAnsi="Times New Roman" w:cs="Times New Roman"/>
          <w:noProof/>
          <w:sz w:val="24"/>
          <w:szCs w:val="24"/>
        </w:rPr>
        <w:t>(Maria Giné-Garriga et al., 2009)</w:t>
      </w:r>
      <w:r w:rsidR="0082261E">
        <w:rPr>
          <w:rFonts w:ascii="Times New Roman" w:eastAsia="Times New Roman" w:hAnsi="Times New Roman" w:cs="Times New Roman"/>
          <w:sz w:val="24"/>
          <w:szCs w:val="24"/>
        </w:rPr>
        <w:fldChar w:fldCharType="end"/>
      </w:r>
      <w:r w:rsidR="007225B7" w:rsidRPr="007225B7">
        <w:rPr>
          <w:rFonts w:ascii="Times New Roman" w:eastAsia="Times New Roman" w:hAnsi="Times New Roman" w:cs="Times New Roman"/>
          <w:sz w:val="24"/>
          <w:szCs w:val="24"/>
        </w:rPr>
        <w:t xml:space="preserve">. </w:t>
      </w:r>
    </w:p>
    <w:p w:rsidR="00243892" w:rsidRDefault="00243892" w:rsidP="007225B7">
      <w:pPr>
        <w:spacing w:after="240" w:line="360" w:lineRule="auto"/>
        <w:rPr>
          <w:rFonts w:ascii="Times New Roman" w:eastAsia="Times New Roman" w:hAnsi="Times New Roman" w:cs="Times New Roman"/>
          <w:color w:val="auto"/>
          <w:sz w:val="24"/>
          <w:szCs w:val="24"/>
        </w:rPr>
      </w:pPr>
    </w:p>
    <w:p w:rsidR="007225B7" w:rsidRPr="007225B7" w:rsidRDefault="007225B7" w:rsidP="007225B7">
      <w:pPr>
        <w:spacing w:after="240" w:line="360" w:lineRule="auto"/>
        <w:rPr>
          <w:rFonts w:ascii="Times New Roman" w:eastAsia="Times New Roman" w:hAnsi="Times New Roman" w:cs="Times New Roman"/>
          <w:color w:val="auto"/>
          <w:sz w:val="24"/>
          <w:szCs w:val="24"/>
        </w:rPr>
      </w:pPr>
      <w:r w:rsidRPr="007225B7">
        <w:rPr>
          <w:rFonts w:ascii="Times New Roman" w:eastAsia="Times New Roman" w:hAnsi="Times New Roman" w:cs="Times New Roman"/>
          <w:color w:val="auto"/>
          <w:sz w:val="24"/>
          <w:szCs w:val="24"/>
        </w:rPr>
        <w:br/>
      </w:r>
    </w:p>
    <w:p w:rsidR="007225B7" w:rsidRPr="007225B7" w:rsidRDefault="007225B7" w:rsidP="007225B7">
      <w:pPr>
        <w:spacing w:line="360" w:lineRule="auto"/>
        <w:rPr>
          <w:rFonts w:ascii="Times New Roman" w:eastAsia="Times New Roman" w:hAnsi="Times New Roman" w:cs="Times New Roman"/>
          <w:b/>
          <w:bCs/>
          <w:sz w:val="24"/>
          <w:szCs w:val="24"/>
        </w:rPr>
      </w:pPr>
    </w:p>
    <w:p w:rsidR="007225B7" w:rsidRPr="007225B7" w:rsidRDefault="007225B7" w:rsidP="007225B7">
      <w:pPr>
        <w:spacing w:line="360" w:lineRule="auto"/>
        <w:rPr>
          <w:rFonts w:ascii="Times New Roman" w:eastAsia="Times New Roman" w:hAnsi="Times New Roman" w:cs="Times New Roman"/>
          <w:b/>
          <w:bCs/>
          <w:sz w:val="24"/>
          <w:szCs w:val="24"/>
        </w:rPr>
      </w:pPr>
    </w:p>
    <w:p w:rsidR="007225B7" w:rsidRPr="007225B7" w:rsidRDefault="007225B7" w:rsidP="007225B7">
      <w:pPr>
        <w:spacing w:line="360" w:lineRule="auto"/>
        <w:rPr>
          <w:rFonts w:ascii="Times New Roman" w:eastAsia="Times New Roman" w:hAnsi="Times New Roman" w:cs="Times New Roman"/>
          <w:b/>
          <w:bCs/>
          <w:sz w:val="24"/>
          <w:szCs w:val="24"/>
        </w:rPr>
      </w:pPr>
    </w:p>
    <w:p w:rsidR="001577F2" w:rsidRDefault="001577F2" w:rsidP="001577F2">
      <w:pPr>
        <w:pStyle w:val="Ttulo1"/>
        <w:rPr>
          <w:rFonts w:ascii="Times New Roman" w:eastAsia="Times New Roman" w:hAnsi="Times New Roman" w:cs="Times New Roman"/>
          <w:b/>
          <w:bCs/>
          <w:sz w:val="24"/>
          <w:szCs w:val="24"/>
        </w:rPr>
      </w:pPr>
      <w:bookmarkStart w:id="46" w:name="_Toc407731802"/>
    </w:p>
    <w:p w:rsidR="007225B7" w:rsidRPr="007225B7" w:rsidRDefault="007225B7" w:rsidP="001577F2">
      <w:pPr>
        <w:pStyle w:val="Ttulo1"/>
        <w:jc w:val="center"/>
        <w:rPr>
          <w:rFonts w:ascii="Times New Roman" w:eastAsia="Times New Roman" w:hAnsi="Times New Roman" w:cs="Times New Roman"/>
          <w:color w:val="auto"/>
          <w:sz w:val="24"/>
          <w:szCs w:val="24"/>
        </w:rPr>
      </w:pPr>
      <w:r w:rsidRPr="007225B7">
        <w:rPr>
          <w:rFonts w:ascii="Times New Roman" w:eastAsia="Times New Roman" w:hAnsi="Times New Roman" w:cs="Times New Roman"/>
          <w:b/>
          <w:bCs/>
          <w:sz w:val="24"/>
          <w:szCs w:val="24"/>
        </w:rPr>
        <w:lastRenderedPageBreak/>
        <w:t>CONCLUSIÓN</w:t>
      </w:r>
      <w:bookmarkEnd w:id="46"/>
    </w:p>
    <w:p w:rsidR="007225B7" w:rsidRPr="007225B7" w:rsidRDefault="007225B7" w:rsidP="007225B7">
      <w:pPr>
        <w:spacing w:line="360" w:lineRule="auto"/>
        <w:jc w:val="both"/>
        <w:rPr>
          <w:rFonts w:ascii="Times New Roman" w:eastAsia="Times New Roman" w:hAnsi="Times New Roman" w:cs="Times New Roman"/>
          <w:b/>
          <w:bCs/>
          <w:sz w:val="24"/>
          <w:szCs w:val="24"/>
        </w:rPr>
      </w:pPr>
      <w:r w:rsidRPr="007225B7">
        <w:rPr>
          <w:rFonts w:ascii="Times New Roman" w:eastAsia="Times New Roman" w:hAnsi="Times New Roman" w:cs="Times New Roman"/>
          <w:b/>
          <w:bCs/>
          <w:sz w:val="24"/>
          <w:szCs w:val="24"/>
        </w:rPr>
        <w:tab/>
      </w:r>
    </w:p>
    <w:p w:rsidR="0062248D" w:rsidRPr="007225B7" w:rsidRDefault="007225B7" w:rsidP="00172AC0">
      <w:pPr>
        <w:spacing w:line="360" w:lineRule="auto"/>
        <w:ind w:firstLine="720"/>
        <w:jc w:val="both"/>
        <w:rPr>
          <w:rFonts w:ascii="Times New Roman" w:hAnsi="Times New Roman" w:cs="Times New Roman"/>
          <w:sz w:val="24"/>
          <w:szCs w:val="24"/>
        </w:rPr>
      </w:pPr>
      <w:r w:rsidRPr="007225B7">
        <w:rPr>
          <w:rFonts w:ascii="Times New Roman" w:eastAsia="Times New Roman" w:hAnsi="Times New Roman" w:cs="Times New Roman"/>
          <w:sz w:val="24"/>
          <w:szCs w:val="24"/>
        </w:rPr>
        <w:t xml:space="preserve">A partir de este estudio se concluye que el </w:t>
      </w:r>
      <w:proofErr w:type="spellStart"/>
      <w:r w:rsidRPr="007225B7">
        <w:rPr>
          <w:rFonts w:ascii="Times New Roman" w:eastAsia="Times New Roman" w:hAnsi="Times New Roman" w:cs="Times New Roman"/>
          <w:sz w:val="24"/>
          <w:szCs w:val="24"/>
        </w:rPr>
        <w:t>TUGm</w:t>
      </w:r>
      <w:proofErr w:type="spellEnd"/>
      <w:r w:rsidRPr="007225B7">
        <w:rPr>
          <w:rFonts w:ascii="Times New Roman" w:eastAsia="Times New Roman" w:hAnsi="Times New Roman" w:cs="Times New Roman"/>
          <w:sz w:val="24"/>
          <w:szCs w:val="24"/>
        </w:rPr>
        <w:t xml:space="preserve"> no posee una mejor capacidad diagnóstica  que el TUG para predecir el riesgo de caídas en los adultos mayores pertenecientes a la Fundación Cerro Navia Joven.</w:t>
      </w:r>
    </w:p>
    <w:p w:rsidR="00807CC9" w:rsidRDefault="00807CC9" w:rsidP="00E116BC">
      <w:pPr>
        <w:spacing w:line="360" w:lineRule="auto"/>
        <w:jc w:val="both"/>
        <w:rPr>
          <w:rFonts w:ascii="Times New Roman" w:hAnsi="Times New Roman" w:cs="Times New Roman"/>
          <w:sz w:val="24"/>
          <w:szCs w:val="24"/>
        </w:rPr>
      </w:pPr>
    </w:p>
    <w:p w:rsidR="00243892" w:rsidRDefault="00243892" w:rsidP="00E116BC">
      <w:pPr>
        <w:spacing w:line="360" w:lineRule="auto"/>
        <w:jc w:val="both"/>
        <w:rPr>
          <w:rFonts w:ascii="Times New Roman" w:hAnsi="Times New Roman" w:cs="Times New Roman"/>
          <w:sz w:val="24"/>
          <w:szCs w:val="24"/>
        </w:rPr>
      </w:pPr>
    </w:p>
    <w:p w:rsidR="00243892" w:rsidRDefault="00243892" w:rsidP="00E116BC">
      <w:pPr>
        <w:spacing w:line="360" w:lineRule="auto"/>
        <w:jc w:val="both"/>
        <w:rPr>
          <w:rFonts w:ascii="Times New Roman" w:hAnsi="Times New Roman" w:cs="Times New Roman"/>
          <w:sz w:val="24"/>
          <w:szCs w:val="24"/>
        </w:rPr>
      </w:pPr>
    </w:p>
    <w:p w:rsidR="00243892" w:rsidRDefault="00243892" w:rsidP="00E116BC">
      <w:pPr>
        <w:spacing w:line="360" w:lineRule="auto"/>
        <w:jc w:val="both"/>
        <w:rPr>
          <w:rFonts w:ascii="Times New Roman" w:hAnsi="Times New Roman" w:cs="Times New Roman"/>
          <w:sz w:val="24"/>
          <w:szCs w:val="24"/>
        </w:rPr>
      </w:pPr>
    </w:p>
    <w:p w:rsidR="00243892" w:rsidRDefault="00243892" w:rsidP="00E116BC">
      <w:pPr>
        <w:spacing w:line="360" w:lineRule="auto"/>
        <w:jc w:val="both"/>
        <w:rPr>
          <w:rFonts w:ascii="Times New Roman" w:hAnsi="Times New Roman" w:cs="Times New Roman"/>
          <w:sz w:val="24"/>
          <w:szCs w:val="24"/>
        </w:rPr>
      </w:pPr>
    </w:p>
    <w:p w:rsidR="00243892" w:rsidRDefault="00243892" w:rsidP="00E116BC">
      <w:pPr>
        <w:spacing w:line="360" w:lineRule="auto"/>
        <w:jc w:val="both"/>
        <w:rPr>
          <w:rFonts w:ascii="Times New Roman" w:hAnsi="Times New Roman" w:cs="Times New Roman"/>
          <w:sz w:val="24"/>
          <w:szCs w:val="24"/>
        </w:rPr>
      </w:pPr>
    </w:p>
    <w:p w:rsidR="00243892" w:rsidRDefault="00243892" w:rsidP="00E116BC">
      <w:pPr>
        <w:spacing w:line="360" w:lineRule="auto"/>
        <w:jc w:val="both"/>
        <w:rPr>
          <w:rFonts w:ascii="Times New Roman" w:hAnsi="Times New Roman" w:cs="Times New Roman"/>
          <w:sz w:val="24"/>
          <w:szCs w:val="24"/>
        </w:rPr>
      </w:pPr>
    </w:p>
    <w:p w:rsidR="00243892" w:rsidRDefault="00243892" w:rsidP="00E116BC">
      <w:pPr>
        <w:spacing w:line="360" w:lineRule="auto"/>
        <w:jc w:val="both"/>
        <w:rPr>
          <w:rFonts w:ascii="Times New Roman" w:hAnsi="Times New Roman" w:cs="Times New Roman"/>
          <w:sz w:val="24"/>
          <w:szCs w:val="24"/>
        </w:rPr>
      </w:pPr>
    </w:p>
    <w:p w:rsidR="00243892" w:rsidRDefault="00243892" w:rsidP="00E116BC">
      <w:pPr>
        <w:spacing w:line="360" w:lineRule="auto"/>
        <w:jc w:val="both"/>
        <w:rPr>
          <w:rFonts w:ascii="Times New Roman" w:hAnsi="Times New Roman" w:cs="Times New Roman"/>
          <w:sz w:val="24"/>
          <w:szCs w:val="24"/>
        </w:rPr>
      </w:pPr>
    </w:p>
    <w:p w:rsidR="00243892" w:rsidRDefault="00243892" w:rsidP="00E116BC">
      <w:pPr>
        <w:spacing w:line="360" w:lineRule="auto"/>
        <w:jc w:val="both"/>
        <w:rPr>
          <w:rFonts w:ascii="Times New Roman" w:hAnsi="Times New Roman" w:cs="Times New Roman"/>
          <w:sz w:val="24"/>
          <w:szCs w:val="24"/>
        </w:rPr>
      </w:pPr>
    </w:p>
    <w:p w:rsidR="00243892" w:rsidRDefault="00243892" w:rsidP="00E116BC">
      <w:pPr>
        <w:spacing w:line="360" w:lineRule="auto"/>
        <w:jc w:val="both"/>
        <w:rPr>
          <w:rFonts w:ascii="Times New Roman" w:hAnsi="Times New Roman" w:cs="Times New Roman"/>
          <w:sz w:val="24"/>
          <w:szCs w:val="24"/>
        </w:rPr>
      </w:pPr>
    </w:p>
    <w:p w:rsidR="00243892" w:rsidRDefault="00243892" w:rsidP="00E116BC">
      <w:pPr>
        <w:spacing w:line="360" w:lineRule="auto"/>
        <w:jc w:val="both"/>
        <w:rPr>
          <w:rFonts w:ascii="Times New Roman" w:hAnsi="Times New Roman" w:cs="Times New Roman"/>
          <w:sz w:val="24"/>
          <w:szCs w:val="24"/>
        </w:rPr>
      </w:pPr>
    </w:p>
    <w:p w:rsidR="00243892" w:rsidRDefault="00243892" w:rsidP="00E116BC">
      <w:pPr>
        <w:spacing w:line="360" w:lineRule="auto"/>
        <w:jc w:val="both"/>
        <w:rPr>
          <w:rFonts w:ascii="Times New Roman" w:hAnsi="Times New Roman" w:cs="Times New Roman"/>
          <w:sz w:val="24"/>
          <w:szCs w:val="24"/>
        </w:rPr>
      </w:pPr>
    </w:p>
    <w:p w:rsidR="00243892" w:rsidRDefault="00243892" w:rsidP="00E116BC">
      <w:pPr>
        <w:spacing w:line="360" w:lineRule="auto"/>
        <w:jc w:val="both"/>
        <w:rPr>
          <w:rFonts w:ascii="Times New Roman" w:hAnsi="Times New Roman" w:cs="Times New Roman"/>
          <w:sz w:val="24"/>
          <w:szCs w:val="24"/>
        </w:rPr>
      </w:pPr>
    </w:p>
    <w:p w:rsidR="00243892" w:rsidRDefault="00243892" w:rsidP="00E116BC">
      <w:pPr>
        <w:spacing w:line="360" w:lineRule="auto"/>
        <w:jc w:val="both"/>
        <w:rPr>
          <w:rFonts w:ascii="Times New Roman" w:hAnsi="Times New Roman" w:cs="Times New Roman"/>
          <w:sz w:val="24"/>
          <w:szCs w:val="24"/>
        </w:rPr>
      </w:pPr>
    </w:p>
    <w:p w:rsidR="00243892" w:rsidRDefault="00243892" w:rsidP="00E116BC">
      <w:pPr>
        <w:spacing w:line="360" w:lineRule="auto"/>
        <w:jc w:val="both"/>
        <w:rPr>
          <w:rFonts w:ascii="Times New Roman" w:hAnsi="Times New Roman" w:cs="Times New Roman"/>
          <w:sz w:val="24"/>
          <w:szCs w:val="24"/>
        </w:rPr>
      </w:pPr>
    </w:p>
    <w:p w:rsidR="00243892" w:rsidRDefault="00243892" w:rsidP="00E116BC">
      <w:pPr>
        <w:spacing w:line="360" w:lineRule="auto"/>
        <w:jc w:val="both"/>
        <w:rPr>
          <w:rFonts w:ascii="Times New Roman" w:hAnsi="Times New Roman" w:cs="Times New Roman"/>
          <w:sz w:val="24"/>
          <w:szCs w:val="24"/>
        </w:rPr>
      </w:pPr>
    </w:p>
    <w:p w:rsidR="00243892" w:rsidRDefault="00243892" w:rsidP="00E116BC">
      <w:pPr>
        <w:spacing w:line="360" w:lineRule="auto"/>
        <w:jc w:val="both"/>
        <w:rPr>
          <w:rFonts w:ascii="Times New Roman" w:hAnsi="Times New Roman" w:cs="Times New Roman"/>
          <w:sz w:val="24"/>
          <w:szCs w:val="24"/>
        </w:rPr>
      </w:pPr>
    </w:p>
    <w:p w:rsidR="00243892" w:rsidRDefault="00243892" w:rsidP="00E116BC">
      <w:pPr>
        <w:spacing w:line="360" w:lineRule="auto"/>
        <w:jc w:val="both"/>
        <w:rPr>
          <w:rFonts w:ascii="Times New Roman" w:hAnsi="Times New Roman" w:cs="Times New Roman"/>
          <w:sz w:val="24"/>
          <w:szCs w:val="24"/>
        </w:rPr>
      </w:pPr>
    </w:p>
    <w:p w:rsidR="00243892" w:rsidRDefault="00243892" w:rsidP="00E116BC">
      <w:pPr>
        <w:spacing w:line="360" w:lineRule="auto"/>
        <w:jc w:val="both"/>
        <w:rPr>
          <w:rFonts w:ascii="Times New Roman" w:hAnsi="Times New Roman" w:cs="Times New Roman"/>
          <w:sz w:val="24"/>
          <w:szCs w:val="24"/>
        </w:rPr>
      </w:pPr>
    </w:p>
    <w:p w:rsidR="00243892" w:rsidRDefault="00243892" w:rsidP="00E116BC">
      <w:pPr>
        <w:spacing w:line="360" w:lineRule="auto"/>
        <w:jc w:val="both"/>
        <w:rPr>
          <w:rFonts w:ascii="Times New Roman" w:hAnsi="Times New Roman" w:cs="Times New Roman"/>
          <w:sz w:val="24"/>
          <w:szCs w:val="24"/>
        </w:rPr>
      </w:pPr>
    </w:p>
    <w:p w:rsidR="00243892" w:rsidRDefault="00243892" w:rsidP="00E116BC">
      <w:pPr>
        <w:spacing w:line="360" w:lineRule="auto"/>
        <w:jc w:val="both"/>
        <w:rPr>
          <w:rFonts w:ascii="Times New Roman" w:hAnsi="Times New Roman" w:cs="Times New Roman"/>
          <w:sz w:val="24"/>
          <w:szCs w:val="24"/>
        </w:rPr>
      </w:pPr>
    </w:p>
    <w:p w:rsidR="00243892" w:rsidRDefault="00243892" w:rsidP="00E116BC">
      <w:pPr>
        <w:spacing w:line="360" w:lineRule="auto"/>
        <w:jc w:val="both"/>
        <w:rPr>
          <w:rFonts w:ascii="Times New Roman" w:hAnsi="Times New Roman" w:cs="Times New Roman"/>
          <w:sz w:val="24"/>
          <w:szCs w:val="24"/>
        </w:rPr>
      </w:pPr>
    </w:p>
    <w:p w:rsidR="00243892" w:rsidRDefault="00243892" w:rsidP="00E116BC">
      <w:pPr>
        <w:spacing w:line="360" w:lineRule="auto"/>
        <w:jc w:val="both"/>
        <w:rPr>
          <w:rFonts w:ascii="Times New Roman" w:hAnsi="Times New Roman" w:cs="Times New Roman"/>
          <w:sz w:val="24"/>
          <w:szCs w:val="24"/>
        </w:rPr>
      </w:pPr>
    </w:p>
    <w:p w:rsidR="00243892" w:rsidRDefault="00243892" w:rsidP="00E116BC">
      <w:pPr>
        <w:spacing w:line="360" w:lineRule="auto"/>
        <w:jc w:val="both"/>
        <w:rPr>
          <w:rFonts w:ascii="Times New Roman" w:hAnsi="Times New Roman" w:cs="Times New Roman"/>
          <w:sz w:val="24"/>
          <w:szCs w:val="24"/>
        </w:rPr>
      </w:pPr>
    </w:p>
    <w:p w:rsidR="004B14EB" w:rsidRDefault="004B14EB" w:rsidP="004B14EB">
      <w:pPr>
        <w:spacing w:line="240" w:lineRule="auto"/>
        <w:jc w:val="both"/>
        <w:rPr>
          <w:rFonts w:ascii="Times New Roman" w:hAnsi="Times New Roman" w:cs="Times New Roman"/>
          <w:sz w:val="24"/>
          <w:szCs w:val="24"/>
        </w:rPr>
      </w:pPr>
    </w:p>
    <w:p w:rsidR="004B14EB" w:rsidRDefault="004B14EB" w:rsidP="004B14EB">
      <w:pPr>
        <w:spacing w:line="240" w:lineRule="auto"/>
        <w:jc w:val="both"/>
        <w:rPr>
          <w:rFonts w:ascii="Times New Roman" w:hAnsi="Times New Roman" w:cs="Times New Roman"/>
          <w:sz w:val="24"/>
          <w:szCs w:val="24"/>
        </w:rPr>
      </w:pPr>
    </w:p>
    <w:p w:rsidR="004B14EB" w:rsidRDefault="004B14EB" w:rsidP="00FC62FB">
      <w:pPr>
        <w:pStyle w:val="Ttulo1"/>
        <w:jc w:val="center"/>
        <w:rPr>
          <w:rFonts w:ascii="Times New Roman" w:eastAsia="Times New Roman" w:hAnsi="Times New Roman" w:cs="Times New Roman"/>
          <w:b/>
          <w:bCs/>
          <w:sz w:val="24"/>
          <w:szCs w:val="24"/>
        </w:rPr>
      </w:pPr>
      <w:bookmarkStart w:id="47" w:name="_Toc407731803"/>
      <w:r w:rsidRPr="004B14EB">
        <w:rPr>
          <w:rFonts w:ascii="Times New Roman" w:eastAsia="Times New Roman" w:hAnsi="Times New Roman" w:cs="Times New Roman"/>
          <w:b/>
          <w:bCs/>
          <w:sz w:val="24"/>
          <w:szCs w:val="24"/>
        </w:rPr>
        <w:lastRenderedPageBreak/>
        <w:t>ANEXOS</w:t>
      </w:r>
      <w:bookmarkEnd w:id="47"/>
    </w:p>
    <w:p w:rsidR="00FC62FB" w:rsidRPr="00FC62FB" w:rsidRDefault="00FC62FB" w:rsidP="00FC62FB"/>
    <w:p w:rsidR="004B14EB" w:rsidRPr="004B14EB" w:rsidRDefault="0071402B" w:rsidP="004B14EB">
      <w:pPr>
        <w:spacing w:line="36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b/>
          <w:bCs/>
          <w:noProof/>
          <w:sz w:val="24"/>
          <w:szCs w:val="24"/>
          <w:lang w:val="es-ES" w:eastAsia="es-ES"/>
        </w:rPr>
        <w:drawing>
          <wp:anchor distT="0" distB="0" distL="114300" distR="114300" simplePos="0" relativeHeight="251640320" behindDoc="0" locked="0" layoutInCell="1" allowOverlap="1">
            <wp:simplePos x="0" y="0"/>
            <wp:positionH relativeFrom="column">
              <wp:posOffset>-164465</wp:posOffset>
            </wp:positionH>
            <wp:positionV relativeFrom="paragraph">
              <wp:posOffset>506095</wp:posOffset>
            </wp:positionV>
            <wp:extent cx="4984115" cy="7081520"/>
            <wp:effectExtent l="19050" t="0" r="6985" b="0"/>
            <wp:wrapSquare wrapText="bothSides"/>
            <wp:docPr id="2" name="Imagen 2" descr="https://lh4.googleusercontent.com/xzaU8PDAAXKvRfIJpy3RVcCdNNp664ZuUILqSss8VaIPatF6qBlHMjiRtyzvVHUMkZ43sZjrMtLEd4-xjPBo_nHhEs2cI42if0Vb3f5Wc9bpNQrRfvWw-PMoszHQquMA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xzaU8PDAAXKvRfIJpy3RVcCdNNp664ZuUILqSss8VaIPatF6qBlHMjiRtyzvVHUMkZ43sZjrMtLEd4-xjPBo_nHhEs2cI42if0Vb3f5Wc9bpNQrRfvWw-PMoszHQquMAjw"/>
                    <pic:cNvPicPr>
                      <a:picLocks noChangeAspect="1" noChangeArrowheads="1"/>
                    </pic:cNvPicPr>
                  </pic:nvPicPr>
                  <pic:blipFill>
                    <a:blip r:embed="rId17" cstate="print"/>
                    <a:srcRect/>
                    <a:stretch>
                      <a:fillRect/>
                    </a:stretch>
                  </pic:blipFill>
                  <pic:spPr bwMode="auto">
                    <a:xfrm>
                      <a:off x="0" y="0"/>
                      <a:ext cx="4984115" cy="7081520"/>
                    </a:xfrm>
                    <a:prstGeom prst="rect">
                      <a:avLst/>
                    </a:prstGeom>
                    <a:noFill/>
                    <a:ln w="9525">
                      <a:noFill/>
                      <a:miter lim="800000"/>
                      <a:headEnd/>
                      <a:tailEnd/>
                    </a:ln>
                  </pic:spPr>
                </pic:pic>
              </a:graphicData>
            </a:graphic>
          </wp:anchor>
        </w:drawing>
      </w:r>
      <w:r w:rsidR="004B14EB" w:rsidRPr="004B14EB">
        <w:rPr>
          <w:rFonts w:ascii="Times New Roman" w:eastAsia="Times New Roman" w:hAnsi="Times New Roman" w:cs="Times New Roman"/>
          <w:b/>
          <w:bCs/>
          <w:sz w:val="24"/>
          <w:szCs w:val="24"/>
        </w:rPr>
        <w:t xml:space="preserve">Anexo 1: Mini Mental </w:t>
      </w:r>
      <w:proofErr w:type="spellStart"/>
      <w:r w:rsidR="004B14EB" w:rsidRPr="004B14EB">
        <w:rPr>
          <w:rFonts w:ascii="Times New Roman" w:eastAsia="Times New Roman" w:hAnsi="Times New Roman" w:cs="Times New Roman"/>
          <w:b/>
          <w:bCs/>
          <w:sz w:val="24"/>
          <w:szCs w:val="24"/>
        </w:rPr>
        <w:t>State</w:t>
      </w:r>
      <w:proofErr w:type="spellEnd"/>
      <w:r w:rsidR="004B14EB" w:rsidRPr="004B14EB">
        <w:rPr>
          <w:rFonts w:ascii="Times New Roman" w:eastAsia="Times New Roman" w:hAnsi="Times New Roman" w:cs="Times New Roman"/>
          <w:b/>
          <w:bCs/>
          <w:sz w:val="24"/>
          <w:szCs w:val="24"/>
        </w:rPr>
        <w:t xml:space="preserve"> </w:t>
      </w:r>
      <w:proofErr w:type="spellStart"/>
      <w:r w:rsidR="004B14EB" w:rsidRPr="004B14EB">
        <w:rPr>
          <w:rFonts w:ascii="Times New Roman" w:eastAsia="Times New Roman" w:hAnsi="Times New Roman" w:cs="Times New Roman"/>
          <w:b/>
          <w:bCs/>
          <w:sz w:val="24"/>
          <w:szCs w:val="24"/>
        </w:rPr>
        <w:t>Examination</w:t>
      </w:r>
      <w:proofErr w:type="spellEnd"/>
      <w:r w:rsidR="004B14EB" w:rsidRPr="004B14EB">
        <w:rPr>
          <w:rFonts w:ascii="Times New Roman" w:eastAsia="Times New Roman" w:hAnsi="Times New Roman" w:cs="Times New Roman"/>
          <w:b/>
          <w:bCs/>
          <w:sz w:val="24"/>
          <w:szCs w:val="24"/>
        </w:rPr>
        <w:t xml:space="preserve"> (MMSE) abreviado.</w:t>
      </w:r>
    </w:p>
    <w:p w:rsidR="004B14EB" w:rsidRPr="004B14EB" w:rsidRDefault="004B14EB" w:rsidP="004B14EB">
      <w:pPr>
        <w:spacing w:line="360" w:lineRule="auto"/>
        <w:jc w:val="both"/>
        <w:rPr>
          <w:rFonts w:ascii="Times New Roman" w:eastAsia="Times New Roman" w:hAnsi="Times New Roman" w:cs="Times New Roman"/>
          <w:b/>
          <w:bCs/>
          <w:sz w:val="24"/>
          <w:szCs w:val="24"/>
        </w:rPr>
      </w:pPr>
    </w:p>
    <w:p w:rsidR="0071402B" w:rsidRDefault="0071402B" w:rsidP="00746DC2">
      <w:pPr>
        <w:spacing w:line="360" w:lineRule="auto"/>
        <w:jc w:val="both"/>
        <w:rPr>
          <w:rFonts w:ascii="Times New Roman" w:eastAsia="Times New Roman" w:hAnsi="Times New Roman" w:cs="Times New Roman"/>
          <w:b/>
          <w:bCs/>
          <w:sz w:val="24"/>
          <w:szCs w:val="24"/>
        </w:rPr>
      </w:pPr>
    </w:p>
    <w:p w:rsidR="0071402B" w:rsidRDefault="0071402B" w:rsidP="00746DC2">
      <w:pPr>
        <w:spacing w:line="360" w:lineRule="auto"/>
        <w:jc w:val="both"/>
        <w:rPr>
          <w:rFonts w:ascii="Times New Roman" w:eastAsia="Times New Roman" w:hAnsi="Times New Roman" w:cs="Times New Roman"/>
          <w:b/>
          <w:bCs/>
          <w:sz w:val="24"/>
          <w:szCs w:val="24"/>
        </w:rPr>
      </w:pPr>
    </w:p>
    <w:p w:rsidR="0071402B" w:rsidRDefault="0071402B" w:rsidP="00746DC2">
      <w:pPr>
        <w:spacing w:line="360" w:lineRule="auto"/>
        <w:jc w:val="both"/>
        <w:rPr>
          <w:rFonts w:ascii="Times New Roman" w:eastAsia="Times New Roman" w:hAnsi="Times New Roman" w:cs="Times New Roman"/>
          <w:b/>
          <w:bCs/>
          <w:sz w:val="24"/>
          <w:szCs w:val="24"/>
        </w:rPr>
      </w:pPr>
    </w:p>
    <w:p w:rsidR="0071402B" w:rsidRDefault="0071402B" w:rsidP="00746DC2">
      <w:pPr>
        <w:spacing w:line="360" w:lineRule="auto"/>
        <w:jc w:val="both"/>
        <w:rPr>
          <w:rFonts w:ascii="Times New Roman" w:eastAsia="Times New Roman" w:hAnsi="Times New Roman" w:cs="Times New Roman"/>
          <w:b/>
          <w:bCs/>
          <w:sz w:val="24"/>
          <w:szCs w:val="24"/>
        </w:rPr>
      </w:pPr>
    </w:p>
    <w:p w:rsidR="0071402B" w:rsidRDefault="0071402B" w:rsidP="00746DC2">
      <w:pPr>
        <w:spacing w:line="360" w:lineRule="auto"/>
        <w:jc w:val="both"/>
        <w:rPr>
          <w:rFonts w:ascii="Times New Roman" w:eastAsia="Times New Roman" w:hAnsi="Times New Roman" w:cs="Times New Roman"/>
          <w:b/>
          <w:bCs/>
          <w:sz w:val="24"/>
          <w:szCs w:val="24"/>
        </w:rPr>
      </w:pPr>
    </w:p>
    <w:p w:rsidR="0071402B" w:rsidRDefault="0071402B" w:rsidP="00746DC2">
      <w:pPr>
        <w:spacing w:line="360" w:lineRule="auto"/>
        <w:jc w:val="both"/>
        <w:rPr>
          <w:rFonts w:ascii="Times New Roman" w:eastAsia="Times New Roman" w:hAnsi="Times New Roman" w:cs="Times New Roman"/>
          <w:b/>
          <w:bCs/>
          <w:sz w:val="24"/>
          <w:szCs w:val="24"/>
        </w:rPr>
      </w:pPr>
    </w:p>
    <w:p w:rsidR="0071402B" w:rsidRDefault="0071402B" w:rsidP="00746DC2">
      <w:pPr>
        <w:spacing w:line="360" w:lineRule="auto"/>
        <w:jc w:val="both"/>
        <w:rPr>
          <w:rFonts w:ascii="Times New Roman" w:eastAsia="Times New Roman" w:hAnsi="Times New Roman" w:cs="Times New Roman"/>
          <w:b/>
          <w:bCs/>
          <w:sz w:val="24"/>
          <w:szCs w:val="24"/>
        </w:rPr>
      </w:pPr>
    </w:p>
    <w:p w:rsidR="0071402B" w:rsidRDefault="0071402B" w:rsidP="00746DC2">
      <w:pPr>
        <w:spacing w:line="360" w:lineRule="auto"/>
        <w:jc w:val="both"/>
        <w:rPr>
          <w:rFonts w:ascii="Times New Roman" w:eastAsia="Times New Roman" w:hAnsi="Times New Roman" w:cs="Times New Roman"/>
          <w:b/>
          <w:bCs/>
          <w:sz w:val="24"/>
          <w:szCs w:val="24"/>
        </w:rPr>
      </w:pPr>
    </w:p>
    <w:p w:rsidR="0071402B" w:rsidRDefault="0071402B" w:rsidP="00746DC2">
      <w:pPr>
        <w:spacing w:line="360" w:lineRule="auto"/>
        <w:jc w:val="both"/>
        <w:rPr>
          <w:rFonts w:ascii="Times New Roman" w:eastAsia="Times New Roman" w:hAnsi="Times New Roman" w:cs="Times New Roman"/>
          <w:b/>
          <w:bCs/>
          <w:sz w:val="24"/>
          <w:szCs w:val="24"/>
        </w:rPr>
      </w:pPr>
    </w:p>
    <w:p w:rsidR="0071402B" w:rsidRDefault="0071402B" w:rsidP="00746DC2">
      <w:pPr>
        <w:spacing w:line="360" w:lineRule="auto"/>
        <w:jc w:val="both"/>
        <w:rPr>
          <w:rFonts w:ascii="Times New Roman" w:eastAsia="Times New Roman" w:hAnsi="Times New Roman" w:cs="Times New Roman"/>
          <w:b/>
          <w:bCs/>
          <w:sz w:val="24"/>
          <w:szCs w:val="24"/>
        </w:rPr>
      </w:pPr>
    </w:p>
    <w:p w:rsidR="0071402B" w:rsidRDefault="0071402B" w:rsidP="00746DC2">
      <w:pPr>
        <w:spacing w:line="360" w:lineRule="auto"/>
        <w:jc w:val="both"/>
        <w:rPr>
          <w:rFonts w:ascii="Times New Roman" w:eastAsia="Times New Roman" w:hAnsi="Times New Roman" w:cs="Times New Roman"/>
          <w:b/>
          <w:bCs/>
          <w:sz w:val="24"/>
          <w:szCs w:val="24"/>
        </w:rPr>
      </w:pPr>
    </w:p>
    <w:p w:rsidR="0071402B" w:rsidRDefault="0071402B" w:rsidP="00746DC2">
      <w:pPr>
        <w:spacing w:line="360" w:lineRule="auto"/>
        <w:jc w:val="both"/>
        <w:rPr>
          <w:rFonts w:ascii="Times New Roman" w:eastAsia="Times New Roman" w:hAnsi="Times New Roman" w:cs="Times New Roman"/>
          <w:b/>
          <w:bCs/>
          <w:sz w:val="24"/>
          <w:szCs w:val="24"/>
        </w:rPr>
      </w:pPr>
    </w:p>
    <w:p w:rsidR="0071402B" w:rsidRDefault="0071402B" w:rsidP="00746DC2">
      <w:pPr>
        <w:spacing w:line="360" w:lineRule="auto"/>
        <w:jc w:val="both"/>
        <w:rPr>
          <w:rFonts w:ascii="Times New Roman" w:eastAsia="Times New Roman" w:hAnsi="Times New Roman" w:cs="Times New Roman"/>
          <w:b/>
          <w:bCs/>
          <w:sz w:val="24"/>
          <w:szCs w:val="24"/>
        </w:rPr>
      </w:pPr>
    </w:p>
    <w:p w:rsidR="0071402B" w:rsidRDefault="0071402B" w:rsidP="00746DC2">
      <w:pPr>
        <w:spacing w:line="360" w:lineRule="auto"/>
        <w:jc w:val="both"/>
        <w:rPr>
          <w:rFonts w:ascii="Times New Roman" w:eastAsia="Times New Roman" w:hAnsi="Times New Roman" w:cs="Times New Roman"/>
          <w:b/>
          <w:bCs/>
          <w:sz w:val="24"/>
          <w:szCs w:val="24"/>
        </w:rPr>
      </w:pPr>
    </w:p>
    <w:p w:rsidR="0071402B" w:rsidRDefault="0071402B" w:rsidP="00746DC2">
      <w:pPr>
        <w:spacing w:line="360" w:lineRule="auto"/>
        <w:jc w:val="both"/>
        <w:rPr>
          <w:rFonts w:ascii="Times New Roman" w:eastAsia="Times New Roman" w:hAnsi="Times New Roman" w:cs="Times New Roman"/>
          <w:b/>
          <w:bCs/>
          <w:sz w:val="24"/>
          <w:szCs w:val="24"/>
        </w:rPr>
      </w:pPr>
    </w:p>
    <w:p w:rsidR="0071402B" w:rsidRDefault="0071402B" w:rsidP="00746DC2">
      <w:pPr>
        <w:spacing w:line="360" w:lineRule="auto"/>
        <w:jc w:val="both"/>
        <w:rPr>
          <w:rFonts w:ascii="Times New Roman" w:eastAsia="Times New Roman" w:hAnsi="Times New Roman" w:cs="Times New Roman"/>
          <w:b/>
          <w:bCs/>
          <w:sz w:val="24"/>
          <w:szCs w:val="24"/>
        </w:rPr>
      </w:pPr>
    </w:p>
    <w:p w:rsidR="0071402B" w:rsidRDefault="0071402B" w:rsidP="00746DC2">
      <w:pPr>
        <w:spacing w:line="360" w:lineRule="auto"/>
        <w:jc w:val="both"/>
        <w:rPr>
          <w:rFonts w:ascii="Times New Roman" w:eastAsia="Times New Roman" w:hAnsi="Times New Roman" w:cs="Times New Roman"/>
          <w:b/>
          <w:bCs/>
          <w:sz w:val="24"/>
          <w:szCs w:val="24"/>
        </w:rPr>
      </w:pPr>
    </w:p>
    <w:p w:rsidR="0071402B" w:rsidRDefault="0071402B" w:rsidP="00746DC2">
      <w:pPr>
        <w:spacing w:line="360" w:lineRule="auto"/>
        <w:jc w:val="both"/>
        <w:rPr>
          <w:rFonts w:ascii="Times New Roman" w:eastAsia="Times New Roman" w:hAnsi="Times New Roman" w:cs="Times New Roman"/>
          <w:b/>
          <w:bCs/>
          <w:sz w:val="24"/>
          <w:szCs w:val="24"/>
        </w:rPr>
      </w:pPr>
    </w:p>
    <w:p w:rsidR="0071402B" w:rsidRDefault="0071402B" w:rsidP="00746DC2">
      <w:pPr>
        <w:spacing w:line="360" w:lineRule="auto"/>
        <w:jc w:val="both"/>
        <w:rPr>
          <w:rFonts w:ascii="Times New Roman" w:eastAsia="Times New Roman" w:hAnsi="Times New Roman" w:cs="Times New Roman"/>
          <w:b/>
          <w:bCs/>
          <w:sz w:val="24"/>
          <w:szCs w:val="24"/>
        </w:rPr>
      </w:pPr>
    </w:p>
    <w:p w:rsidR="0071402B" w:rsidRDefault="0071402B" w:rsidP="00746DC2">
      <w:pPr>
        <w:spacing w:line="360" w:lineRule="auto"/>
        <w:jc w:val="both"/>
        <w:rPr>
          <w:rFonts w:ascii="Times New Roman" w:eastAsia="Times New Roman" w:hAnsi="Times New Roman" w:cs="Times New Roman"/>
          <w:b/>
          <w:bCs/>
          <w:sz w:val="24"/>
          <w:szCs w:val="24"/>
        </w:rPr>
      </w:pPr>
    </w:p>
    <w:p w:rsidR="0071402B" w:rsidRDefault="0071402B" w:rsidP="00746DC2">
      <w:pPr>
        <w:spacing w:line="360" w:lineRule="auto"/>
        <w:jc w:val="both"/>
        <w:rPr>
          <w:rFonts w:ascii="Times New Roman" w:eastAsia="Times New Roman" w:hAnsi="Times New Roman" w:cs="Times New Roman"/>
          <w:b/>
          <w:bCs/>
          <w:sz w:val="24"/>
          <w:szCs w:val="24"/>
        </w:rPr>
      </w:pPr>
    </w:p>
    <w:p w:rsidR="0071402B" w:rsidRDefault="0071402B" w:rsidP="00746DC2">
      <w:pPr>
        <w:spacing w:line="360" w:lineRule="auto"/>
        <w:jc w:val="both"/>
        <w:rPr>
          <w:rFonts w:ascii="Times New Roman" w:eastAsia="Times New Roman" w:hAnsi="Times New Roman" w:cs="Times New Roman"/>
          <w:b/>
          <w:bCs/>
          <w:sz w:val="24"/>
          <w:szCs w:val="24"/>
        </w:rPr>
      </w:pPr>
    </w:p>
    <w:p w:rsidR="0071402B" w:rsidRDefault="0071402B" w:rsidP="00746DC2">
      <w:pPr>
        <w:spacing w:line="360" w:lineRule="auto"/>
        <w:jc w:val="both"/>
        <w:rPr>
          <w:rFonts w:ascii="Times New Roman" w:eastAsia="Times New Roman" w:hAnsi="Times New Roman" w:cs="Times New Roman"/>
          <w:b/>
          <w:bCs/>
          <w:sz w:val="24"/>
          <w:szCs w:val="24"/>
        </w:rPr>
      </w:pPr>
    </w:p>
    <w:p w:rsidR="0071402B" w:rsidRDefault="0071402B" w:rsidP="00746DC2">
      <w:pPr>
        <w:spacing w:line="360" w:lineRule="auto"/>
        <w:jc w:val="both"/>
        <w:rPr>
          <w:rFonts w:ascii="Times New Roman" w:eastAsia="Times New Roman" w:hAnsi="Times New Roman" w:cs="Times New Roman"/>
          <w:b/>
          <w:bCs/>
          <w:sz w:val="24"/>
          <w:szCs w:val="24"/>
        </w:rPr>
      </w:pPr>
    </w:p>
    <w:p w:rsidR="0071402B" w:rsidRDefault="0071402B" w:rsidP="00746DC2">
      <w:pPr>
        <w:spacing w:line="360" w:lineRule="auto"/>
        <w:jc w:val="both"/>
        <w:rPr>
          <w:rFonts w:ascii="Times New Roman" w:eastAsia="Times New Roman" w:hAnsi="Times New Roman" w:cs="Times New Roman"/>
          <w:b/>
          <w:bCs/>
          <w:sz w:val="24"/>
          <w:szCs w:val="24"/>
        </w:rPr>
      </w:pPr>
    </w:p>
    <w:p w:rsidR="0071402B" w:rsidRDefault="0071402B" w:rsidP="00746DC2">
      <w:pPr>
        <w:spacing w:line="360" w:lineRule="auto"/>
        <w:jc w:val="both"/>
        <w:rPr>
          <w:rFonts w:ascii="Times New Roman" w:eastAsia="Times New Roman" w:hAnsi="Times New Roman" w:cs="Times New Roman"/>
          <w:b/>
          <w:bCs/>
          <w:sz w:val="24"/>
          <w:szCs w:val="24"/>
        </w:rPr>
      </w:pPr>
    </w:p>
    <w:p w:rsidR="0071402B" w:rsidRDefault="0071402B" w:rsidP="00746DC2">
      <w:pPr>
        <w:spacing w:line="360" w:lineRule="auto"/>
        <w:jc w:val="both"/>
        <w:rPr>
          <w:rFonts w:ascii="Times New Roman" w:eastAsia="Times New Roman" w:hAnsi="Times New Roman" w:cs="Times New Roman"/>
          <w:b/>
          <w:bCs/>
          <w:sz w:val="24"/>
          <w:szCs w:val="24"/>
        </w:rPr>
      </w:pPr>
    </w:p>
    <w:p w:rsidR="0071402B" w:rsidRPr="0071402B" w:rsidRDefault="0071402B" w:rsidP="00746DC2">
      <w:pPr>
        <w:spacing w:line="360" w:lineRule="auto"/>
        <w:jc w:val="both"/>
        <w:rPr>
          <w:rFonts w:ascii="Times New Roman" w:eastAsia="Times New Roman" w:hAnsi="Times New Roman" w:cs="Times New Roman"/>
          <w:b/>
          <w:bCs/>
          <w:sz w:val="20"/>
          <w:szCs w:val="24"/>
        </w:rPr>
      </w:pPr>
      <w:r w:rsidRPr="0071402B">
        <w:rPr>
          <w:rFonts w:ascii="Times New Roman" w:hAnsi="Times New Roman" w:cs="Times New Roman"/>
          <w:sz w:val="18"/>
        </w:rPr>
        <w:t>*Manual de Aplicación del Examen de Medicina Preventiva del Adulto Mayor</w:t>
      </w:r>
    </w:p>
    <w:p w:rsidR="004B14EB" w:rsidRDefault="004B14EB" w:rsidP="00746DC2">
      <w:pPr>
        <w:spacing w:line="360" w:lineRule="auto"/>
        <w:jc w:val="both"/>
        <w:rPr>
          <w:rFonts w:ascii="Times New Roman" w:eastAsia="Times New Roman" w:hAnsi="Times New Roman" w:cs="Times New Roman"/>
          <w:b/>
          <w:bCs/>
          <w:sz w:val="24"/>
          <w:szCs w:val="24"/>
        </w:rPr>
      </w:pPr>
      <w:r w:rsidRPr="004B14EB">
        <w:rPr>
          <w:rFonts w:ascii="Times New Roman" w:eastAsia="Times New Roman" w:hAnsi="Times New Roman" w:cs="Times New Roman"/>
          <w:b/>
          <w:bCs/>
          <w:sz w:val="24"/>
          <w:szCs w:val="24"/>
        </w:rPr>
        <w:lastRenderedPageBreak/>
        <w:t>Anexo 2: Cuestionario Internacional de Actividad Física (IPAQ)</w:t>
      </w:r>
      <w:r w:rsidR="00EC63D4">
        <w:rPr>
          <w:rFonts w:ascii="Times New Roman" w:eastAsia="Times New Roman" w:hAnsi="Times New Roman" w:cs="Times New Roman"/>
          <w:b/>
          <w:bCs/>
          <w:sz w:val="24"/>
          <w:szCs w:val="24"/>
        </w:rPr>
        <w:t>, versión corta</w:t>
      </w:r>
      <w:r w:rsidRPr="004B14EB">
        <w:rPr>
          <w:rFonts w:ascii="Times New Roman" w:eastAsia="Times New Roman" w:hAnsi="Times New Roman" w:cs="Times New Roman"/>
          <w:b/>
          <w:bCs/>
          <w:sz w:val="24"/>
          <w:szCs w:val="24"/>
        </w:rPr>
        <w:t>.</w:t>
      </w:r>
    </w:p>
    <w:p w:rsidR="001577F2" w:rsidRDefault="0071402B" w:rsidP="00746DC2">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val="es-ES" w:eastAsia="es-ES"/>
        </w:rPr>
        <w:drawing>
          <wp:anchor distT="0" distB="0" distL="114300" distR="114300" simplePos="0" relativeHeight="251642368" behindDoc="0" locked="0" layoutInCell="1" allowOverlap="1">
            <wp:simplePos x="0" y="0"/>
            <wp:positionH relativeFrom="column">
              <wp:posOffset>-182880</wp:posOffset>
            </wp:positionH>
            <wp:positionV relativeFrom="paragraph">
              <wp:posOffset>252730</wp:posOffset>
            </wp:positionV>
            <wp:extent cx="5189220" cy="6665595"/>
            <wp:effectExtent l="19050" t="0" r="0" b="0"/>
            <wp:wrapSquare wrapText="bothSides"/>
            <wp:docPr id="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189220" cy="6665595"/>
                    </a:xfrm>
                    <a:prstGeom prst="rect">
                      <a:avLst/>
                    </a:prstGeom>
                    <a:noFill/>
                    <a:ln w="9525">
                      <a:noFill/>
                      <a:miter lim="800000"/>
                      <a:headEnd/>
                      <a:tailEnd/>
                    </a:ln>
                  </pic:spPr>
                </pic:pic>
              </a:graphicData>
            </a:graphic>
          </wp:anchor>
        </w:drawing>
      </w:r>
    </w:p>
    <w:p w:rsidR="001577F2" w:rsidRDefault="001577F2" w:rsidP="00746DC2">
      <w:pPr>
        <w:spacing w:line="360" w:lineRule="auto"/>
        <w:jc w:val="both"/>
        <w:rPr>
          <w:rFonts w:ascii="Times New Roman" w:eastAsia="Times New Roman" w:hAnsi="Times New Roman" w:cs="Times New Roman"/>
          <w:b/>
          <w:bCs/>
          <w:sz w:val="24"/>
          <w:szCs w:val="24"/>
        </w:rPr>
      </w:pPr>
    </w:p>
    <w:p w:rsidR="001577F2" w:rsidRDefault="001577F2" w:rsidP="00746DC2">
      <w:pPr>
        <w:spacing w:line="360" w:lineRule="auto"/>
        <w:jc w:val="both"/>
        <w:rPr>
          <w:rFonts w:ascii="Times New Roman" w:eastAsia="Times New Roman" w:hAnsi="Times New Roman" w:cs="Times New Roman"/>
          <w:b/>
          <w:bCs/>
          <w:sz w:val="24"/>
          <w:szCs w:val="24"/>
        </w:rPr>
      </w:pPr>
    </w:p>
    <w:p w:rsidR="001577F2" w:rsidRDefault="001577F2" w:rsidP="00746DC2">
      <w:pPr>
        <w:spacing w:line="360" w:lineRule="auto"/>
        <w:jc w:val="both"/>
        <w:rPr>
          <w:rFonts w:ascii="Times New Roman" w:eastAsia="Times New Roman" w:hAnsi="Times New Roman" w:cs="Times New Roman"/>
          <w:b/>
          <w:bCs/>
          <w:sz w:val="24"/>
          <w:szCs w:val="24"/>
        </w:rPr>
      </w:pPr>
    </w:p>
    <w:p w:rsidR="001577F2" w:rsidRDefault="001577F2" w:rsidP="00746DC2">
      <w:pPr>
        <w:spacing w:line="360" w:lineRule="auto"/>
        <w:jc w:val="both"/>
        <w:rPr>
          <w:rFonts w:ascii="Times New Roman" w:eastAsia="Times New Roman" w:hAnsi="Times New Roman" w:cs="Times New Roman"/>
          <w:b/>
          <w:bCs/>
          <w:sz w:val="24"/>
          <w:szCs w:val="24"/>
        </w:rPr>
      </w:pPr>
    </w:p>
    <w:p w:rsidR="001577F2" w:rsidRDefault="001577F2" w:rsidP="00746DC2">
      <w:pPr>
        <w:spacing w:line="360" w:lineRule="auto"/>
        <w:jc w:val="both"/>
        <w:rPr>
          <w:rFonts w:ascii="Times New Roman" w:eastAsia="Times New Roman" w:hAnsi="Times New Roman" w:cs="Times New Roman"/>
          <w:b/>
          <w:bCs/>
          <w:sz w:val="24"/>
          <w:szCs w:val="24"/>
        </w:rPr>
      </w:pPr>
    </w:p>
    <w:p w:rsidR="001577F2" w:rsidRDefault="001577F2" w:rsidP="00746DC2">
      <w:pPr>
        <w:spacing w:line="360" w:lineRule="auto"/>
        <w:jc w:val="both"/>
        <w:rPr>
          <w:rFonts w:ascii="Times New Roman" w:eastAsia="Times New Roman" w:hAnsi="Times New Roman" w:cs="Times New Roman"/>
          <w:b/>
          <w:bCs/>
          <w:sz w:val="24"/>
          <w:szCs w:val="24"/>
        </w:rPr>
      </w:pPr>
    </w:p>
    <w:p w:rsidR="001577F2" w:rsidRDefault="001577F2" w:rsidP="00746DC2">
      <w:pPr>
        <w:spacing w:line="360" w:lineRule="auto"/>
        <w:jc w:val="both"/>
        <w:rPr>
          <w:rFonts w:ascii="Times New Roman" w:eastAsia="Times New Roman" w:hAnsi="Times New Roman" w:cs="Times New Roman"/>
          <w:b/>
          <w:bCs/>
          <w:sz w:val="24"/>
          <w:szCs w:val="24"/>
        </w:rPr>
      </w:pPr>
    </w:p>
    <w:p w:rsidR="001577F2" w:rsidRDefault="001577F2" w:rsidP="00746DC2">
      <w:pPr>
        <w:spacing w:line="360" w:lineRule="auto"/>
        <w:jc w:val="both"/>
        <w:rPr>
          <w:rFonts w:ascii="Times New Roman" w:eastAsia="Times New Roman" w:hAnsi="Times New Roman" w:cs="Times New Roman"/>
          <w:b/>
          <w:bCs/>
          <w:sz w:val="24"/>
          <w:szCs w:val="24"/>
        </w:rPr>
      </w:pPr>
    </w:p>
    <w:p w:rsidR="001577F2" w:rsidRDefault="001577F2" w:rsidP="00746DC2">
      <w:pPr>
        <w:spacing w:line="360" w:lineRule="auto"/>
        <w:jc w:val="both"/>
        <w:rPr>
          <w:rFonts w:ascii="Times New Roman" w:eastAsia="Times New Roman" w:hAnsi="Times New Roman" w:cs="Times New Roman"/>
          <w:b/>
          <w:bCs/>
          <w:sz w:val="24"/>
          <w:szCs w:val="24"/>
        </w:rPr>
      </w:pPr>
    </w:p>
    <w:p w:rsidR="001577F2" w:rsidRDefault="001577F2" w:rsidP="00746DC2">
      <w:pPr>
        <w:spacing w:line="360" w:lineRule="auto"/>
        <w:jc w:val="both"/>
        <w:rPr>
          <w:rFonts w:ascii="Times New Roman" w:eastAsia="Times New Roman" w:hAnsi="Times New Roman" w:cs="Times New Roman"/>
          <w:b/>
          <w:bCs/>
          <w:sz w:val="24"/>
          <w:szCs w:val="24"/>
        </w:rPr>
      </w:pPr>
    </w:p>
    <w:p w:rsidR="001577F2" w:rsidRDefault="001577F2" w:rsidP="00746DC2">
      <w:pPr>
        <w:spacing w:line="360" w:lineRule="auto"/>
        <w:jc w:val="both"/>
        <w:rPr>
          <w:rFonts w:ascii="Times New Roman" w:eastAsia="Times New Roman" w:hAnsi="Times New Roman" w:cs="Times New Roman"/>
          <w:b/>
          <w:bCs/>
          <w:sz w:val="24"/>
          <w:szCs w:val="24"/>
        </w:rPr>
      </w:pPr>
    </w:p>
    <w:p w:rsidR="001577F2" w:rsidRDefault="001577F2" w:rsidP="00746DC2">
      <w:pPr>
        <w:spacing w:line="360" w:lineRule="auto"/>
        <w:jc w:val="both"/>
        <w:rPr>
          <w:rFonts w:ascii="Times New Roman" w:eastAsia="Times New Roman" w:hAnsi="Times New Roman" w:cs="Times New Roman"/>
          <w:b/>
          <w:bCs/>
          <w:sz w:val="24"/>
          <w:szCs w:val="24"/>
        </w:rPr>
      </w:pPr>
    </w:p>
    <w:p w:rsidR="001577F2" w:rsidRDefault="001577F2" w:rsidP="00746DC2">
      <w:pPr>
        <w:spacing w:line="360" w:lineRule="auto"/>
        <w:jc w:val="both"/>
        <w:rPr>
          <w:rFonts w:ascii="Times New Roman" w:eastAsia="Times New Roman" w:hAnsi="Times New Roman" w:cs="Times New Roman"/>
          <w:b/>
          <w:bCs/>
          <w:sz w:val="24"/>
          <w:szCs w:val="24"/>
        </w:rPr>
      </w:pPr>
    </w:p>
    <w:p w:rsidR="001577F2" w:rsidRDefault="001577F2" w:rsidP="00746DC2">
      <w:pPr>
        <w:spacing w:line="360" w:lineRule="auto"/>
        <w:jc w:val="both"/>
        <w:rPr>
          <w:rFonts w:ascii="Times New Roman" w:eastAsia="Times New Roman" w:hAnsi="Times New Roman" w:cs="Times New Roman"/>
          <w:b/>
          <w:bCs/>
          <w:sz w:val="24"/>
          <w:szCs w:val="24"/>
        </w:rPr>
      </w:pPr>
    </w:p>
    <w:p w:rsidR="001577F2" w:rsidRDefault="001577F2" w:rsidP="00746DC2">
      <w:pPr>
        <w:spacing w:line="360" w:lineRule="auto"/>
        <w:jc w:val="both"/>
        <w:rPr>
          <w:rFonts w:ascii="Times New Roman" w:eastAsia="Times New Roman" w:hAnsi="Times New Roman" w:cs="Times New Roman"/>
          <w:b/>
          <w:bCs/>
          <w:sz w:val="24"/>
          <w:szCs w:val="24"/>
        </w:rPr>
      </w:pPr>
    </w:p>
    <w:p w:rsidR="001577F2" w:rsidRDefault="001577F2" w:rsidP="00746DC2">
      <w:pPr>
        <w:spacing w:line="360" w:lineRule="auto"/>
        <w:jc w:val="both"/>
        <w:rPr>
          <w:rFonts w:ascii="Times New Roman" w:eastAsia="Times New Roman" w:hAnsi="Times New Roman" w:cs="Times New Roman"/>
          <w:b/>
          <w:bCs/>
          <w:sz w:val="24"/>
          <w:szCs w:val="24"/>
        </w:rPr>
      </w:pPr>
    </w:p>
    <w:p w:rsidR="001577F2" w:rsidRDefault="001577F2" w:rsidP="00746DC2">
      <w:pPr>
        <w:spacing w:line="360" w:lineRule="auto"/>
        <w:jc w:val="both"/>
        <w:rPr>
          <w:rFonts w:ascii="Times New Roman" w:eastAsia="Times New Roman" w:hAnsi="Times New Roman" w:cs="Times New Roman"/>
          <w:b/>
          <w:bCs/>
          <w:sz w:val="24"/>
          <w:szCs w:val="24"/>
        </w:rPr>
      </w:pPr>
    </w:p>
    <w:p w:rsidR="001577F2" w:rsidRDefault="001577F2" w:rsidP="00746DC2">
      <w:pPr>
        <w:spacing w:line="360" w:lineRule="auto"/>
        <w:jc w:val="both"/>
        <w:rPr>
          <w:rFonts w:ascii="Times New Roman" w:eastAsia="Times New Roman" w:hAnsi="Times New Roman" w:cs="Times New Roman"/>
          <w:b/>
          <w:bCs/>
          <w:sz w:val="24"/>
          <w:szCs w:val="24"/>
        </w:rPr>
      </w:pPr>
    </w:p>
    <w:p w:rsidR="001577F2" w:rsidRDefault="001577F2" w:rsidP="00746DC2">
      <w:pPr>
        <w:spacing w:line="360" w:lineRule="auto"/>
        <w:jc w:val="both"/>
        <w:rPr>
          <w:rFonts w:ascii="Times New Roman" w:eastAsia="Times New Roman" w:hAnsi="Times New Roman" w:cs="Times New Roman"/>
          <w:b/>
          <w:bCs/>
          <w:sz w:val="24"/>
          <w:szCs w:val="24"/>
        </w:rPr>
      </w:pPr>
    </w:p>
    <w:p w:rsidR="001577F2" w:rsidRDefault="001577F2" w:rsidP="00746DC2">
      <w:pPr>
        <w:spacing w:line="360" w:lineRule="auto"/>
        <w:jc w:val="both"/>
        <w:rPr>
          <w:rFonts w:ascii="Times New Roman" w:eastAsia="Times New Roman" w:hAnsi="Times New Roman" w:cs="Times New Roman"/>
          <w:b/>
          <w:bCs/>
          <w:sz w:val="24"/>
          <w:szCs w:val="24"/>
        </w:rPr>
      </w:pPr>
    </w:p>
    <w:p w:rsidR="001577F2" w:rsidRDefault="001577F2" w:rsidP="00746DC2">
      <w:pPr>
        <w:spacing w:line="360" w:lineRule="auto"/>
        <w:jc w:val="both"/>
        <w:rPr>
          <w:rFonts w:ascii="Times New Roman" w:eastAsia="Times New Roman" w:hAnsi="Times New Roman" w:cs="Times New Roman"/>
          <w:b/>
          <w:bCs/>
          <w:sz w:val="24"/>
          <w:szCs w:val="24"/>
        </w:rPr>
      </w:pPr>
    </w:p>
    <w:p w:rsidR="001577F2" w:rsidRDefault="001577F2" w:rsidP="00746DC2">
      <w:pPr>
        <w:spacing w:line="360" w:lineRule="auto"/>
        <w:jc w:val="both"/>
        <w:rPr>
          <w:rFonts w:ascii="Times New Roman" w:eastAsia="Times New Roman" w:hAnsi="Times New Roman" w:cs="Times New Roman"/>
          <w:b/>
          <w:bCs/>
          <w:sz w:val="24"/>
          <w:szCs w:val="24"/>
        </w:rPr>
      </w:pPr>
    </w:p>
    <w:p w:rsidR="001577F2" w:rsidRDefault="001577F2" w:rsidP="00746DC2">
      <w:pPr>
        <w:spacing w:line="360" w:lineRule="auto"/>
        <w:jc w:val="both"/>
        <w:rPr>
          <w:rFonts w:ascii="Times New Roman" w:eastAsia="Times New Roman" w:hAnsi="Times New Roman" w:cs="Times New Roman"/>
          <w:b/>
          <w:bCs/>
          <w:sz w:val="24"/>
          <w:szCs w:val="24"/>
        </w:rPr>
      </w:pPr>
    </w:p>
    <w:p w:rsidR="001577F2" w:rsidRDefault="001577F2" w:rsidP="00746DC2">
      <w:pPr>
        <w:spacing w:line="360" w:lineRule="auto"/>
        <w:jc w:val="both"/>
        <w:rPr>
          <w:rFonts w:ascii="Times New Roman" w:eastAsia="Times New Roman" w:hAnsi="Times New Roman" w:cs="Times New Roman"/>
          <w:b/>
          <w:bCs/>
          <w:sz w:val="24"/>
          <w:szCs w:val="24"/>
        </w:rPr>
      </w:pPr>
    </w:p>
    <w:p w:rsidR="001577F2" w:rsidRDefault="001577F2" w:rsidP="00746DC2">
      <w:pPr>
        <w:spacing w:line="360" w:lineRule="auto"/>
        <w:jc w:val="both"/>
        <w:rPr>
          <w:rFonts w:ascii="Times New Roman" w:eastAsia="Times New Roman" w:hAnsi="Times New Roman" w:cs="Times New Roman"/>
          <w:b/>
          <w:bCs/>
          <w:sz w:val="24"/>
          <w:szCs w:val="24"/>
        </w:rPr>
      </w:pPr>
    </w:p>
    <w:p w:rsidR="001577F2" w:rsidRDefault="001577F2" w:rsidP="00746DC2">
      <w:pPr>
        <w:spacing w:line="360" w:lineRule="auto"/>
        <w:jc w:val="both"/>
        <w:rPr>
          <w:rFonts w:ascii="Times New Roman" w:eastAsia="Times New Roman" w:hAnsi="Times New Roman" w:cs="Times New Roman"/>
          <w:b/>
          <w:bCs/>
          <w:sz w:val="24"/>
          <w:szCs w:val="24"/>
        </w:rPr>
      </w:pPr>
    </w:p>
    <w:p w:rsidR="001577F2" w:rsidRDefault="001577F2" w:rsidP="00746DC2">
      <w:pPr>
        <w:spacing w:line="360" w:lineRule="auto"/>
        <w:jc w:val="both"/>
        <w:rPr>
          <w:rFonts w:ascii="Times New Roman" w:eastAsia="Times New Roman" w:hAnsi="Times New Roman" w:cs="Times New Roman"/>
          <w:b/>
          <w:bCs/>
          <w:sz w:val="24"/>
          <w:szCs w:val="24"/>
        </w:rPr>
      </w:pPr>
    </w:p>
    <w:p w:rsidR="001577F2" w:rsidRDefault="001577F2" w:rsidP="00746DC2">
      <w:pPr>
        <w:spacing w:line="360" w:lineRule="auto"/>
        <w:jc w:val="both"/>
        <w:rPr>
          <w:rFonts w:ascii="Times New Roman" w:eastAsia="Times New Roman" w:hAnsi="Times New Roman" w:cs="Times New Roman"/>
          <w:b/>
          <w:bCs/>
          <w:sz w:val="24"/>
          <w:szCs w:val="24"/>
        </w:rPr>
      </w:pPr>
    </w:p>
    <w:p w:rsidR="001577F2" w:rsidRDefault="001577F2" w:rsidP="00746DC2">
      <w:pPr>
        <w:spacing w:line="360" w:lineRule="auto"/>
        <w:jc w:val="both"/>
        <w:rPr>
          <w:rFonts w:ascii="Times New Roman" w:eastAsia="Times New Roman" w:hAnsi="Times New Roman" w:cs="Times New Roman"/>
          <w:color w:val="auto"/>
          <w:sz w:val="24"/>
          <w:szCs w:val="24"/>
        </w:rPr>
      </w:pPr>
    </w:p>
    <w:p w:rsidR="00746DC2" w:rsidRDefault="00746DC2" w:rsidP="00746DC2">
      <w:pPr>
        <w:spacing w:line="360" w:lineRule="auto"/>
        <w:jc w:val="both"/>
        <w:rPr>
          <w:rFonts w:ascii="Times New Roman" w:eastAsia="Times New Roman" w:hAnsi="Times New Roman" w:cs="Times New Roman"/>
          <w:color w:val="auto"/>
          <w:sz w:val="24"/>
          <w:szCs w:val="24"/>
        </w:rPr>
      </w:pPr>
    </w:p>
    <w:p w:rsidR="004F4376" w:rsidRDefault="0071402B" w:rsidP="004B14EB">
      <w:pPr>
        <w:spacing w:after="240" w:line="360" w:lineRule="auto"/>
        <w:rPr>
          <w:rFonts w:ascii="Times New Roman" w:eastAsia="Times New Roman" w:hAnsi="Times New Roman" w:cs="Times New Roman"/>
          <w:noProof/>
          <w:color w:val="auto"/>
          <w:sz w:val="24"/>
          <w:szCs w:val="24"/>
        </w:rPr>
      </w:pPr>
      <w:r>
        <w:rPr>
          <w:rFonts w:ascii="Times New Roman" w:eastAsia="Times New Roman" w:hAnsi="Times New Roman" w:cs="Times New Roman"/>
          <w:noProof/>
          <w:color w:val="auto"/>
          <w:sz w:val="24"/>
          <w:szCs w:val="24"/>
          <w:lang w:val="es-ES" w:eastAsia="es-ES"/>
        </w:rPr>
        <w:drawing>
          <wp:anchor distT="0" distB="0" distL="114300" distR="114300" simplePos="0" relativeHeight="251641344" behindDoc="0" locked="0" layoutInCell="1" allowOverlap="1">
            <wp:simplePos x="0" y="0"/>
            <wp:positionH relativeFrom="column">
              <wp:posOffset>-621030</wp:posOffset>
            </wp:positionH>
            <wp:positionV relativeFrom="paragraph">
              <wp:posOffset>261620</wp:posOffset>
            </wp:positionV>
            <wp:extent cx="5173980" cy="6790055"/>
            <wp:effectExtent l="19050" t="0" r="762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5173980" cy="6790055"/>
                    </a:xfrm>
                    <a:prstGeom prst="rect">
                      <a:avLst/>
                    </a:prstGeom>
                    <a:noFill/>
                    <a:ln w="9525">
                      <a:noFill/>
                      <a:miter lim="800000"/>
                      <a:headEnd/>
                      <a:tailEnd/>
                    </a:ln>
                  </pic:spPr>
                </pic:pic>
              </a:graphicData>
            </a:graphic>
          </wp:anchor>
        </w:drawing>
      </w:r>
    </w:p>
    <w:p w:rsidR="004F4376" w:rsidRDefault="004F4376" w:rsidP="004B14EB">
      <w:pPr>
        <w:spacing w:after="240" w:line="360" w:lineRule="auto"/>
        <w:rPr>
          <w:rFonts w:ascii="Times New Roman" w:eastAsia="Times New Roman" w:hAnsi="Times New Roman" w:cs="Times New Roman"/>
          <w:noProof/>
          <w:color w:val="auto"/>
          <w:sz w:val="24"/>
          <w:szCs w:val="24"/>
        </w:rPr>
      </w:pPr>
    </w:p>
    <w:p w:rsidR="004F4376" w:rsidRDefault="004F4376" w:rsidP="004B14EB">
      <w:pPr>
        <w:spacing w:after="240" w:line="360" w:lineRule="auto"/>
        <w:rPr>
          <w:rFonts w:ascii="Times New Roman" w:eastAsia="Times New Roman" w:hAnsi="Times New Roman" w:cs="Times New Roman"/>
          <w:noProof/>
          <w:color w:val="auto"/>
          <w:sz w:val="24"/>
          <w:szCs w:val="24"/>
        </w:rPr>
      </w:pPr>
    </w:p>
    <w:p w:rsidR="004F4376" w:rsidRDefault="004F4376" w:rsidP="004B14EB">
      <w:pPr>
        <w:spacing w:after="240" w:line="360" w:lineRule="auto"/>
        <w:rPr>
          <w:rFonts w:ascii="Times New Roman" w:eastAsia="Times New Roman" w:hAnsi="Times New Roman" w:cs="Times New Roman"/>
          <w:noProof/>
          <w:color w:val="auto"/>
          <w:sz w:val="24"/>
          <w:szCs w:val="24"/>
        </w:rPr>
      </w:pPr>
    </w:p>
    <w:p w:rsidR="004F4376" w:rsidRDefault="004F4376" w:rsidP="004B14EB">
      <w:pPr>
        <w:spacing w:after="240" w:line="360" w:lineRule="auto"/>
        <w:rPr>
          <w:rFonts w:ascii="Times New Roman" w:eastAsia="Times New Roman" w:hAnsi="Times New Roman" w:cs="Times New Roman"/>
          <w:noProof/>
          <w:color w:val="auto"/>
          <w:sz w:val="24"/>
          <w:szCs w:val="24"/>
        </w:rPr>
      </w:pPr>
    </w:p>
    <w:p w:rsidR="004F4376" w:rsidRDefault="004F4376" w:rsidP="004B14EB">
      <w:pPr>
        <w:spacing w:after="240" w:line="360" w:lineRule="auto"/>
        <w:rPr>
          <w:rFonts w:ascii="Times New Roman" w:eastAsia="Times New Roman" w:hAnsi="Times New Roman" w:cs="Times New Roman"/>
          <w:noProof/>
          <w:color w:val="auto"/>
          <w:sz w:val="24"/>
          <w:szCs w:val="24"/>
        </w:rPr>
      </w:pPr>
    </w:p>
    <w:p w:rsidR="004F4376" w:rsidRDefault="004F4376" w:rsidP="004B14EB">
      <w:pPr>
        <w:spacing w:after="240" w:line="360" w:lineRule="auto"/>
        <w:rPr>
          <w:rFonts w:ascii="Times New Roman" w:eastAsia="Times New Roman" w:hAnsi="Times New Roman" w:cs="Times New Roman"/>
          <w:noProof/>
          <w:color w:val="auto"/>
          <w:sz w:val="24"/>
          <w:szCs w:val="24"/>
        </w:rPr>
      </w:pPr>
    </w:p>
    <w:p w:rsidR="004F4376" w:rsidRDefault="004F4376" w:rsidP="004B14EB">
      <w:pPr>
        <w:spacing w:after="240" w:line="360" w:lineRule="auto"/>
        <w:rPr>
          <w:rFonts w:ascii="Times New Roman" w:eastAsia="Times New Roman" w:hAnsi="Times New Roman" w:cs="Times New Roman"/>
          <w:noProof/>
          <w:color w:val="auto"/>
          <w:sz w:val="24"/>
          <w:szCs w:val="24"/>
        </w:rPr>
      </w:pPr>
    </w:p>
    <w:p w:rsidR="004F4376" w:rsidRDefault="004F4376" w:rsidP="004B14EB">
      <w:pPr>
        <w:spacing w:after="240" w:line="360" w:lineRule="auto"/>
        <w:rPr>
          <w:rFonts w:ascii="Times New Roman" w:eastAsia="Times New Roman" w:hAnsi="Times New Roman" w:cs="Times New Roman"/>
          <w:noProof/>
          <w:color w:val="auto"/>
          <w:sz w:val="24"/>
          <w:szCs w:val="24"/>
        </w:rPr>
      </w:pPr>
    </w:p>
    <w:p w:rsidR="004F4376" w:rsidRDefault="004F4376" w:rsidP="004B14EB">
      <w:pPr>
        <w:spacing w:after="240" w:line="360" w:lineRule="auto"/>
        <w:rPr>
          <w:rFonts w:ascii="Times New Roman" w:eastAsia="Times New Roman" w:hAnsi="Times New Roman" w:cs="Times New Roman"/>
          <w:noProof/>
          <w:color w:val="auto"/>
          <w:sz w:val="24"/>
          <w:szCs w:val="24"/>
        </w:rPr>
      </w:pPr>
    </w:p>
    <w:p w:rsidR="004F4376" w:rsidRDefault="004F4376" w:rsidP="004B14EB">
      <w:pPr>
        <w:spacing w:after="240" w:line="360" w:lineRule="auto"/>
        <w:rPr>
          <w:rFonts w:ascii="Times New Roman" w:eastAsia="Times New Roman" w:hAnsi="Times New Roman" w:cs="Times New Roman"/>
          <w:noProof/>
          <w:color w:val="auto"/>
          <w:sz w:val="24"/>
          <w:szCs w:val="24"/>
        </w:rPr>
      </w:pPr>
    </w:p>
    <w:p w:rsidR="004F4376" w:rsidRDefault="004F4376" w:rsidP="004B14EB">
      <w:pPr>
        <w:spacing w:after="240" w:line="360" w:lineRule="auto"/>
        <w:rPr>
          <w:rFonts w:ascii="Times New Roman" w:eastAsia="Times New Roman" w:hAnsi="Times New Roman" w:cs="Times New Roman"/>
          <w:noProof/>
          <w:color w:val="auto"/>
          <w:sz w:val="24"/>
          <w:szCs w:val="24"/>
        </w:rPr>
      </w:pPr>
    </w:p>
    <w:p w:rsidR="004F4376" w:rsidRDefault="004F4376" w:rsidP="004B14EB">
      <w:pPr>
        <w:spacing w:after="240" w:line="360" w:lineRule="auto"/>
        <w:rPr>
          <w:rFonts w:ascii="Times New Roman" w:eastAsia="Times New Roman" w:hAnsi="Times New Roman" w:cs="Times New Roman"/>
          <w:noProof/>
          <w:color w:val="auto"/>
          <w:sz w:val="24"/>
          <w:szCs w:val="24"/>
        </w:rPr>
      </w:pPr>
    </w:p>
    <w:p w:rsidR="004F4376" w:rsidRDefault="004F4376" w:rsidP="004B14EB">
      <w:pPr>
        <w:spacing w:after="240" w:line="360" w:lineRule="auto"/>
        <w:rPr>
          <w:rFonts w:ascii="Times New Roman" w:eastAsia="Times New Roman" w:hAnsi="Times New Roman" w:cs="Times New Roman"/>
          <w:noProof/>
          <w:color w:val="auto"/>
          <w:sz w:val="24"/>
          <w:szCs w:val="24"/>
        </w:rPr>
      </w:pPr>
    </w:p>
    <w:p w:rsidR="004F4376" w:rsidRDefault="004F4376" w:rsidP="004B14EB">
      <w:pPr>
        <w:spacing w:after="240" w:line="360" w:lineRule="auto"/>
        <w:rPr>
          <w:rFonts w:ascii="Times New Roman" w:eastAsia="Times New Roman" w:hAnsi="Times New Roman" w:cs="Times New Roman"/>
          <w:noProof/>
          <w:color w:val="auto"/>
          <w:sz w:val="24"/>
          <w:szCs w:val="24"/>
        </w:rPr>
      </w:pPr>
    </w:p>
    <w:p w:rsidR="004F4376" w:rsidRDefault="004F4376" w:rsidP="004B14EB">
      <w:pPr>
        <w:spacing w:after="240" w:line="360" w:lineRule="auto"/>
        <w:rPr>
          <w:rFonts w:ascii="Times New Roman" w:eastAsia="Times New Roman" w:hAnsi="Times New Roman" w:cs="Times New Roman"/>
          <w:noProof/>
          <w:color w:val="auto"/>
          <w:sz w:val="24"/>
          <w:szCs w:val="24"/>
        </w:rPr>
      </w:pPr>
    </w:p>
    <w:p w:rsidR="004F4376" w:rsidRDefault="004F4376" w:rsidP="004B14EB">
      <w:pPr>
        <w:spacing w:after="240" w:line="360" w:lineRule="auto"/>
        <w:rPr>
          <w:rFonts w:ascii="Times New Roman" w:eastAsia="Times New Roman" w:hAnsi="Times New Roman" w:cs="Times New Roman"/>
          <w:noProof/>
          <w:color w:val="auto"/>
          <w:sz w:val="24"/>
          <w:szCs w:val="24"/>
        </w:rPr>
      </w:pPr>
    </w:p>
    <w:p w:rsidR="0071402B" w:rsidRPr="00E11363" w:rsidRDefault="0071402B" w:rsidP="0071402B">
      <w:pPr>
        <w:spacing w:after="240" w:line="360" w:lineRule="auto"/>
        <w:rPr>
          <w:rFonts w:ascii="Times New Roman" w:hAnsi="Times New Roman" w:cs="Times New Roman"/>
          <w:color w:val="auto"/>
          <w:sz w:val="18"/>
        </w:rPr>
      </w:pPr>
      <w:r w:rsidRPr="00E11363">
        <w:rPr>
          <w:rFonts w:ascii="Times New Roman" w:hAnsi="Times New Roman" w:cs="Times New Roman"/>
          <w:color w:val="auto"/>
          <w:sz w:val="18"/>
        </w:rPr>
        <w:t xml:space="preserve">* </w:t>
      </w:r>
      <w:hyperlink r:id="rId20" w:history="1">
        <w:r w:rsidRPr="00E11363">
          <w:rPr>
            <w:rStyle w:val="Hipervnculo"/>
            <w:rFonts w:ascii="Times New Roman" w:hAnsi="Times New Roman" w:cs="Times New Roman"/>
            <w:color w:val="auto"/>
            <w:sz w:val="18"/>
          </w:rPr>
          <w:t>http://www.ipaq.ki.se/</w:t>
        </w:r>
      </w:hyperlink>
    </w:p>
    <w:p w:rsidR="0071402B" w:rsidRDefault="0071402B" w:rsidP="0071402B">
      <w:pPr>
        <w:spacing w:after="240" w:line="360" w:lineRule="auto"/>
        <w:rPr>
          <w:rFonts w:ascii="Times New Roman" w:hAnsi="Times New Roman" w:cs="Times New Roman"/>
          <w:sz w:val="18"/>
        </w:rPr>
      </w:pPr>
    </w:p>
    <w:p w:rsidR="00E11363" w:rsidRDefault="00E11363" w:rsidP="0071402B">
      <w:pPr>
        <w:spacing w:after="240" w:line="360" w:lineRule="auto"/>
        <w:rPr>
          <w:rFonts w:ascii="Times New Roman" w:eastAsia="Times New Roman" w:hAnsi="Times New Roman" w:cs="Times New Roman"/>
          <w:b/>
          <w:bCs/>
          <w:sz w:val="24"/>
          <w:szCs w:val="24"/>
          <w:lang w:val="en-US"/>
        </w:rPr>
      </w:pPr>
    </w:p>
    <w:p w:rsidR="004B14EB" w:rsidRPr="0071402B" w:rsidRDefault="004B14EB" w:rsidP="0071402B">
      <w:pPr>
        <w:spacing w:after="240" w:line="360" w:lineRule="auto"/>
        <w:rPr>
          <w:rFonts w:ascii="Times New Roman" w:hAnsi="Times New Roman" w:cs="Times New Roman"/>
          <w:sz w:val="18"/>
          <w:lang w:val="en-US"/>
        </w:rPr>
      </w:pPr>
      <w:proofErr w:type="spellStart"/>
      <w:r w:rsidRPr="00775EFD">
        <w:rPr>
          <w:rFonts w:ascii="Times New Roman" w:eastAsia="Times New Roman" w:hAnsi="Times New Roman" w:cs="Times New Roman"/>
          <w:b/>
          <w:bCs/>
          <w:sz w:val="24"/>
          <w:szCs w:val="24"/>
          <w:lang w:val="en-US"/>
        </w:rPr>
        <w:lastRenderedPageBreak/>
        <w:t>Anexo</w:t>
      </w:r>
      <w:proofErr w:type="spellEnd"/>
      <w:r w:rsidRPr="00775EFD">
        <w:rPr>
          <w:rFonts w:ascii="Times New Roman" w:eastAsia="Times New Roman" w:hAnsi="Times New Roman" w:cs="Times New Roman"/>
          <w:b/>
          <w:bCs/>
          <w:sz w:val="24"/>
          <w:szCs w:val="24"/>
          <w:lang w:val="en-US"/>
        </w:rPr>
        <w:t xml:space="preserve"> 3: </w:t>
      </w:r>
      <w:proofErr w:type="spellStart"/>
      <w:r w:rsidRPr="00775EFD">
        <w:rPr>
          <w:rFonts w:ascii="Times New Roman" w:eastAsia="Times New Roman" w:hAnsi="Times New Roman" w:cs="Times New Roman"/>
          <w:b/>
          <w:bCs/>
          <w:sz w:val="24"/>
          <w:szCs w:val="24"/>
          <w:lang w:val="en-US"/>
        </w:rPr>
        <w:t>Protocolo</w:t>
      </w:r>
      <w:proofErr w:type="spellEnd"/>
      <w:r w:rsidRPr="00775EFD">
        <w:rPr>
          <w:rFonts w:ascii="Times New Roman" w:eastAsia="Times New Roman" w:hAnsi="Times New Roman" w:cs="Times New Roman"/>
          <w:b/>
          <w:bCs/>
          <w:sz w:val="24"/>
          <w:szCs w:val="24"/>
          <w:lang w:val="en-US"/>
        </w:rPr>
        <w:t xml:space="preserve"> </w:t>
      </w:r>
      <w:proofErr w:type="spellStart"/>
      <w:r w:rsidRPr="00775EFD">
        <w:rPr>
          <w:rFonts w:ascii="Times New Roman" w:eastAsia="Times New Roman" w:hAnsi="Times New Roman" w:cs="Times New Roman"/>
          <w:b/>
          <w:bCs/>
          <w:sz w:val="24"/>
          <w:szCs w:val="24"/>
          <w:lang w:val="en-US"/>
        </w:rPr>
        <w:t>aplicación</w:t>
      </w:r>
      <w:proofErr w:type="spellEnd"/>
      <w:r w:rsidRPr="00775EFD">
        <w:rPr>
          <w:rFonts w:ascii="Times New Roman" w:eastAsia="Times New Roman" w:hAnsi="Times New Roman" w:cs="Times New Roman"/>
          <w:b/>
          <w:bCs/>
          <w:sz w:val="24"/>
          <w:szCs w:val="24"/>
          <w:lang w:val="en-US"/>
        </w:rPr>
        <w:t xml:space="preserve"> test “Timed Up and Go”</w:t>
      </w:r>
    </w:p>
    <w:p w:rsidR="004B14EB" w:rsidRPr="004B14EB" w:rsidRDefault="004B14EB" w:rsidP="004B14EB">
      <w:pPr>
        <w:spacing w:line="360" w:lineRule="auto"/>
        <w:jc w:val="both"/>
        <w:rPr>
          <w:rFonts w:ascii="Times New Roman" w:eastAsia="Times New Roman" w:hAnsi="Times New Roman" w:cs="Times New Roman"/>
          <w:color w:val="auto"/>
          <w:sz w:val="24"/>
          <w:szCs w:val="24"/>
        </w:rPr>
      </w:pPr>
      <w:r w:rsidRPr="004B14EB">
        <w:rPr>
          <w:rFonts w:ascii="Times New Roman" w:eastAsia="Times New Roman" w:hAnsi="Times New Roman" w:cs="Times New Roman"/>
          <w:b/>
          <w:bCs/>
          <w:sz w:val="24"/>
          <w:szCs w:val="24"/>
          <w:u w:val="single"/>
        </w:rPr>
        <w:t xml:space="preserve">Información general (derivada de </w:t>
      </w:r>
      <w:proofErr w:type="spellStart"/>
      <w:r w:rsidRPr="004B14EB">
        <w:rPr>
          <w:rFonts w:ascii="Times New Roman" w:eastAsia="Times New Roman" w:hAnsi="Times New Roman" w:cs="Times New Roman"/>
          <w:b/>
          <w:bCs/>
          <w:sz w:val="24"/>
          <w:szCs w:val="24"/>
          <w:u w:val="single"/>
        </w:rPr>
        <w:t>Podsiadlo</w:t>
      </w:r>
      <w:proofErr w:type="spellEnd"/>
      <w:r w:rsidRPr="004B14EB">
        <w:rPr>
          <w:rFonts w:ascii="Times New Roman" w:eastAsia="Times New Roman" w:hAnsi="Times New Roman" w:cs="Times New Roman"/>
          <w:b/>
          <w:bCs/>
          <w:sz w:val="24"/>
          <w:szCs w:val="24"/>
          <w:u w:val="single"/>
        </w:rPr>
        <w:t xml:space="preserve"> y Richardson, 1991):</w:t>
      </w:r>
    </w:p>
    <w:p w:rsidR="004B14EB" w:rsidRPr="004B14EB" w:rsidRDefault="004B14EB" w:rsidP="004B14EB">
      <w:pPr>
        <w:spacing w:line="360" w:lineRule="auto"/>
        <w:jc w:val="both"/>
        <w:rPr>
          <w:rFonts w:ascii="Times New Roman" w:eastAsia="Times New Roman" w:hAnsi="Times New Roman" w:cs="Times New Roman"/>
          <w:color w:val="auto"/>
          <w:sz w:val="24"/>
          <w:szCs w:val="24"/>
        </w:rPr>
      </w:pPr>
      <w:r w:rsidRPr="004B14EB">
        <w:rPr>
          <w:rFonts w:ascii="Times New Roman" w:eastAsia="Times New Roman" w:hAnsi="Times New Roman" w:cs="Times New Roman"/>
          <w:sz w:val="24"/>
          <w:szCs w:val="24"/>
        </w:rPr>
        <w:t>El paciente debe estar sentado en una silla con apoya brazos estándar, con su espalda en el respaldo de la silla y sus brazos en los brazos de la silla. Cualquier ayuda técnica debe estar cerca</w:t>
      </w:r>
    </w:p>
    <w:p w:rsidR="004B14EB" w:rsidRPr="004B14EB" w:rsidRDefault="004B14EB" w:rsidP="004B14EB">
      <w:pPr>
        <w:spacing w:line="360" w:lineRule="auto"/>
        <w:jc w:val="both"/>
        <w:rPr>
          <w:rFonts w:ascii="Times New Roman" w:eastAsia="Times New Roman" w:hAnsi="Times New Roman" w:cs="Times New Roman"/>
          <w:color w:val="auto"/>
          <w:sz w:val="24"/>
          <w:szCs w:val="24"/>
        </w:rPr>
      </w:pPr>
      <w:r w:rsidRPr="004B14EB">
        <w:rPr>
          <w:rFonts w:ascii="Times New Roman" w:eastAsia="Times New Roman" w:hAnsi="Times New Roman" w:cs="Times New Roman"/>
          <w:sz w:val="24"/>
          <w:szCs w:val="24"/>
        </w:rPr>
        <w:t>Debe ser usado el calzado y los dispositivos de marcha acostumbrados.</w:t>
      </w:r>
    </w:p>
    <w:p w:rsidR="004B14EB" w:rsidRPr="004B14EB" w:rsidRDefault="004B14EB" w:rsidP="004B14EB">
      <w:pPr>
        <w:spacing w:line="360" w:lineRule="auto"/>
        <w:jc w:val="both"/>
        <w:rPr>
          <w:rFonts w:ascii="Times New Roman" w:eastAsia="Times New Roman" w:hAnsi="Times New Roman" w:cs="Times New Roman"/>
          <w:color w:val="auto"/>
          <w:sz w:val="24"/>
          <w:szCs w:val="24"/>
        </w:rPr>
      </w:pPr>
      <w:r w:rsidRPr="004B14EB">
        <w:rPr>
          <w:rFonts w:ascii="Times New Roman" w:eastAsia="Times New Roman" w:hAnsi="Times New Roman" w:cs="Times New Roman"/>
          <w:sz w:val="24"/>
          <w:szCs w:val="24"/>
        </w:rPr>
        <w:t>El paciente debe caminar a una línea que se encuentra a tres metros (9.8 pies), girar en la línea, caminar de regreso a la silla y sentarse.</w:t>
      </w:r>
    </w:p>
    <w:p w:rsidR="004B14EB" w:rsidRPr="004B14EB" w:rsidRDefault="004B14EB" w:rsidP="004B14EB">
      <w:pPr>
        <w:spacing w:line="360" w:lineRule="auto"/>
        <w:jc w:val="both"/>
        <w:rPr>
          <w:rFonts w:ascii="Times New Roman" w:eastAsia="Times New Roman" w:hAnsi="Times New Roman" w:cs="Times New Roman"/>
          <w:color w:val="auto"/>
          <w:sz w:val="24"/>
          <w:szCs w:val="24"/>
        </w:rPr>
      </w:pPr>
      <w:r w:rsidRPr="004B14EB">
        <w:rPr>
          <w:rFonts w:ascii="Times New Roman" w:eastAsia="Times New Roman" w:hAnsi="Times New Roman" w:cs="Times New Roman"/>
          <w:sz w:val="24"/>
          <w:szCs w:val="24"/>
        </w:rPr>
        <w:t>El test termina cuando las nalgas del paciente tocan el asiento.</w:t>
      </w:r>
    </w:p>
    <w:p w:rsidR="004B14EB" w:rsidRPr="004B14EB" w:rsidRDefault="004B14EB" w:rsidP="004B14EB">
      <w:pPr>
        <w:spacing w:line="360" w:lineRule="auto"/>
        <w:jc w:val="both"/>
        <w:rPr>
          <w:rFonts w:ascii="Times New Roman" w:eastAsia="Times New Roman" w:hAnsi="Times New Roman" w:cs="Times New Roman"/>
          <w:color w:val="auto"/>
          <w:sz w:val="24"/>
          <w:szCs w:val="24"/>
        </w:rPr>
      </w:pPr>
      <w:r w:rsidRPr="004B14EB">
        <w:rPr>
          <w:rFonts w:ascii="Times New Roman" w:eastAsia="Times New Roman" w:hAnsi="Times New Roman" w:cs="Times New Roman"/>
          <w:sz w:val="24"/>
          <w:szCs w:val="24"/>
        </w:rPr>
        <w:t>Los pacientes deben ser instruidos para usar una velocidad de marcha confortable y segura.</w:t>
      </w:r>
    </w:p>
    <w:p w:rsidR="004B14EB" w:rsidRPr="004B14EB" w:rsidRDefault="004B14EB" w:rsidP="004B14EB">
      <w:pPr>
        <w:spacing w:line="360" w:lineRule="auto"/>
        <w:jc w:val="both"/>
        <w:rPr>
          <w:rFonts w:ascii="Times New Roman" w:eastAsia="Times New Roman" w:hAnsi="Times New Roman" w:cs="Times New Roman"/>
          <w:color w:val="auto"/>
          <w:sz w:val="24"/>
          <w:szCs w:val="24"/>
        </w:rPr>
      </w:pPr>
      <w:r w:rsidRPr="004B14EB">
        <w:rPr>
          <w:rFonts w:ascii="Times New Roman" w:eastAsia="Times New Roman" w:hAnsi="Times New Roman" w:cs="Times New Roman"/>
          <w:sz w:val="24"/>
          <w:szCs w:val="24"/>
        </w:rPr>
        <w:t>Se debe usar un cronómetro para registrar el tiempo del test (en segundos).</w:t>
      </w:r>
    </w:p>
    <w:p w:rsidR="004B14EB" w:rsidRPr="004B14EB" w:rsidRDefault="004B14EB" w:rsidP="004B14EB">
      <w:pPr>
        <w:spacing w:line="360" w:lineRule="auto"/>
        <w:jc w:val="both"/>
        <w:rPr>
          <w:rFonts w:ascii="Times New Roman" w:eastAsia="Times New Roman" w:hAnsi="Times New Roman" w:cs="Times New Roman"/>
          <w:color w:val="auto"/>
          <w:sz w:val="24"/>
          <w:szCs w:val="24"/>
        </w:rPr>
      </w:pPr>
      <w:r w:rsidRPr="004B14EB">
        <w:rPr>
          <w:rFonts w:ascii="Times New Roman" w:eastAsia="Times New Roman" w:hAnsi="Times New Roman" w:cs="Times New Roman"/>
          <w:b/>
          <w:bCs/>
          <w:sz w:val="24"/>
          <w:szCs w:val="24"/>
          <w:u w:val="single"/>
        </w:rPr>
        <w:t>Montaje;</w:t>
      </w:r>
    </w:p>
    <w:p w:rsidR="004B14EB" w:rsidRPr="004B14EB" w:rsidRDefault="004B14EB" w:rsidP="004B14EB">
      <w:pPr>
        <w:spacing w:line="360" w:lineRule="auto"/>
        <w:jc w:val="both"/>
        <w:rPr>
          <w:rFonts w:ascii="Times New Roman" w:eastAsia="Times New Roman" w:hAnsi="Times New Roman" w:cs="Times New Roman"/>
          <w:color w:val="auto"/>
          <w:sz w:val="24"/>
          <w:szCs w:val="24"/>
        </w:rPr>
      </w:pPr>
      <w:r w:rsidRPr="004B14EB">
        <w:rPr>
          <w:rFonts w:ascii="Times New Roman" w:eastAsia="Times New Roman" w:hAnsi="Times New Roman" w:cs="Times New Roman"/>
          <w:sz w:val="24"/>
          <w:szCs w:val="24"/>
        </w:rPr>
        <w:t>Medir y marcar una pasarela de tres metros (9.8 pies)</w:t>
      </w:r>
    </w:p>
    <w:p w:rsidR="004B14EB" w:rsidRPr="004B14EB" w:rsidRDefault="004B14EB" w:rsidP="004B14EB">
      <w:pPr>
        <w:spacing w:line="360" w:lineRule="auto"/>
        <w:jc w:val="both"/>
        <w:rPr>
          <w:rFonts w:ascii="Times New Roman" w:eastAsia="Times New Roman" w:hAnsi="Times New Roman" w:cs="Times New Roman"/>
          <w:color w:val="auto"/>
          <w:sz w:val="24"/>
          <w:szCs w:val="24"/>
        </w:rPr>
      </w:pPr>
      <w:r w:rsidRPr="004B14EB">
        <w:rPr>
          <w:rFonts w:ascii="Times New Roman" w:eastAsia="Times New Roman" w:hAnsi="Times New Roman" w:cs="Times New Roman"/>
          <w:sz w:val="24"/>
          <w:szCs w:val="24"/>
        </w:rPr>
        <w:t>Ubicar  una silla de altura estándar (asiento 46 cm de altura, brazo 67 cm de altura) en el inicio de la pasarela.</w:t>
      </w:r>
    </w:p>
    <w:p w:rsidR="004B14EB" w:rsidRPr="004B14EB" w:rsidRDefault="004B14EB" w:rsidP="004B14EB">
      <w:pPr>
        <w:spacing w:line="360" w:lineRule="auto"/>
        <w:jc w:val="both"/>
        <w:rPr>
          <w:rFonts w:ascii="Times New Roman" w:eastAsia="Times New Roman" w:hAnsi="Times New Roman" w:cs="Times New Roman"/>
          <w:color w:val="auto"/>
          <w:sz w:val="24"/>
          <w:szCs w:val="24"/>
        </w:rPr>
      </w:pPr>
      <w:r w:rsidRPr="004B14EB">
        <w:rPr>
          <w:rFonts w:ascii="Times New Roman" w:eastAsia="Times New Roman" w:hAnsi="Times New Roman" w:cs="Times New Roman"/>
          <w:b/>
          <w:bCs/>
          <w:sz w:val="24"/>
          <w:szCs w:val="24"/>
          <w:u w:val="single"/>
        </w:rPr>
        <w:t xml:space="preserve">Instrucciones al sujeto (derivado de </w:t>
      </w:r>
      <w:proofErr w:type="spellStart"/>
      <w:r w:rsidRPr="004B14EB">
        <w:rPr>
          <w:rFonts w:ascii="Times New Roman" w:eastAsia="Times New Roman" w:hAnsi="Times New Roman" w:cs="Times New Roman"/>
          <w:b/>
          <w:bCs/>
          <w:sz w:val="24"/>
          <w:szCs w:val="24"/>
          <w:u w:val="single"/>
        </w:rPr>
        <w:t>Podsiadlo</w:t>
      </w:r>
      <w:proofErr w:type="spellEnd"/>
      <w:r w:rsidRPr="004B14EB">
        <w:rPr>
          <w:rFonts w:ascii="Times New Roman" w:eastAsia="Times New Roman" w:hAnsi="Times New Roman" w:cs="Times New Roman"/>
          <w:b/>
          <w:bCs/>
          <w:sz w:val="24"/>
          <w:szCs w:val="24"/>
          <w:u w:val="single"/>
        </w:rPr>
        <w:t xml:space="preserve"> y Richardson, 1991):</w:t>
      </w:r>
    </w:p>
    <w:p w:rsidR="004B14EB" w:rsidRPr="004B14EB" w:rsidRDefault="004B14EB" w:rsidP="004B14EB">
      <w:pPr>
        <w:spacing w:line="360" w:lineRule="auto"/>
        <w:jc w:val="both"/>
        <w:rPr>
          <w:rFonts w:ascii="Times New Roman" w:eastAsia="Times New Roman" w:hAnsi="Times New Roman" w:cs="Times New Roman"/>
          <w:color w:val="auto"/>
          <w:sz w:val="24"/>
          <w:szCs w:val="24"/>
        </w:rPr>
      </w:pPr>
      <w:r w:rsidRPr="004B14EB">
        <w:rPr>
          <w:rFonts w:ascii="Times New Roman" w:eastAsia="Times New Roman" w:hAnsi="Times New Roman" w:cs="Times New Roman"/>
          <w:sz w:val="24"/>
          <w:szCs w:val="24"/>
        </w:rPr>
        <w:t>Indicar al AM que se siente en la silla con la espalda apoyada en el respaldo y sus brazos descansando en los apoyabrazos de la silla.</w:t>
      </w:r>
    </w:p>
    <w:p w:rsidR="004B14EB" w:rsidRPr="004B14EB" w:rsidRDefault="004B14EB" w:rsidP="004B14EB">
      <w:pPr>
        <w:spacing w:line="360" w:lineRule="auto"/>
        <w:jc w:val="both"/>
        <w:rPr>
          <w:rFonts w:ascii="Times New Roman" w:eastAsia="Times New Roman" w:hAnsi="Times New Roman" w:cs="Times New Roman"/>
          <w:color w:val="auto"/>
          <w:sz w:val="24"/>
          <w:szCs w:val="24"/>
        </w:rPr>
      </w:pPr>
      <w:r w:rsidRPr="004B14EB">
        <w:rPr>
          <w:rFonts w:ascii="Times New Roman" w:eastAsia="Times New Roman" w:hAnsi="Times New Roman" w:cs="Times New Roman"/>
          <w:sz w:val="24"/>
          <w:szCs w:val="24"/>
        </w:rPr>
        <w:t>Las extremidades superiores no deben estar en la ayuda técnica (si usa para caminar), pero deben estar cerca.</w:t>
      </w:r>
    </w:p>
    <w:p w:rsidR="004B14EB" w:rsidRPr="004B14EB" w:rsidRDefault="004B14EB" w:rsidP="004B14EB">
      <w:pPr>
        <w:spacing w:line="360" w:lineRule="auto"/>
        <w:jc w:val="both"/>
        <w:rPr>
          <w:rFonts w:ascii="Times New Roman" w:eastAsia="Times New Roman" w:hAnsi="Times New Roman" w:cs="Times New Roman"/>
          <w:color w:val="auto"/>
          <w:sz w:val="24"/>
          <w:szCs w:val="24"/>
        </w:rPr>
      </w:pPr>
      <w:r w:rsidRPr="004B14EB">
        <w:rPr>
          <w:rFonts w:ascii="Times New Roman" w:eastAsia="Times New Roman" w:hAnsi="Times New Roman" w:cs="Times New Roman"/>
          <w:sz w:val="24"/>
          <w:szCs w:val="24"/>
        </w:rPr>
        <w:t>Explicar y demostrar la prueba al AM.</w:t>
      </w:r>
    </w:p>
    <w:p w:rsidR="004B14EB" w:rsidRPr="004B14EB" w:rsidRDefault="004B14EB" w:rsidP="004B14EB">
      <w:pPr>
        <w:spacing w:line="360" w:lineRule="auto"/>
        <w:jc w:val="both"/>
        <w:rPr>
          <w:rFonts w:ascii="Times New Roman" w:eastAsia="Times New Roman" w:hAnsi="Times New Roman" w:cs="Times New Roman"/>
          <w:color w:val="auto"/>
          <w:sz w:val="24"/>
          <w:szCs w:val="24"/>
        </w:rPr>
      </w:pPr>
      <w:r w:rsidRPr="004B14EB">
        <w:rPr>
          <w:rFonts w:ascii="Times New Roman" w:eastAsia="Times New Roman" w:hAnsi="Times New Roman" w:cs="Times New Roman"/>
          <w:sz w:val="24"/>
          <w:szCs w:val="24"/>
        </w:rPr>
        <w:t>Cuando el AM está listo, decir “Ya”</w:t>
      </w:r>
    </w:p>
    <w:p w:rsidR="004B14EB" w:rsidRDefault="004B14EB" w:rsidP="004B14EB">
      <w:pPr>
        <w:spacing w:line="360" w:lineRule="auto"/>
        <w:jc w:val="both"/>
        <w:rPr>
          <w:rFonts w:ascii="Times New Roman" w:eastAsia="Times New Roman" w:hAnsi="Times New Roman" w:cs="Times New Roman"/>
          <w:sz w:val="24"/>
          <w:szCs w:val="24"/>
        </w:rPr>
      </w:pPr>
      <w:r w:rsidRPr="004B14EB">
        <w:rPr>
          <w:rFonts w:ascii="Times New Roman" w:eastAsia="Times New Roman" w:hAnsi="Times New Roman" w:cs="Times New Roman"/>
          <w:sz w:val="24"/>
          <w:szCs w:val="24"/>
        </w:rPr>
        <w:t>El cronómetro debe comenzar cuando se diga “Ya”, y debe detenerse cuando las nalgas del sujeto toquen el asiento.</w:t>
      </w:r>
    </w:p>
    <w:p w:rsidR="003829D5" w:rsidRDefault="003829D5" w:rsidP="004B14EB">
      <w:pPr>
        <w:spacing w:line="360" w:lineRule="auto"/>
        <w:jc w:val="both"/>
        <w:rPr>
          <w:rFonts w:ascii="Times New Roman" w:eastAsia="Times New Roman" w:hAnsi="Times New Roman" w:cs="Times New Roman"/>
          <w:sz w:val="24"/>
          <w:szCs w:val="24"/>
        </w:rPr>
      </w:pPr>
    </w:p>
    <w:p w:rsidR="003829D5" w:rsidRDefault="003829D5" w:rsidP="004B14EB">
      <w:pPr>
        <w:spacing w:line="360" w:lineRule="auto"/>
        <w:jc w:val="both"/>
        <w:rPr>
          <w:rFonts w:ascii="Times New Roman" w:eastAsia="Times New Roman" w:hAnsi="Times New Roman" w:cs="Times New Roman"/>
          <w:sz w:val="24"/>
          <w:szCs w:val="24"/>
        </w:rPr>
      </w:pPr>
    </w:p>
    <w:p w:rsidR="003829D5" w:rsidRDefault="003829D5" w:rsidP="004B14EB">
      <w:pPr>
        <w:spacing w:line="360" w:lineRule="auto"/>
        <w:jc w:val="both"/>
        <w:rPr>
          <w:rFonts w:ascii="Times New Roman" w:eastAsia="Times New Roman" w:hAnsi="Times New Roman" w:cs="Times New Roman"/>
          <w:sz w:val="24"/>
          <w:szCs w:val="24"/>
        </w:rPr>
      </w:pPr>
    </w:p>
    <w:p w:rsidR="003829D5" w:rsidRDefault="003829D5" w:rsidP="004B14EB">
      <w:pPr>
        <w:spacing w:line="360" w:lineRule="auto"/>
        <w:jc w:val="both"/>
        <w:rPr>
          <w:rFonts w:ascii="Times New Roman" w:eastAsia="Times New Roman" w:hAnsi="Times New Roman" w:cs="Times New Roman"/>
          <w:sz w:val="24"/>
          <w:szCs w:val="24"/>
        </w:rPr>
      </w:pPr>
    </w:p>
    <w:p w:rsidR="003829D5" w:rsidRDefault="003829D5" w:rsidP="004B14EB">
      <w:pPr>
        <w:spacing w:line="360" w:lineRule="auto"/>
        <w:jc w:val="both"/>
        <w:rPr>
          <w:rFonts w:ascii="Times New Roman" w:eastAsia="Times New Roman" w:hAnsi="Times New Roman" w:cs="Times New Roman"/>
          <w:sz w:val="24"/>
          <w:szCs w:val="24"/>
        </w:rPr>
      </w:pPr>
    </w:p>
    <w:p w:rsidR="003829D5" w:rsidRPr="004B14EB" w:rsidRDefault="003829D5" w:rsidP="004B14EB">
      <w:pPr>
        <w:spacing w:line="360" w:lineRule="auto"/>
        <w:jc w:val="both"/>
        <w:rPr>
          <w:rFonts w:ascii="Times New Roman" w:eastAsia="Times New Roman" w:hAnsi="Times New Roman" w:cs="Times New Roman"/>
          <w:color w:val="auto"/>
          <w:sz w:val="24"/>
          <w:szCs w:val="24"/>
        </w:rPr>
      </w:pPr>
    </w:p>
    <w:p w:rsidR="004B14EB" w:rsidRDefault="004B14EB" w:rsidP="004B14EB">
      <w:pPr>
        <w:spacing w:line="360" w:lineRule="auto"/>
        <w:jc w:val="both"/>
        <w:rPr>
          <w:rFonts w:ascii="Times New Roman" w:eastAsia="Times New Roman" w:hAnsi="Times New Roman" w:cs="Times New Roman"/>
          <w:b/>
          <w:bCs/>
          <w:sz w:val="24"/>
          <w:szCs w:val="24"/>
        </w:rPr>
      </w:pPr>
    </w:p>
    <w:p w:rsidR="004B14EB" w:rsidRPr="004B14EB" w:rsidRDefault="004B14EB" w:rsidP="004B14EB">
      <w:pPr>
        <w:spacing w:line="360" w:lineRule="auto"/>
        <w:jc w:val="both"/>
        <w:rPr>
          <w:rFonts w:ascii="Times New Roman" w:eastAsia="Times New Roman" w:hAnsi="Times New Roman" w:cs="Times New Roman"/>
          <w:color w:val="auto"/>
          <w:sz w:val="24"/>
          <w:szCs w:val="24"/>
        </w:rPr>
      </w:pPr>
      <w:r w:rsidRPr="004B14EB">
        <w:rPr>
          <w:rFonts w:ascii="Times New Roman" w:eastAsia="Times New Roman" w:hAnsi="Times New Roman" w:cs="Times New Roman"/>
          <w:b/>
          <w:bCs/>
          <w:sz w:val="24"/>
          <w:szCs w:val="24"/>
        </w:rPr>
        <w:lastRenderedPageBreak/>
        <w:t>Anexo 4: Protocolo aplicación test “</w:t>
      </w:r>
      <w:proofErr w:type="spellStart"/>
      <w:r w:rsidRPr="004B14EB">
        <w:rPr>
          <w:rFonts w:ascii="Times New Roman" w:eastAsia="Times New Roman" w:hAnsi="Times New Roman" w:cs="Times New Roman"/>
          <w:b/>
          <w:bCs/>
          <w:sz w:val="24"/>
          <w:szCs w:val="24"/>
        </w:rPr>
        <w:t>Timed</w:t>
      </w:r>
      <w:proofErr w:type="spellEnd"/>
      <w:r w:rsidRPr="004B14EB">
        <w:rPr>
          <w:rFonts w:ascii="Times New Roman" w:eastAsia="Times New Roman" w:hAnsi="Times New Roman" w:cs="Times New Roman"/>
          <w:b/>
          <w:bCs/>
          <w:sz w:val="24"/>
          <w:szCs w:val="24"/>
        </w:rPr>
        <w:t xml:space="preserve"> Up and </w:t>
      </w:r>
      <w:proofErr w:type="spellStart"/>
      <w:r w:rsidRPr="004B14EB">
        <w:rPr>
          <w:rFonts w:ascii="Times New Roman" w:eastAsia="Times New Roman" w:hAnsi="Times New Roman" w:cs="Times New Roman"/>
          <w:b/>
          <w:bCs/>
          <w:sz w:val="24"/>
          <w:szCs w:val="24"/>
        </w:rPr>
        <w:t>Go</w:t>
      </w:r>
      <w:proofErr w:type="spellEnd"/>
      <w:r w:rsidRPr="004B14EB">
        <w:rPr>
          <w:rFonts w:ascii="Times New Roman" w:eastAsia="Times New Roman" w:hAnsi="Times New Roman" w:cs="Times New Roman"/>
          <w:b/>
          <w:bCs/>
          <w:sz w:val="24"/>
          <w:szCs w:val="24"/>
        </w:rPr>
        <w:t xml:space="preserve"> modificado”</w:t>
      </w:r>
      <w:r w:rsidR="003E7537">
        <w:rPr>
          <w:rFonts w:ascii="Times New Roman" w:eastAsia="Times New Roman" w:hAnsi="Times New Roman" w:cs="Times New Roman"/>
          <w:color w:val="auto"/>
          <w:sz w:val="24"/>
          <w:szCs w:val="24"/>
        </w:rPr>
        <w:t xml:space="preserve"> </w:t>
      </w:r>
      <w:r w:rsidRPr="004B14EB">
        <w:rPr>
          <w:rFonts w:ascii="Times New Roman" w:eastAsia="Times New Roman" w:hAnsi="Times New Roman" w:cs="Times New Roman"/>
          <w:b/>
          <w:bCs/>
          <w:sz w:val="24"/>
          <w:szCs w:val="24"/>
          <w:u w:val="single"/>
        </w:rPr>
        <w:t>I</w:t>
      </w:r>
      <w:r w:rsidRPr="004B14EB">
        <w:rPr>
          <w:rFonts w:ascii="Times New Roman" w:eastAsia="Times New Roman" w:hAnsi="Times New Roman" w:cs="Times New Roman"/>
          <w:b/>
          <w:bCs/>
          <w:sz w:val="24"/>
          <w:szCs w:val="24"/>
        </w:rPr>
        <w:t xml:space="preserve">nformación general (derivada de </w:t>
      </w:r>
      <w:proofErr w:type="spellStart"/>
      <w:r w:rsidRPr="004B14EB">
        <w:rPr>
          <w:rFonts w:ascii="Times New Roman" w:eastAsia="Times New Roman" w:hAnsi="Times New Roman" w:cs="Times New Roman"/>
          <w:b/>
          <w:bCs/>
          <w:sz w:val="24"/>
          <w:szCs w:val="24"/>
        </w:rPr>
        <w:t>Maria</w:t>
      </w:r>
      <w:proofErr w:type="spellEnd"/>
      <w:r w:rsidRPr="004B14EB">
        <w:rPr>
          <w:rFonts w:ascii="Times New Roman" w:eastAsia="Times New Roman" w:hAnsi="Times New Roman" w:cs="Times New Roman"/>
          <w:b/>
          <w:bCs/>
          <w:sz w:val="24"/>
          <w:szCs w:val="24"/>
        </w:rPr>
        <w:t xml:space="preserve"> </w:t>
      </w:r>
      <w:proofErr w:type="spellStart"/>
      <w:r w:rsidRPr="004B14EB">
        <w:rPr>
          <w:rFonts w:ascii="Times New Roman" w:eastAsia="Times New Roman" w:hAnsi="Times New Roman" w:cs="Times New Roman"/>
          <w:b/>
          <w:bCs/>
          <w:sz w:val="24"/>
          <w:szCs w:val="24"/>
        </w:rPr>
        <w:t>Gine</w:t>
      </w:r>
      <w:proofErr w:type="spellEnd"/>
      <w:r w:rsidRPr="004B14EB">
        <w:rPr>
          <w:rFonts w:ascii="Times New Roman" w:eastAsia="Times New Roman" w:hAnsi="Times New Roman" w:cs="Times New Roman"/>
          <w:b/>
          <w:bCs/>
          <w:sz w:val="24"/>
          <w:szCs w:val="24"/>
        </w:rPr>
        <w:t xml:space="preserve">´-Garriga, Miriam Guerra, Marc </w:t>
      </w:r>
      <w:proofErr w:type="spellStart"/>
      <w:r w:rsidRPr="004B14EB">
        <w:rPr>
          <w:rFonts w:ascii="Times New Roman" w:eastAsia="Times New Roman" w:hAnsi="Times New Roman" w:cs="Times New Roman"/>
          <w:b/>
          <w:bCs/>
          <w:sz w:val="24"/>
          <w:szCs w:val="24"/>
        </w:rPr>
        <w:t>Marı´-Dell’Olmo</w:t>
      </w:r>
      <w:proofErr w:type="spellEnd"/>
      <w:r w:rsidRPr="004B14EB">
        <w:rPr>
          <w:rFonts w:ascii="Times New Roman" w:eastAsia="Times New Roman" w:hAnsi="Times New Roman" w:cs="Times New Roman"/>
          <w:b/>
          <w:bCs/>
          <w:sz w:val="24"/>
          <w:szCs w:val="24"/>
        </w:rPr>
        <w:t xml:space="preserve">  Carme Martin, </w:t>
      </w:r>
      <w:proofErr w:type="spellStart"/>
      <w:r w:rsidRPr="004B14EB">
        <w:rPr>
          <w:rFonts w:ascii="Times New Roman" w:eastAsia="Times New Roman" w:hAnsi="Times New Roman" w:cs="Times New Roman"/>
          <w:b/>
          <w:bCs/>
          <w:sz w:val="24"/>
          <w:szCs w:val="24"/>
        </w:rPr>
        <w:t>Viswanath</w:t>
      </w:r>
      <w:proofErr w:type="spellEnd"/>
      <w:r w:rsidRPr="004B14EB">
        <w:rPr>
          <w:rFonts w:ascii="Times New Roman" w:eastAsia="Times New Roman" w:hAnsi="Times New Roman" w:cs="Times New Roman"/>
          <w:b/>
          <w:bCs/>
          <w:sz w:val="24"/>
          <w:szCs w:val="24"/>
        </w:rPr>
        <w:t xml:space="preserve"> B. </w:t>
      </w:r>
      <w:proofErr w:type="spellStart"/>
      <w:r w:rsidRPr="004B14EB">
        <w:rPr>
          <w:rFonts w:ascii="Times New Roman" w:eastAsia="Times New Roman" w:hAnsi="Times New Roman" w:cs="Times New Roman"/>
          <w:b/>
          <w:bCs/>
          <w:sz w:val="24"/>
          <w:szCs w:val="24"/>
        </w:rPr>
        <w:t>Unnithan</w:t>
      </w:r>
      <w:proofErr w:type="spellEnd"/>
      <w:r w:rsidRPr="004B14EB">
        <w:rPr>
          <w:rFonts w:ascii="Times New Roman" w:eastAsia="Times New Roman" w:hAnsi="Times New Roman" w:cs="Times New Roman"/>
          <w:b/>
          <w:bCs/>
          <w:sz w:val="24"/>
          <w:szCs w:val="24"/>
        </w:rPr>
        <w:t>, 2009):</w:t>
      </w:r>
    </w:p>
    <w:p w:rsidR="003829D5" w:rsidRDefault="004B14EB" w:rsidP="004B14EB">
      <w:pPr>
        <w:spacing w:line="360" w:lineRule="auto"/>
        <w:ind w:firstLine="720"/>
        <w:jc w:val="both"/>
        <w:rPr>
          <w:rFonts w:ascii="Times New Roman" w:eastAsia="Times New Roman" w:hAnsi="Times New Roman" w:cs="Times New Roman"/>
          <w:color w:val="auto"/>
          <w:sz w:val="24"/>
          <w:szCs w:val="24"/>
        </w:rPr>
      </w:pPr>
      <w:r w:rsidRPr="004B14EB">
        <w:rPr>
          <w:rFonts w:ascii="Times New Roman" w:eastAsia="Times New Roman" w:hAnsi="Times New Roman" w:cs="Times New Roman"/>
          <w:sz w:val="24"/>
          <w:szCs w:val="24"/>
        </w:rPr>
        <w:t>El AM debe estar sentado en una silla con apoya brazos estándar, con su espalda en el respaldo de la silla y sus brazos en los brazos de la silla. Cualquier ayuda técnica debe estar cerca.</w:t>
      </w:r>
    </w:p>
    <w:p w:rsidR="004B14EB" w:rsidRPr="004B14EB" w:rsidRDefault="004B14EB" w:rsidP="004B14EB">
      <w:pPr>
        <w:spacing w:line="360" w:lineRule="auto"/>
        <w:ind w:firstLine="720"/>
        <w:jc w:val="both"/>
        <w:rPr>
          <w:rFonts w:ascii="Times New Roman" w:eastAsia="Times New Roman" w:hAnsi="Times New Roman" w:cs="Times New Roman"/>
          <w:color w:val="auto"/>
          <w:sz w:val="24"/>
          <w:szCs w:val="24"/>
        </w:rPr>
      </w:pPr>
      <w:r w:rsidRPr="004B14EB">
        <w:rPr>
          <w:rFonts w:ascii="Times New Roman" w:eastAsia="Times New Roman" w:hAnsi="Times New Roman" w:cs="Times New Roman"/>
          <w:sz w:val="24"/>
          <w:szCs w:val="24"/>
        </w:rPr>
        <w:t>Debe ser usado el calzado y los dispositivos de marcha acostumbrados.</w:t>
      </w:r>
    </w:p>
    <w:p w:rsidR="004B14EB" w:rsidRPr="004B14EB" w:rsidRDefault="004B14EB" w:rsidP="004B14EB">
      <w:pPr>
        <w:spacing w:line="360" w:lineRule="auto"/>
        <w:ind w:firstLine="720"/>
        <w:jc w:val="both"/>
        <w:rPr>
          <w:rFonts w:ascii="Times New Roman" w:eastAsia="Times New Roman" w:hAnsi="Times New Roman" w:cs="Times New Roman"/>
          <w:color w:val="auto"/>
          <w:sz w:val="24"/>
          <w:szCs w:val="24"/>
        </w:rPr>
      </w:pPr>
      <w:r w:rsidRPr="004B14EB">
        <w:rPr>
          <w:rFonts w:ascii="Times New Roman" w:eastAsia="Times New Roman" w:hAnsi="Times New Roman" w:cs="Times New Roman"/>
          <w:sz w:val="24"/>
          <w:szCs w:val="24"/>
        </w:rPr>
        <w:t>El paciente debe ponerse de pie y patear una pelota con un pie hacia adelante, caminar en línea recta una distancia de 9 metros mientras realiza una cuenta regresiva desde 15 hacia atrás. Girar en el cono y retornar caminando por dentro de los aros para volver a sentarse</w:t>
      </w:r>
      <w:r>
        <w:rPr>
          <w:rFonts w:ascii="Times New Roman" w:eastAsia="Times New Roman" w:hAnsi="Times New Roman" w:cs="Times New Roman"/>
          <w:sz w:val="24"/>
          <w:szCs w:val="24"/>
        </w:rPr>
        <w:t>, como se muestra en la figura siguiente.</w:t>
      </w:r>
    </w:p>
    <w:p w:rsidR="004B14EB" w:rsidRPr="004B14EB" w:rsidRDefault="004B14EB" w:rsidP="004B14EB">
      <w:pPr>
        <w:spacing w:line="360" w:lineRule="auto"/>
        <w:ind w:firstLine="720"/>
        <w:jc w:val="both"/>
        <w:rPr>
          <w:rFonts w:ascii="Times New Roman" w:eastAsia="Times New Roman" w:hAnsi="Times New Roman" w:cs="Times New Roman"/>
          <w:color w:val="auto"/>
          <w:sz w:val="24"/>
          <w:szCs w:val="24"/>
        </w:rPr>
      </w:pPr>
      <w:r w:rsidRPr="004B14EB">
        <w:rPr>
          <w:rFonts w:ascii="Times New Roman" w:eastAsia="Times New Roman" w:hAnsi="Times New Roman" w:cs="Times New Roman"/>
          <w:sz w:val="24"/>
          <w:szCs w:val="24"/>
        </w:rPr>
        <w:t>El test termina cuando las nalgas del paciente tocan el asiento.</w:t>
      </w:r>
    </w:p>
    <w:p w:rsidR="004B14EB" w:rsidRPr="004B14EB" w:rsidRDefault="004B14EB" w:rsidP="004B14EB">
      <w:pPr>
        <w:spacing w:line="360" w:lineRule="auto"/>
        <w:ind w:firstLine="720"/>
        <w:jc w:val="both"/>
        <w:rPr>
          <w:rFonts w:ascii="Times New Roman" w:eastAsia="Times New Roman" w:hAnsi="Times New Roman" w:cs="Times New Roman"/>
          <w:color w:val="auto"/>
          <w:sz w:val="24"/>
          <w:szCs w:val="24"/>
        </w:rPr>
      </w:pPr>
      <w:r w:rsidRPr="004B14EB">
        <w:rPr>
          <w:rFonts w:ascii="Times New Roman" w:eastAsia="Times New Roman" w:hAnsi="Times New Roman" w:cs="Times New Roman"/>
          <w:sz w:val="24"/>
          <w:szCs w:val="24"/>
        </w:rPr>
        <w:t>Los AM deben ser instruidos para usar una velocidad de marcha confortable y segura.</w:t>
      </w:r>
    </w:p>
    <w:p w:rsidR="004B14EB" w:rsidRDefault="004B14EB" w:rsidP="004B14EB">
      <w:pPr>
        <w:spacing w:line="360" w:lineRule="auto"/>
        <w:jc w:val="both"/>
        <w:rPr>
          <w:rFonts w:ascii="Times New Roman" w:eastAsia="Times New Roman" w:hAnsi="Times New Roman" w:cs="Times New Roman"/>
          <w:sz w:val="24"/>
          <w:szCs w:val="24"/>
        </w:rPr>
      </w:pPr>
      <w:r w:rsidRPr="004B14EB">
        <w:rPr>
          <w:rFonts w:ascii="Times New Roman" w:eastAsia="Times New Roman" w:hAnsi="Times New Roman" w:cs="Times New Roman"/>
          <w:sz w:val="24"/>
          <w:szCs w:val="24"/>
        </w:rPr>
        <w:t xml:space="preserve">Se debe usar un cronómetro para registrar el tiempo del test (en segundos). Registrando también, los </w:t>
      </w:r>
      <w:proofErr w:type="spellStart"/>
      <w:r w:rsidRPr="004B14EB">
        <w:rPr>
          <w:rFonts w:ascii="Times New Roman" w:eastAsia="Times New Roman" w:hAnsi="Times New Roman" w:cs="Times New Roman"/>
          <w:sz w:val="24"/>
          <w:szCs w:val="24"/>
        </w:rPr>
        <w:t>subtiempos</w:t>
      </w:r>
      <w:proofErr w:type="spellEnd"/>
      <w:r w:rsidRPr="004B14EB">
        <w:rPr>
          <w:rFonts w:ascii="Times New Roman" w:eastAsia="Times New Roman" w:hAnsi="Times New Roman" w:cs="Times New Roman"/>
          <w:sz w:val="24"/>
          <w:szCs w:val="24"/>
        </w:rPr>
        <w:t xml:space="preserve"> de la prueba: tiempo desde que se pone de pie hasta que patea la pelota, tiempo que demora la pelota en pasar los ocho metros y el tiempo total.</w:t>
      </w:r>
    </w:p>
    <w:p w:rsidR="003829D5" w:rsidRPr="004B14EB" w:rsidRDefault="003829D5" w:rsidP="004B14EB">
      <w:pPr>
        <w:spacing w:line="360" w:lineRule="auto"/>
        <w:jc w:val="both"/>
        <w:rPr>
          <w:rFonts w:ascii="Times New Roman" w:eastAsia="Times New Roman" w:hAnsi="Times New Roman" w:cs="Times New Roman"/>
          <w:color w:val="auto"/>
          <w:sz w:val="24"/>
          <w:szCs w:val="24"/>
        </w:rPr>
      </w:pPr>
    </w:p>
    <w:p w:rsidR="004B14EB" w:rsidRPr="004B14EB" w:rsidRDefault="004B14EB" w:rsidP="004B14EB">
      <w:pPr>
        <w:spacing w:line="360" w:lineRule="auto"/>
        <w:jc w:val="both"/>
        <w:rPr>
          <w:rFonts w:ascii="Times New Roman" w:eastAsia="Times New Roman" w:hAnsi="Times New Roman" w:cs="Times New Roman"/>
          <w:color w:val="auto"/>
          <w:sz w:val="24"/>
          <w:szCs w:val="24"/>
        </w:rPr>
      </w:pPr>
      <w:r w:rsidRPr="004B14EB">
        <w:rPr>
          <w:rFonts w:ascii="Times New Roman" w:eastAsia="Times New Roman" w:hAnsi="Times New Roman" w:cs="Times New Roman"/>
          <w:b/>
          <w:bCs/>
          <w:sz w:val="24"/>
          <w:szCs w:val="24"/>
        </w:rPr>
        <w:t>Montaje:</w:t>
      </w:r>
    </w:p>
    <w:p w:rsidR="004B14EB" w:rsidRPr="004B14EB" w:rsidRDefault="004B14EB" w:rsidP="004B14EB">
      <w:pPr>
        <w:spacing w:line="360" w:lineRule="auto"/>
        <w:ind w:firstLine="720"/>
        <w:jc w:val="both"/>
        <w:rPr>
          <w:rFonts w:ascii="Times New Roman" w:eastAsia="Times New Roman" w:hAnsi="Times New Roman" w:cs="Times New Roman"/>
          <w:color w:val="auto"/>
          <w:sz w:val="24"/>
          <w:szCs w:val="24"/>
        </w:rPr>
      </w:pPr>
      <w:r w:rsidRPr="004B14EB">
        <w:rPr>
          <w:rFonts w:ascii="Times New Roman" w:eastAsia="Times New Roman" w:hAnsi="Times New Roman" w:cs="Times New Roman"/>
          <w:sz w:val="24"/>
          <w:szCs w:val="24"/>
        </w:rPr>
        <w:t xml:space="preserve">Medir y marcar con un cono una pasarela de nueve metros (9 </w:t>
      </w:r>
      <w:proofErr w:type="spellStart"/>
      <w:r w:rsidRPr="004B14EB">
        <w:rPr>
          <w:rFonts w:ascii="Times New Roman" w:eastAsia="Times New Roman" w:hAnsi="Times New Roman" w:cs="Times New Roman"/>
          <w:sz w:val="24"/>
          <w:szCs w:val="24"/>
        </w:rPr>
        <w:t>mt</w:t>
      </w:r>
      <w:proofErr w:type="spellEnd"/>
      <w:r w:rsidRPr="004B14EB">
        <w:rPr>
          <w:rFonts w:ascii="Times New Roman" w:eastAsia="Times New Roman" w:hAnsi="Times New Roman" w:cs="Times New Roman"/>
          <w:sz w:val="24"/>
          <w:szCs w:val="24"/>
        </w:rPr>
        <w:t>.).</w:t>
      </w:r>
    </w:p>
    <w:p w:rsidR="004B14EB" w:rsidRPr="004B14EB" w:rsidRDefault="004B14EB" w:rsidP="004B14EB">
      <w:pPr>
        <w:spacing w:line="360" w:lineRule="auto"/>
        <w:ind w:firstLine="720"/>
        <w:jc w:val="both"/>
        <w:rPr>
          <w:rFonts w:ascii="Times New Roman" w:eastAsia="Times New Roman" w:hAnsi="Times New Roman" w:cs="Times New Roman"/>
          <w:color w:val="auto"/>
          <w:sz w:val="24"/>
          <w:szCs w:val="24"/>
        </w:rPr>
      </w:pPr>
      <w:r w:rsidRPr="004B14EB">
        <w:rPr>
          <w:rFonts w:ascii="Times New Roman" w:eastAsia="Times New Roman" w:hAnsi="Times New Roman" w:cs="Times New Roman"/>
          <w:sz w:val="24"/>
          <w:szCs w:val="24"/>
        </w:rPr>
        <w:t>Ubicar una silla de altura estándar (asiento 46 cm de altura, brazo 67 cm de altura) en el inicio de la pasarela.</w:t>
      </w:r>
    </w:p>
    <w:p w:rsidR="004B14EB" w:rsidRPr="004B14EB" w:rsidRDefault="004B14EB" w:rsidP="004B14EB">
      <w:pPr>
        <w:spacing w:line="360" w:lineRule="auto"/>
        <w:ind w:firstLine="720"/>
        <w:jc w:val="both"/>
        <w:rPr>
          <w:rFonts w:ascii="Times New Roman" w:eastAsia="Times New Roman" w:hAnsi="Times New Roman" w:cs="Times New Roman"/>
          <w:color w:val="auto"/>
          <w:sz w:val="24"/>
          <w:szCs w:val="24"/>
        </w:rPr>
      </w:pPr>
      <w:r w:rsidRPr="004B14EB">
        <w:rPr>
          <w:rFonts w:ascii="Times New Roman" w:eastAsia="Times New Roman" w:hAnsi="Times New Roman" w:cs="Times New Roman"/>
          <w:sz w:val="24"/>
          <w:szCs w:val="24"/>
        </w:rPr>
        <w:t>Ubicar la pelota de esponja a un metro de la silla.</w:t>
      </w:r>
    </w:p>
    <w:p w:rsidR="004B14EB" w:rsidRPr="004B14EB" w:rsidRDefault="004B14EB" w:rsidP="004B14EB">
      <w:pPr>
        <w:spacing w:line="360" w:lineRule="auto"/>
        <w:ind w:firstLine="720"/>
        <w:jc w:val="both"/>
        <w:rPr>
          <w:rFonts w:ascii="Times New Roman" w:eastAsia="Times New Roman" w:hAnsi="Times New Roman" w:cs="Times New Roman"/>
          <w:color w:val="auto"/>
          <w:sz w:val="24"/>
          <w:szCs w:val="24"/>
        </w:rPr>
      </w:pPr>
      <w:r w:rsidRPr="004B14EB">
        <w:rPr>
          <w:rFonts w:ascii="Times New Roman" w:eastAsia="Times New Roman" w:hAnsi="Times New Roman" w:cs="Times New Roman"/>
          <w:sz w:val="24"/>
          <w:szCs w:val="24"/>
        </w:rPr>
        <w:t>Situar los ocho aros en el retorno del circuito a una distancia de 60cm entre el centro de un aro y el centro del siguiente.</w:t>
      </w:r>
    </w:p>
    <w:p w:rsidR="004F4376" w:rsidRDefault="003E7537" w:rsidP="004F4376">
      <w:pPr>
        <w:spacing w:after="240" w:line="360" w:lineRule="auto"/>
        <w:rPr>
          <w:rFonts w:ascii="Times New Roman" w:eastAsia="Times New Roman" w:hAnsi="Times New Roman" w:cs="Times New Roman"/>
          <w:color w:val="auto"/>
          <w:sz w:val="24"/>
          <w:szCs w:val="24"/>
        </w:rPr>
      </w:pPr>
      <w:r w:rsidRPr="004B14EB">
        <w:rPr>
          <w:rFonts w:ascii="Times New Roman" w:eastAsia="Times New Roman" w:hAnsi="Times New Roman" w:cs="Times New Roman"/>
          <w:b/>
          <w:bCs/>
          <w:noProof/>
          <w:sz w:val="24"/>
          <w:szCs w:val="24"/>
          <w:lang w:val="es-ES" w:eastAsia="es-ES"/>
        </w:rPr>
        <w:lastRenderedPageBreak/>
        <w:drawing>
          <wp:anchor distT="0" distB="0" distL="114300" distR="114300" simplePos="0" relativeHeight="251651584" behindDoc="0" locked="0" layoutInCell="1" allowOverlap="1">
            <wp:simplePos x="0" y="0"/>
            <wp:positionH relativeFrom="column">
              <wp:posOffset>-4445</wp:posOffset>
            </wp:positionH>
            <wp:positionV relativeFrom="paragraph">
              <wp:posOffset>-128830</wp:posOffset>
            </wp:positionV>
            <wp:extent cx="4285664" cy="3214248"/>
            <wp:effectExtent l="19050" t="19050" r="635" b="5715"/>
            <wp:wrapSquare wrapText="bothSides"/>
            <wp:docPr id="6" name="Imagen 3" descr="https://lh5.googleusercontent.com/CvrZokSD5k6yE_LyoegfCekiU4JNvkPZNS1bFPdGb30iam73GwdRLhbS1OLNNOywuYivV_rP0DIZIAg6qxTrYsRi6u01Bke11DlD_KnV2okVkQscC5xs79mzC52Z-oR8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CvrZokSD5k6yE_LyoegfCekiU4JNvkPZNS1bFPdGb30iam73GwdRLhbS1OLNNOywuYivV_rP0DIZIAg6qxTrYsRi6u01Bke11DlD_KnV2okVkQscC5xs79mzC52Z-oR83Q"/>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5664" cy="3214248"/>
                    </a:xfrm>
                    <a:prstGeom prst="rect">
                      <a:avLst/>
                    </a:prstGeom>
                    <a:noFill/>
                    <a:ln w="3175">
                      <a:solidFill>
                        <a:schemeClr val="tx1"/>
                      </a:solidFill>
                      <a:miter lim="800000"/>
                      <a:headEnd/>
                      <a:tailEnd/>
                    </a:ln>
                  </pic:spPr>
                </pic:pic>
              </a:graphicData>
            </a:graphic>
          </wp:anchor>
        </w:drawing>
      </w:r>
      <w:r w:rsidR="004B14EB" w:rsidRPr="004B14EB">
        <w:rPr>
          <w:rFonts w:ascii="Times New Roman" w:eastAsia="Times New Roman" w:hAnsi="Times New Roman" w:cs="Times New Roman"/>
          <w:color w:val="auto"/>
          <w:sz w:val="24"/>
          <w:szCs w:val="24"/>
        </w:rPr>
        <w:br/>
      </w:r>
      <w:r w:rsidR="004B14EB" w:rsidRPr="004B14EB">
        <w:rPr>
          <w:rFonts w:ascii="Times New Roman" w:eastAsia="Times New Roman" w:hAnsi="Times New Roman" w:cs="Times New Roman"/>
          <w:color w:val="auto"/>
          <w:sz w:val="24"/>
          <w:szCs w:val="24"/>
        </w:rPr>
        <w:br/>
      </w:r>
    </w:p>
    <w:p w:rsidR="003E7537" w:rsidRDefault="003E7537" w:rsidP="004F4376">
      <w:pPr>
        <w:spacing w:after="240" w:line="360" w:lineRule="auto"/>
        <w:rPr>
          <w:rFonts w:ascii="Times New Roman" w:eastAsia="Times New Roman" w:hAnsi="Times New Roman" w:cs="Times New Roman"/>
          <w:color w:val="auto"/>
          <w:sz w:val="24"/>
          <w:szCs w:val="24"/>
        </w:rPr>
      </w:pPr>
    </w:p>
    <w:p w:rsidR="003E7537" w:rsidRDefault="003E7537" w:rsidP="004F4376">
      <w:pPr>
        <w:spacing w:after="240" w:line="360" w:lineRule="auto"/>
        <w:rPr>
          <w:rFonts w:ascii="Times New Roman" w:eastAsia="Times New Roman" w:hAnsi="Times New Roman" w:cs="Times New Roman"/>
          <w:color w:val="auto"/>
          <w:sz w:val="24"/>
          <w:szCs w:val="24"/>
        </w:rPr>
      </w:pPr>
    </w:p>
    <w:p w:rsidR="003E7537" w:rsidRDefault="003E7537" w:rsidP="004F4376">
      <w:pPr>
        <w:spacing w:after="240" w:line="360" w:lineRule="auto"/>
        <w:rPr>
          <w:rFonts w:ascii="Times New Roman" w:eastAsia="Times New Roman" w:hAnsi="Times New Roman" w:cs="Times New Roman"/>
          <w:color w:val="auto"/>
          <w:sz w:val="24"/>
          <w:szCs w:val="24"/>
        </w:rPr>
      </w:pPr>
    </w:p>
    <w:p w:rsidR="003E7537" w:rsidRDefault="003E7537" w:rsidP="004F4376">
      <w:pPr>
        <w:spacing w:after="240" w:line="360" w:lineRule="auto"/>
        <w:rPr>
          <w:rFonts w:ascii="Times New Roman" w:eastAsia="Times New Roman" w:hAnsi="Times New Roman" w:cs="Times New Roman"/>
          <w:color w:val="auto"/>
          <w:sz w:val="24"/>
          <w:szCs w:val="24"/>
        </w:rPr>
      </w:pPr>
    </w:p>
    <w:p w:rsidR="003E7537" w:rsidRDefault="003E7537" w:rsidP="004F4376">
      <w:pPr>
        <w:spacing w:after="240" w:line="360" w:lineRule="auto"/>
        <w:rPr>
          <w:rFonts w:ascii="Times New Roman" w:eastAsia="Times New Roman" w:hAnsi="Times New Roman" w:cs="Times New Roman"/>
          <w:color w:val="auto"/>
          <w:sz w:val="24"/>
          <w:szCs w:val="24"/>
        </w:rPr>
      </w:pPr>
    </w:p>
    <w:p w:rsidR="003E7537" w:rsidRDefault="003E7537" w:rsidP="004F4376">
      <w:pPr>
        <w:spacing w:after="240" w:line="360" w:lineRule="auto"/>
        <w:rPr>
          <w:rFonts w:ascii="Times New Roman" w:eastAsia="Times New Roman" w:hAnsi="Times New Roman" w:cs="Times New Roman"/>
          <w:color w:val="auto"/>
          <w:sz w:val="24"/>
          <w:szCs w:val="24"/>
        </w:rPr>
      </w:pPr>
    </w:p>
    <w:p w:rsidR="004B14EB" w:rsidRPr="004B14EB" w:rsidRDefault="004B14EB" w:rsidP="004F4376">
      <w:pPr>
        <w:spacing w:after="240" w:line="360" w:lineRule="auto"/>
        <w:rPr>
          <w:rFonts w:ascii="Times New Roman" w:eastAsia="Times New Roman" w:hAnsi="Times New Roman" w:cs="Times New Roman"/>
          <w:color w:val="auto"/>
          <w:sz w:val="24"/>
          <w:szCs w:val="24"/>
        </w:rPr>
      </w:pPr>
      <w:r w:rsidRPr="004B14EB">
        <w:rPr>
          <w:rFonts w:ascii="Times New Roman" w:eastAsia="Times New Roman" w:hAnsi="Times New Roman" w:cs="Times New Roman"/>
          <w:b/>
          <w:bCs/>
          <w:sz w:val="24"/>
          <w:szCs w:val="24"/>
        </w:rPr>
        <w:t xml:space="preserve">Instrucciones al sujeto: </w:t>
      </w:r>
    </w:p>
    <w:p w:rsidR="004B14EB" w:rsidRPr="004B14EB" w:rsidRDefault="004B14EB" w:rsidP="004B14EB">
      <w:pPr>
        <w:spacing w:line="360" w:lineRule="auto"/>
        <w:ind w:firstLine="720"/>
        <w:jc w:val="both"/>
        <w:rPr>
          <w:rFonts w:ascii="Times New Roman" w:eastAsia="Times New Roman" w:hAnsi="Times New Roman" w:cs="Times New Roman"/>
          <w:color w:val="auto"/>
          <w:sz w:val="24"/>
          <w:szCs w:val="24"/>
        </w:rPr>
      </w:pPr>
      <w:r w:rsidRPr="004B14EB">
        <w:rPr>
          <w:rFonts w:ascii="Times New Roman" w:eastAsia="Times New Roman" w:hAnsi="Times New Roman" w:cs="Times New Roman"/>
          <w:sz w:val="24"/>
          <w:szCs w:val="24"/>
        </w:rPr>
        <w:t>Indicar al AM que se siente en la silla con la espalda apoyada en el respaldo y sus brazos descansando en los apoyabrazos de la silla.</w:t>
      </w:r>
    </w:p>
    <w:p w:rsidR="004B14EB" w:rsidRPr="004B14EB" w:rsidRDefault="004B14EB" w:rsidP="004B14EB">
      <w:pPr>
        <w:spacing w:line="360" w:lineRule="auto"/>
        <w:ind w:firstLine="720"/>
        <w:jc w:val="both"/>
        <w:rPr>
          <w:rFonts w:ascii="Times New Roman" w:eastAsia="Times New Roman" w:hAnsi="Times New Roman" w:cs="Times New Roman"/>
          <w:color w:val="auto"/>
          <w:sz w:val="24"/>
          <w:szCs w:val="24"/>
        </w:rPr>
      </w:pPr>
      <w:r w:rsidRPr="004B14EB">
        <w:rPr>
          <w:rFonts w:ascii="Times New Roman" w:eastAsia="Times New Roman" w:hAnsi="Times New Roman" w:cs="Times New Roman"/>
          <w:sz w:val="24"/>
          <w:szCs w:val="24"/>
        </w:rPr>
        <w:t>Las extremidades superiores no deben estar en la ayuda técnica (si usa para caminar), pero deben estar cerca.</w:t>
      </w:r>
    </w:p>
    <w:p w:rsidR="004B14EB" w:rsidRPr="004B14EB" w:rsidRDefault="004B14EB" w:rsidP="004B14EB">
      <w:pPr>
        <w:spacing w:line="360" w:lineRule="auto"/>
        <w:ind w:firstLine="720"/>
        <w:jc w:val="both"/>
        <w:rPr>
          <w:rFonts w:ascii="Times New Roman" w:eastAsia="Times New Roman" w:hAnsi="Times New Roman" w:cs="Times New Roman"/>
          <w:color w:val="auto"/>
          <w:sz w:val="24"/>
          <w:szCs w:val="24"/>
        </w:rPr>
      </w:pPr>
      <w:r w:rsidRPr="004B14EB">
        <w:rPr>
          <w:rFonts w:ascii="Times New Roman" w:eastAsia="Times New Roman" w:hAnsi="Times New Roman" w:cs="Times New Roman"/>
          <w:sz w:val="24"/>
          <w:szCs w:val="24"/>
        </w:rPr>
        <w:t>Explicar y demostrar la prueba al AM.</w:t>
      </w:r>
    </w:p>
    <w:p w:rsidR="004B14EB" w:rsidRPr="004B14EB" w:rsidRDefault="004B14EB" w:rsidP="004B14EB">
      <w:pPr>
        <w:spacing w:line="360" w:lineRule="auto"/>
        <w:ind w:firstLine="720"/>
        <w:jc w:val="both"/>
        <w:rPr>
          <w:rFonts w:ascii="Times New Roman" w:eastAsia="Times New Roman" w:hAnsi="Times New Roman" w:cs="Times New Roman"/>
          <w:color w:val="auto"/>
          <w:sz w:val="24"/>
          <w:szCs w:val="24"/>
        </w:rPr>
      </w:pPr>
      <w:r w:rsidRPr="004B14EB">
        <w:rPr>
          <w:rFonts w:ascii="Times New Roman" w:eastAsia="Times New Roman" w:hAnsi="Times New Roman" w:cs="Times New Roman"/>
          <w:sz w:val="24"/>
          <w:szCs w:val="24"/>
        </w:rPr>
        <w:t>Realizar un ensayo de prueba.</w:t>
      </w:r>
    </w:p>
    <w:p w:rsidR="004B14EB" w:rsidRPr="004B14EB" w:rsidRDefault="004B14EB" w:rsidP="004B14EB">
      <w:pPr>
        <w:spacing w:line="360" w:lineRule="auto"/>
        <w:ind w:firstLine="720"/>
        <w:jc w:val="both"/>
        <w:rPr>
          <w:rFonts w:ascii="Times New Roman" w:eastAsia="Times New Roman" w:hAnsi="Times New Roman" w:cs="Times New Roman"/>
          <w:color w:val="auto"/>
          <w:sz w:val="24"/>
          <w:szCs w:val="24"/>
        </w:rPr>
      </w:pPr>
      <w:r w:rsidRPr="004B14EB">
        <w:rPr>
          <w:rFonts w:ascii="Times New Roman" w:eastAsia="Times New Roman" w:hAnsi="Times New Roman" w:cs="Times New Roman"/>
          <w:sz w:val="24"/>
          <w:szCs w:val="24"/>
        </w:rPr>
        <w:t>Cuando el AM está listo, decir “Ya”</w:t>
      </w:r>
    </w:p>
    <w:p w:rsidR="004B14EB" w:rsidRPr="004B14EB" w:rsidRDefault="004B14EB" w:rsidP="004B14EB">
      <w:pPr>
        <w:spacing w:line="360" w:lineRule="auto"/>
        <w:ind w:firstLine="720"/>
        <w:jc w:val="both"/>
        <w:rPr>
          <w:rFonts w:ascii="Times New Roman" w:eastAsia="Times New Roman" w:hAnsi="Times New Roman" w:cs="Times New Roman"/>
          <w:color w:val="auto"/>
          <w:sz w:val="24"/>
          <w:szCs w:val="24"/>
        </w:rPr>
      </w:pPr>
      <w:r w:rsidRPr="004B14EB">
        <w:rPr>
          <w:rFonts w:ascii="Times New Roman" w:eastAsia="Times New Roman" w:hAnsi="Times New Roman" w:cs="Times New Roman"/>
          <w:sz w:val="24"/>
          <w:szCs w:val="24"/>
        </w:rPr>
        <w:t>El cronómetro debe comenzar cuando se diga “</w:t>
      </w:r>
      <w:proofErr w:type="spellStart"/>
      <w:r w:rsidRPr="004B14EB">
        <w:rPr>
          <w:rFonts w:ascii="Times New Roman" w:eastAsia="Times New Roman" w:hAnsi="Times New Roman" w:cs="Times New Roman"/>
          <w:sz w:val="24"/>
          <w:szCs w:val="24"/>
        </w:rPr>
        <w:t>Ya”</w:t>
      </w:r>
      <w:proofErr w:type="gramStart"/>
      <w:r w:rsidRPr="004B14EB">
        <w:rPr>
          <w:rFonts w:ascii="Times New Roman" w:eastAsia="Times New Roman" w:hAnsi="Times New Roman" w:cs="Times New Roman"/>
          <w:sz w:val="24"/>
          <w:szCs w:val="24"/>
        </w:rPr>
        <w:t>,y</w:t>
      </w:r>
      <w:proofErr w:type="spellEnd"/>
      <w:proofErr w:type="gramEnd"/>
      <w:r w:rsidRPr="004B14EB">
        <w:rPr>
          <w:rFonts w:ascii="Times New Roman" w:eastAsia="Times New Roman" w:hAnsi="Times New Roman" w:cs="Times New Roman"/>
          <w:sz w:val="24"/>
          <w:szCs w:val="24"/>
        </w:rPr>
        <w:t xml:space="preserve"> debe detenerse cuando las nalgas del sujeto toquen el asiento.</w:t>
      </w:r>
    </w:p>
    <w:p w:rsidR="004B14EB" w:rsidRPr="004B14EB" w:rsidRDefault="004B14EB" w:rsidP="004B14EB">
      <w:pPr>
        <w:spacing w:line="360" w:lineRule="auto"/>
        <w:ind w:firstLine="720"/>
        <w:jc w:val="both"/>
        <w:rPr>
          <w:rFonts w:ascii="Times New Roman" w:eastAsia="Times New Roman" w:hAnsi="Times New Roman" w:cs="Times New Roman"/>
          <w:color w:val="auto"/>
          <w:sz w:val="24"/>
          <w:szCs w:val="24"/>
        </w:rPr>
      </w:pPr>
      <w:r w:rsidRPr="004B14EB">
        <w:rPr>
          <w:rFonts w:ascii="Times New Roman" w:eastAsia="Times New Roman" w:hAnsi="Times New Roman" w:cs="Times New Roman"/>
          <w:sz w:val="24"/>
          <w:szCs w:val="24"/>
        </w:rPr>
        <w:t>Se registran dos pruebas y se deja el mejor tiempo total.</w:t>
      </w:r>
    </w:p>
    <w:p w:rsidR="004B14EB" w:rsidRPr="004B14EB" w:rsidRDefault="004B14EB" w:rsidP="00243892">
      <w:pPr>
        <w:spacing w:line="360" w:lineRule="auto"/>
        <w:jc w:val="both"/>
        <w:rPr>
          <w:rFonts w:ascii="Times New Roman" w:eastAsia="Times New Roman" w:hAnsi="Times New Roman" w:cs="Times New Roman"/>
          <w:b/>
          <w:bCs/>
          <w:sz w:val="24"/>
          <w:szCs w:val="24"/>
        </w:rPr>
      </w:pPr>
    </w:p>
    <w:p w:rsidR="00243892" w:rsidRDefault="00243892" w:rsidP="00243892">
      <w:pPr>
        <w:spacing w:line="360" w:lineRule="auto"/>
        <w:jc w:val="both"/>
        <w:rPr>
          <w:rFonts w:ascii="Times New Roman" w:hAnsi="Times New Roman" w:cs="Times New Roman"/>
          <w:sz w:val="24"/>
          <w:szCs w:val="24"/>
        </w:rPr>
      </w:pPr>
    </w:p>
    <w:p w:rsidR="007C43D2" w:rsidRDefault="007C43D2" w:rsidP="00243892">
      <w:pPr>
        <w:spacing w:line="360" w:lineRule="auto"/>
        <w:jc w:val="both"/>
        <w:rPr>
          <w:rFonts w:ascii="Times New Roman" w:hAnsi="Times New Roman" w:cs="Times New Roman"/>
          <w:sz w:val="24"/>
          <w:szCs w:val="24"/>
        </w:rPr>
      </w:pPr>
    </w:p>
    <w:p w:rsidR="007C43D2" w:rsidRDefault="007C43D2" w:rsidP="00243892">
      <w:pPr>
        <w:spacing w:line="360" w:lineRule="auto"/>
        <w:jc w:val="both"/>
        <w:rPr>
          <w:rFonts w:ascii="Times New Roman" w:hAnsi="Times New Roman" w:cs="Times New Roman"/>
          <w:sz w:val="24"/>
          <w:szCs w:val="24"/>
        </w:rPr>
      </w:pPr>
    </w:p>
    <w:p w:rsidR="003829D5" w:rsidRDefault="003829D5" w:rsidP="00D85975">
      <w:pPr>
        <w:pStyle w:val="NormalWeb"/>
        <w:spacing w:before="0" w:beforeAutospacing="0" w:after="0" w:afterAutospacing="0"/>
        <w:jc w:val="center"/>
        <w:outlineLvl w:val="0"/>
        <w:rPr>
          <w:rFonts w:eastAsia="Arial"/>
          <w:color w:val="000000"/>
        </w:rPr>
      </w:pPr>
    </w:p>
    <w:p w:rsidR="003E7537" w:rsidRDefault="003E7537" w:rsidP="00D85975">
      <w:pPr>
        <w:pStyle w:val="NormalWeb"/>
        <w:spacing w:before="0" w:beforeAutospacing="0" w:after="0" w:afterAutospacing="0"/>
        <w:jc w:val="center"/>
        <w:outlineLvl w:val="0"/>
        <w:rPr>
          <w:b/>
          <w:bCs/>
          <w:color w:val="000000"/>
          <w:sz w:val="22"/>
          <w:szCs w:val="22"/>
        </w:rPr>
      </w:pPr>
      <w:bookmarkStart w:id="48" w:name="_Toc407731804"/>
    </w:p>
    <w:p w:rsidR="003E7537" w:rsidRDefault="003E7537" w:rsidP="00D85975">
      <w:pPr>
        <w:pStyle w:val="NormalWeb"/>
        <w:spacing w:before="0" w:beforeAutospacing="0" w:after="0" w:afterAutospacing="0"/>
        <w:jc w:val="center"/>
        <w:outlineLvl w:val="0"/>
        <w:rPr>
          <w:b/>
          <w:bCs/>
          <w:color w:val="000000"/>
          <w:sz w:val="22"/>
          <w:szCs w:val="22"/>
        </w:rPr>
      </w:pPr>
    </w:p>
    <w:p w:rsidR="00E11363" w:rsidRDefault="00E11363" w:rsidP="00E11363">
      <w:pPr>
        <w:pStyle w:val="NormalWeb"/>
        <w:spacing w:before="0" w:beforeAutospacing="0" w:after="0" w:afterAutospacing="0"/>
        <w:outlineLvl w:val="0"/>
        <w:rPr>
          <w:b/>
          <w:bCs/>
          <w:color w:val="000000"/>
          <w:sz w:val="22"/>
          <w:szCs w:val="22"/>
        </w:rPr>
      </w:pPr>
    </w:p>
    <w:p w:rsidR="00E11363" w:rsidRPr="00D212BD" w:rsidRDefault="00E11363" w:rsidP="00E11363">
      <w:pPr>
        <w:spacing w:line="360" w:lineRule="auto"/>
        <w:jc w:val="both"/>
        <w:rPr>
          <w:rFonts w:ascii="Times New Roman" w:eastAsia="Times New Roman" w:hAnsi="Times New Roman" w:cs="Times New Roman"/>
          <w:b/>
          <w:sz w:val="24"/>
          <w:szCs w:val="24"/>
        </w:rPr>
      </w:pPr>
      <w:r w:rsidRPr="00D212BD">
        <w:rPr>
          <w:rFonts w:ascii="Times New Roman" w:eastAsia="Times New Roman" w:hAnsi="Times New Roman" w:cs="Times New Roman"/>
          <w:b/>
          <w:sz w:val="24"/>
          <w:szCs w:val="24"/>
        </w:rPr>
        <w:lastRenderedPageBreak/>
        <w:t xml:space="preserve">Tabla N°7: Valores de Sensibilidad y Especificidad TUG, TUG manual y TUG cognitivo, del estudio </w:t>
      </w:r>
      <w:proofErr w:type="spellStart"/>
      <w:r w:rsidRPr="00D212BD">
        <w:rPr>
          <w:rFonts w:ascii="Times New Roman" w:eastAsia="Times New Roman" w:hAnsi="Times New Roman" w:cs="Times New Roman"/>
          <w:b/>
          <w:sz w:val="24"/>
          <w:szCs w:val="24"/>
        </w:rPr>
        <w:t>Shumway</w:t>
      </w:r>
      <w:proofErr w:type="spellEnd"/>
      <w:r w:rsidRPr="00D212BD">
        <w:rPr>
          <w:rFonts w:ascii="Times New Roman" w:eastAsia="Times New Roman" w:hAnsi="Times New Roman" w:cs="Times New Roman"/>
          <w:b/>
          <w:sz w:val="24"/>
          <w:szCs w:val="24"/>
        </w:rPr>
        <w:t>-Cook.</w:t>
      </w:r>
    </w:p>
    <w:tbl>
      <w:tblPr>
        <w:tblW w:w="9147" w:type="dxa"/>
        <w:tblCellMar>
          <w:top w:w="15" w:type="dxa"/>
          <w:left w:w="15" w:type="dxa"/>
          <w:bottom w:w="15" w:type="dxa"/>
          <w:right w:w="15" w:type="dxa"/>
        </w:tblCellMar>
        <w:tblLook w:val="04A0"/>
      </w:tblPr>
      <w:tblGrid>
        <w:gridCol w:w="1357"/>
        <w:gridCol w:w="1476"/>
        <w:gridCol w:w="1494"/>
        <w:gridCol w:w="1558"/>
        <w:gridCol w:w="1557"/>
        <w:gridCol w:w="1705"/>
      </w:tblGrid>
      <w:tr w:rsidR="00E11363" w:rsidRPr="00064402" w:rsidTr="00BA40F1">
        <w:trPr>
          <w:trHeight w:val="447"/>
        </w:trPr>
        <w:tc>
          <w:tcPr>
            <w:tcW w:w="2833" w:type="dxa"/>
            <w:gridSpan w:val="2"/>
            <w:tcBorders>
              <w:top w:val="single" w:sz="6" w:space="0" w:color="000000"/>
              <w:left w:val="single" w:sz="2" w:space="0" w:color="000000"/>
              <w:bottom w:val="single" w:sz="6" w:space="0" w:color="000000"/>
              <w:right w:val="single" w:sz="2" w:space="0" w:color="000000"/>
            </w:tcBorders>
            <w:tcMar>
              <w:top w:w="105" w:type="dxa"/>
              <w:left w:w="75" w:type="dxa"/>
              <w:bottom w:w="105" w:type="dxa"/>
              <w:right w:w="75" w:type="dxa"/>
            </w:tcMar>
            <w:vAlign w:val="bottom"/>
            <w:hideMark/>
          </w:tcPr>
          <w:p w:rsidR="00E11363" w:rsidRPr="00064402" w:rsidRDefault="00E11363" w:rsidP="00BA40F1">
            <w:pPr>
              <w:spacing w:line="360" w:lineRule="auto"/>
              <w:ind w:left="60"/>
              <w:jc w:val="center"/>
              <w:rPr>
                <w:rFonts w:ascii="Times New Roman" w:eastAsia="Times New Roman" w:hAnsi="Times New Roman" w:cs="Times New Roman"/>
                <w:color w:val="auto"/>
                <w:sz w:val="24"/>
                <w:szCs w:val="24"/>
              </w:rPr>
            </w:pPr>
            <w:r w:rsidRPr="00064402">
              <w:rPr>
                <w:rFonts w:ascii="Times New Roman" w:eastAsia="Times New Roman" w:hAnsi="Times New Roman" w:cs="Times New Roman"/>
                <w:b/>
                <w:bCs/>
                <w:sz w:val="24"/>
                <w:szCs w:val="24"/>
              </w:rPr>
              <w:t>TUG</w:t>
            </w:r>
          </w:p>
        </w:tc>
        <w:tc>
          <w:tcPr>
            <w:tcW w:w="3052" w:type="dxa"/>
            <w:gridSpan w:val="2"/>
            <w:tcBorders>
              <w:top w:val="single" w:sz="6" w:space="0" w:color="000000"/>
              <w:left w:val="single" w:sz="2" w:space="0" w:color="000000"/>
              <w:bottom w:val="single" w:sz="6" w:space="0" w:color="000000"/>
              <w:right w:val="single" w:sz="2" w:space="0" w:color="000000"/>
            </w:tcBorders>
            <w:tcMar>
              <w:top w:w="105" w:type="dxa"/>
              <w:left w:w="75" w:type="dxa"/>
              <w:bottom w:w="105" w:type="dxa"/>
              <w:right w:w="75" w:type="dxa"/>
            </w:tcMar>
            <w:vAlign w:val="bottom"/>
            <w:hideMark/>
          </w:tcPr>
          <w:p w:rsidR="00E11363" w:rsidRPr="00064402" w:rsidRDefault="00E11363" w:rsidP="00BA40F1">
            <w:pPr>
              <w:spacing w:line="360" w:lineRule="auto"/>
              <w:ind w:left="60"/>
              <w:jc w:val="center"/>
              <w:rPr>
                <w:rFonts w:ascii="Times New Roman" w:eastAsia="Times New Roman" w:hAnsi="Times New Roman" w:cs="Times New Roman"/>
                <w:color w:val="auto"/>
                <w:sz w:val="24"/>
                <w:szCs w:val="24"/>
              </w:rPr>
            </w:pPr>
            <w:r w:rsidRPr="00064402">
              <w:rPr>
                <w:rFonts w:ascii="Times New Roman" w:eastAsia="Times New Roman" w:hAnsi="Times New Roman" w:cs="Times New Roman"/>
                <w:b/>
                <w:bCs/>
                <w:sz w:val="24"/>
                <w:szCs w:val="24"/>
              </w:rPr>
              <w:t>TUG MANUAL</w:t>
            </w:r>
          </w:p>
        </w:tc>
        <w:tc>
          <w:tcPr>
            <w:tcW w:w="3262" w:type="dxa"/>
            <w:gridSpan w:val="2"/>
            <w:tcBorders>
              <w:top w:val="single" w:sz="6" w:space="0" w:color="000000"/>
              <w:left w:val="single" w:sz="2" w:space="0" w:color="000000"/>
              <w:bottom w:val="single" w:sz="6" w:space="0" w:color="000000"/>
              <w:right w:val="single" w:sz="6" w:space="0" w:color="000000"/>
            </w:tcBorders>
            <w:tcMar>
              <w:top w:w="105" w:type="dxa"/>
              <w:left w:w="75" w:type="dxa"/>
              <w:bottom w:w="105" w:type="dxa"/>
              <w:right w:w="75" w:type="dxa"/>
            </w:tcMar>
            <w:vAlign w:val="bottom"/>
            <w:hideMark/>
          </w:tcPr>
          <w:p w:rsidR="00E11363" w:rsidRPr="00064402" w:rsidRDefault="00E11363" w:rsidP="00BA40F1">
            <w:pPr>
              <w:spacing w:line="360" w:lineRule="auto"/>
              <w:ind w:left="60"/>
              <w:jc w:val="center"/>
              <w:rPr>
                <w:rFonts w:ascii="Times New Roman" w:eastAsia="Times New Roman" w:hAnsi="Times New Roman" w:cs="Times New Roman"/>
                <w:color w:val="auto"/>
                <w:sz w:val="24"/>
                <w:szCs w:val="24"/>
              </w:rPr>
            </w:pPr>
            <w:r w:rsidRPr="00064402">
              <w:rPr>
                <w:rFonts w:ascii="Times New Roman" w:eastAsia="Times New Roman" w:hAnsi="Times New Roman" w:cs="Times New Roman"/>
                <w:b/>
                <w:bCs/>
                <w:sz w:val="24"/>
                <w:szCs w:val="24"/>
              </w:rPr>
              <w:t>TUG COGNITIVO</w:t>
            </w:r>
          </w:p>
        </w:tc>
      </w:tr>
      <w:tr w:rsidR="00E11363" w:rsidRPr="00064402" w:rsidTr="00BA40F1">
        <w:tc>
          <w:tcPr>
            <w:tcW w:w="1357" w:type="dxa"/>
            <w:tcBorders>
              <w:top w:val="single" w:sz="6" w:space="0" w:color="000000"/>
              <w:left w:val="single" w:sz="2" w:space="0" w:color="000000"/>
              <w:bottom w:val="single" w:sz="6" w:space="0" w:color="000000"/>
              <w:right w:val="single" w:sz="6" w:space="0" w:color="000000"/>
            </w:tcBorders>
            <w:tcMar>
              <w:top w:w="105" w:type="dxa"/>
              <w:left w:w="75" w:type="dxa"/>
              <w:bottom w:w="105" w:type="dxa"/>
              <w:right w:w="75" w:type="dxa"/>
            </w:tcMar>
            <w:vAlign w:val="bottom"/>
            <w:hideMark/>
          </w:tcPr>
          <w:p w:rsidR="00E11363" w:rsidRPr="00820BE0" w:rsidRDefault="00E11363" w:rsidP="00BA40F1">
            <w:pPr>
              <w:spacing w:line="360" w:lineRule="auto"/>
              <w:ind w:left="60"/>
              <w:jc w:val="center"/>
              <w:rPr>
                <w:rFonts w:ascii="Times New Roman" w:eastAsia="Times New Roman" w:hAnsi="Times New Roman" w:cs="Times New Roman"/>
                <w:color w:val="auto"/>
                <w:sz w:val="24"/>
                <w:szCs w:val="24"/>
              </w:rPr>
            </w:pPr>
            <w:r w:rsidRPr="00820BE0">
              <w:rPr>
                <w:rFonts w:ascii="Times New Roman" w:eastAsia="Times New Roman" w:hAnsi="Times New Roman" w:cs="Times New Roman"/>
                <w:bCs/>
                <w:sz w:val="24"/>
                <w:szCs w:val="24"/>
              </w:rPr>
              <w:t>sensibilidad</w:t>
            </w:r>
          </w:p>
        </w:tc>
        <w:tc>
          <w:tcPr>
            <w:tcW w:w="0" w:type="auto"/>
            <w:tcBorders>
              <w:top w:val="single" w:sz="2"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hideMark/>
          </w:tcPr>
          <w:p w:rsidR="00E11363" w:rsidRPr="00820BE0" w:rsidRDefault="00E11363" w:rsidP="00BA40F1">
            <w:pPr>
              <w:spacing w:line="360" w:lineRule="auto"/>
              <w:ind w:left="60"/>
              <w:jc w:val="center"/>
              <w:rPr>
                <w:rFonts w:ascii="Times New Roman" w:eastAsia="Times New Roman" w:hAnsi="Times New Roman" w:cs="Times New Roman"/>
                <w:color w:val="auto"/>
                <w:sz w:val="24"/>
                <w:szCs w:val="24"/>
              </w:rPr>
            </w:pPr>
            <w:r w:rsidRPr="00820BE0">
              <w:rPr>
                <w:rFonts w:ascii="Times New Roman" w:eastAsia="Times New Roman" w:hAnsi="Times New Roman" w:cs="Times New Roman"/>
                <w:bCs/>
                <w:sz w:val="24"/>
                <w:szCs w:val="24"/>
              </w:rPr>
              <w:t>especificidad</w:t>
            </w:r>
          </w:p>
        </w:tc>
        <w:tc>
          <w:tcPr>
            <w:tcW w:w="1494"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hideMark/>
          </w:tcPr>
          <w:p w:rsidR="00E11363" w:rsidRPr="00820BE0" w:rsidRDefault="00E11363" w:rsidP="00BA40F1">
            <w:pPr>
              <w:spacing w:line="360" w:lineRule="auto"/>
              <w:ind w:left="60"/>
              <w:jc w:val="center"/>
              <w:rPr>
                <w:rFonts w:ascii="Times New Roman" w:eastAsia="Times New Roman" w:hAnsi="Times New Roman" w:cs="Times New Roman"/>
                <w:color w:val="auto"/>
                <w:sz w:val="24"/>
                <w:szCs w:val="24"/>
              </w:rPr>
            </w:pPr>
            <w:r w:rsidRPr="00820BE0">
              <w:rPr>
                <w:rFonts w:ascii="Times New Roman" w:eastAsia="Times New Roman" w:hAnsi="Times New Roman" w:cs="Times New Roman"/>
                <w:bCs/>
                <w:sz w:val="24"/>
                <w:szCs w:val="24"/>
              </w:rPr>
              <w:t>sensibilidad</w:t>
            </w:r>
          </w:p>
        </w:tc>
        <w:tc>
          <w:tcPr>
            <w:tcW w:w="1558" w:type="dxa"/>
            <w:tcBorders>
              <w:top w:val="single" w:sz="2"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hideMark/>
          </w:tcPr>
          <w:p w:rsidR="00E11363" w:rsidRPr="00820BE0" w:rsidRDefault="00E11363" w:rsidP="00BA40F1">
            <w:pPr>
              <w:spacing w:line="360" w:lineRule="auto"/>
              <w:ind w:left="60"/>
              <w:jc w:val="center"/>
              <w:rPr>
                <w:rFonts w:ascii="Times New Roman" w:eastAsia="Times New Roman" w:hAnsi="Times New Roman" w:cs="Times New Roman"/>
                <w:color w:val="auto"/>
                <w:sz w:val="24"/>
                <w:szCs w:val="24"/>
              </w:rPr>
            </w:pPr>
            <w:r w:rsidRPr="00820BE0">
              <w:rPr>
                <w:rFonts w:ascii="Times New Roman" w:eastAsia="Times New Roman" w:hAnsi="Times New Roman" w:cs="Times New Roman"/>
                <w:bCs/>
                <w:sz w:val="24"/>
                <w:szCs w:val="24"/>
              </w:rPr>
              <w:t>especificidad</w:t>
            </w:r>
          </w:p>
        </w:tc>
        <w:tc>
          <w:tcPr>
            <w:tcW w:w="1557"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hideMark/>
          </w:tcPr>
          <w:p w:rsidR="00E11363" w:rsidRPr="00820BE0" w:rsidRDefault="00E11363" w:rsidP="00BA40F1">
            <w:pPr>
              <w:spacing w:line="360" w:lineRule="auto"/>
              <w:ind w:left="60"/>
              <w:jc w:val="center"/>
              <w:rPr>
                <w:rFonts w:ascii="Times New Roman" w:eastAsia="Times New Roman" w:hAnsi="Times New Roman" w:cs="Times New Roman"/>
                <w:color w:val="auto"/>
                <w:sz w:val="24"/>
                <w:szCs w:val="24"/>
              </w:rPr>
            </w:pPr>
            <w:r w:rsidRPr="00820BE0">
              <w:rPr>
                <w:rFonts w:ascii="Times New Roman" w:eastAsia="Times New Roman" w:hAnsi="Times New Roman" w:cs="Times New Roman"/>
                <w:bCs/>
                <w:sz w:val="24"/>
                <w:szCs w:val="24"/>
              </w:rPr>
              <w:t>Sensibilidad</w:t>
            </w:r>
          </w:p>
        </w:tc>
        <w:tc>
          <w:tcPr>
            <w:tcW w:w="1705" w:type="dxa"/>
            <w:tcBorders>
              <w:top w:val="single" w:sz="2"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hideMark/>
          </w:tcPr>
          <w:p w:rsidR="00E11363" w:rsidRPr="00820BE0" w:rsidRDefault="00E11363" w:rsidP="00BA40F1">
            <w:pPr>
              <w:spacing w:line="360" w:lineRule="auto"/>
              <w:ind w:left="60"/>
              <w:jc w:val="center"/>
              <w:rPr>
                <w:rFonts w:ascii="Times New Roman" w:eastAsia="Times New Roman" w:hAnsi="Times New Roman" w:cs="Times New Roman"/>
                <w:color w:val="auto"/>
                <w:sz w:val="24"/>
                <w:szCs w:val="24"/>
              </w:rPr>
            </w:pPr>
            <w:r w:rsidRPr="00820BE0">
              <w:rPr>
                <w:rFonts w:ascii="Times New Roman" w:eastAsia="Times New Roman" w:hAnsi="Times New Roman" w:cs="Times New Roman"/>
                <w:bCs/>
                <w:sz w:val="24"/>
                <w:szCs w:val="24"/>
              </w:rPr>
              <w:t>especificidad</w:t>
            </w:r>
          </w:p>
        </w:tc>
      </w:tr>
      <w:tr w:rsidR="00E11363" w:rsidRPr="00064402" w:rsidTr="00BA40F1">
        <w:tc>
          <w:tcPr>
            <w:tcW w:w="1357"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hideMark/>
          </w:tcPr>
          <w:p w:rsidR="00E11363" w:rsidRPr="00820BE0" w:rsidRDefault="00E11363" w:rsidP="00BA40F1">
            <w:pPr>
              <w:spacing w:line="360" w:lineRule="auto"/>
              <w:ind w:left="60"/>
              <w:jc w:val="center"/>
              <w:rPr>
                <w:rFonts w:ascii="Times New Roman" w:eastAsia="Times New Roman" w:hAnsi="Times New Roman" w:cs="Times New Roman"/>
                <w:color w:val="auto"/>
                <w:sz w:val="24"/>
                <w:szCs w:val="24"/>
              </w:rPr>
            </w:pPr>
            <w:r w:rsidRPr="00820BE0">
              <w:rPr>
                <w:rFonts w:ascii="Times New Roman" w:eastAsia="Times New Roman" w:hAnsi="Times New Roman" w:cs="Times New Roman"/>
                <w:bCs/>
                <w:sz w:val="24"/>
                <w:szCs w:val="24"/>
              </w:rPr>
              <w:t>87%</w:t>
            </w:r>
          </w:p>
        </w:tc>
        <w:tc>
          <w:tcPr>
            <w:tcW w:w="0" w:type="auto"/>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hideMark/>
          </w:tcPr>
          <w:p w:rsidR="00E11363" w:rsidRPr="00820BE0" w:rsidRDefault="00E11363" w:rsidP="00BA40F1">
            <w:pPr>
              <w:spacing w:line="360" w:lineRule="auto"/>
              <w:ind w:left="60"/>
              <w:jc w:val="center"/>
              <w:rPr>
                <w:rFonts w:ascii="Times New Roman" w:eastAsia="Times New Roman" w:hAnsi="Times New Roman" w:cs="Times New Roman"/>
                <w:color w:val="auto"/>
                <w:sz w:val="24"/>
                <w:szCs w:val="24"/>
              </w:rPr>
            </w:pPr>
            <w:r w:rsidRPr="00820BE0">
              <w:rPr>
                <w:rFonts w:ascii="Times New Roman" w:eastAsia="Times New Roman" w:hAnsi="Times New Roman" w:cs="Times New Roman"/>
                <w:bCs/>
                <w:sz w:val="24"/>
                <w:szCs w:val="24"/>
              </w:rPr>
              <w:t>87%</w:t>
            </w:r>
          </w:p>
        </w:tc>
        <w:tc>
          <w:tcPr>
            <w:tcW w:w="1494"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hideMark/>
          </w:tcPr>
          <w:p w:rsidR="00E11363" w:rsidRPr="00820BE0" w:rsidRDefault="00E11363" w:rsidP="00BA40F1">
            <w:pPr>
              <w:spacing w:line="360" w:lineRule="auto"/>
              <w:ind w:left="60"/>
              <w:jc w:val="center"/>
              <w:rPr>
                <w:rFonts w:ascii="Times New Roman" w:eastAsia="Times New Roman" w:hAnsi="Times New Roman" w:cs="Times New Roman"/>
                <w:color w:val="auto"/>
                <w:sz w:val="24"/>
                <w:szCs w:val="24"/>
              </w:rPr>
            </w:pPr>
            <w:r w:rsidRPr="00820BE0">
              <w:rPr>
                <w:rFonts w:ascii="Times New Roman" w:eastAsia="Times New Roman" w:hAnsi="Times New Roman" w:cs="Times New Roman"/>
                <w:bCs/>
                <w:sz w:val="24"/>
                <w:szCs w:val="24"/>
              </w:rPr>
              <w:t>80%</w:t>
            </w:r>
          </w:p>
        </w:tc>
        <w:tc>
          <w:tcPr>
            <w:tcW w:w="1558"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hideMark/>
          </w:tcPr>
          <w:p w:rsidR="00E11363" w:rsidRPr="00820BE0" w:rsidRDefault="00E11363" w:rsidP="00BA40F1">
            <w:pPr>
              <w:spacing w:line="360" w:lineRule="auto"/>
              <w:ind w:left="60"/>
              <w:jc w:val="center"/>
              <w:rPr>
                <w:rFonts w:ascii="Times New Roman" w:eastAsia="Times New Roman" w:hAnsi="Times New Roman" w:cs="Times New Roman"/>
                <w:color w:val="auto"/>
                <w:sz w:val="24"/>
                <w:szCs w:val="24"/>
              </w:rPr>
            </w:pPr>
            <w:r w:rsidRPr="00820BE0">
              <w:rPr>
                <w:rFonts w:ascii="Times New Roman" w:eastAsia="Times New Roman" w:hAnsi="Times New Roman" w:cs="Times New Roman"/>
                <w:bCs/>
                <w:sz w:val="24"/>
                <w:szCs w:val="24"/>
              </w:rPr>
              <w:t>93%</w:t>
            </w:r>
          </w:p>
        </w:tc>
        <w:tc>
          <w:tcPr>
            <w:tcW w:w="1557"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hideMark/>
          </w:tcPr>
          <w:p w:rsidR="00E11363" w:rsidRPr="00820BE0" w:rsidRDefault="00E11363" w:rsidP="00BA40F1">
            <w:pPr>
              <w:spacing w:line="360" w:lineRule="auto"/>
              <w:ind w:left="60"/>
              <w:jc w:val="center"/>
              <w:rPr>
                <w:rFonts w:ascii="Times New Roman" w:eastAsia="Times New Roman" w:hAnsi="Times New Roman" w:cs="Times New Roman"/>
                <w:color w:val="auto"/>
                <w:sz w:val="24"/>
                <w:szCs w:val="24"/>
              </w:rPr>
            </w:pPr>
            <w:r w:rsidRPr="00820BE0">
              <w:rPr>
                <w:rFonts w:ascii="Times New Roman" w:eastAsia="Times New Roman" w:hAnsi="Times New Roman" w:cs="Times New Roman"/>
                <w:bCs/>
                <w:sz w:val="24"/>
                <w:szCs w:val="24"/>
              </w:rPr>
              <w:t>80%</w:t>
            </w:r>
          </w:p>
        </w:tc>
        <w:tc>
          <w:tcPr>
            <w:tcW w:w="1705"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hideMark/>
          </w:tcPr>
          <w:p w:rsidR="00E11363" w:rsidRPr="00820BE0" w:rsidRDefault="00E11363" w:rsidP="00BA40F1">
            <w:pPr>
              <w:spacing w:line="360" w:lineRule="auto"/>
              <w:ind w:left="60"/>
              <w:jc w:val="center"/>
              <w:rPr>
                <w:rFonts w:ascii="Times New Roman" w:eastAsia="Times New Roman" w:hAnsi="Times New Roman" w:cs="Times New Roman"/>
                <w:color w:val="auto"/>
                <w:sz w:val="24"/>
                <w:szCs w:val="24"/>
              </w:rPr>
            </w:pPr>
            <w:r w:rsidRPr="00820BE0">
              <w:rPr>
                <w:rFonts w:ascii="Times New Roman" w:eastAsia="Times New Roman" w:hAnsi="Times New Roman" w:cs="Times New Roman"/>
                <w:bCs/>
                <w:sz w:val="24"/>
                <w:szCs w:val="24"/>
              </w:rPr>
              <w:t>93%</w:t>
            </w:r>
          </w:p>
        </w:tc>
      </w:tr>
    </w:tbl>
    <w:p w:rsidR="00E11363" w:rsidRDefault="00E11363" w:rsidP="00E11363">
      <w:pPr>
        <w:spacing w:line="360" w:lineRule="auto"/>
        <w:ind w:firstLine="720"/>
        <w:jc w:val="both"/>
        <w:rPr>
          <w:rFonts w:ascii="Times New Roman" w:eastAsia="Times New Roman" w:hAnsi="Times New Roman" w:cs="Times New Roman"/>
          <w:sz w:val="24"/>
          <w:szCs w:val="24"/>
        </w:rPr>
      </w:pPr>
      <w:r w:rsidRPr="0082261E">
        <w:rPr>
          <w:rFonts w:ascii="Times New Roman" w:eastAsia="Times New Roman" w:hAnsi="Times New Roman" w:cs="Times New Roman"/>
          <w:noProof/>
          <w:sz w:val="24"/>
          <w:szCs w:val="24"/>
        </w:rPr>
        <w:pict>
          <v:shape id="_x0000_s1063" type="#_x0000_t202" style="position:absolute;left:0;text-align:left;margin-left:-6.2pt;margin-top:8.2pt;width:477.1pt;height:31.35pt;z-index:251679232;mso-position-horizontal-relative:text;mso-position-vertical-relative:text" stroked="f">
            <v:textbox style="mso-next-textbox:#_x0000_s1063">
              <w:txbxContent>
                <w:p w:rsidR="00E11363" w:rsidRPr="00775EFD" w:rsidRDefault="00E11363" w:rsidP="00E11363">
                  <w:pPr>
                    <w:jc w:val="both"/>
                    <w:rPr>
                      <w:rFonts w:ascii="Times New Roman" w:hAnsi="Times New Roman" w:cs="Times New Roman"/>
                      <w:sz w:val="16"/>
                      <w:lang w:val="en-US"/>
                    </w:rPr>
                  </w:pPr>
                  <w:proofErr w:type="spellStart"/>
                  <w:r w:rsidRPr="00775EFD">
                    <w:rPr>
                      <w:rFonts w:ascii="Times New Roman" w:hAnsi="Times New Roman" w:cs="Times New Roman"/>
                      <w:sz w:val="16"/>
                      <w:lang w:val="en-US"/>
                    </w:rPr>
                    <w:t>Tabla</w:t>
                  </w:r>
                  <w:proofErr w:type="spellEnd"/>
                  <w:r w:rsidRPr="00775EFD">
                    <w:rPr>
                      <w:rFonts w:ascii="Times New Roman" w:hAnsi="Times New Roman" w:cs="Times New Roman"/>
                      <w:sz w:val="16"/>
                      <w:lang w:val="en-US"/>
                    </w:rPr>
                    <w:t xml:space="preserve"> Nº7: </w:t>
                  </w:r>
                  <w:proofErr w:type="spellStart"/>
                  <w:r w:rsidRPr="00775EFD">
                    <w:rPr>
                      <w:rFonts w:ascii="Times New Roman" w:hAnsi="Times New Roman" w:cs="Times New Roman"/>
                      <w:sz w:val="16"/>
                      <w:lang w:val="en-US"/>
                    </w:rPr>
                    <w:t>Extraído</w:t>
                  </w:r>
                  <w:proofErr w:type="spellEnd"/>
                  <w:r w:rsidRPr="00775EFD">
                    <w:rPr>
                      <w:rFonts w:ascii="Times New Roman" w:hAnsi="Times New Roman" w:cs="Times New Roman"/>
                      <w:sz w:val="16"/>
                      <w:lang w:val="en-US"/>
                    </w:rPr>
                    <w:t xml:space="preserve"> de “Predicting the Probability for Falls in test Community-Dwelling Older Adults using test Timed Up and Go”, </w:t>
                  </w:r>
                  <w:proofErr w:type="spellStart"/>
                  <w:r w:rsidRPr="00775EFD">
                    <w:rPr>
                      <w:rFonts w:ascii="Times New Roman" w:hAnsi="Times New Roman" w:cs="Times New Roman"/>
                      <w:sz w:val="16"/>
                      <w:lang w:val="en-US"/>
                    </w:rPr>
                    <w:t>Shumway</w:t>
                  </w:r>
                  <w:proofErr w:type="spellEnd"/>
                  <w:r w:rsidRPr="00775EFD">
                    <w:rPr>
                      <w:rFonts w:ascii="Times New Roman" w:hAnsi="Times New Roman" w:cs="Times New Roman"/>
                      <w:sz w:val="16"/>
                      <w:lang w:val="en-US"/>
                    </w:rPr>
                    <w:t xml:space="preserve">-Cook, </w:t>
                  </w:r>
                  <w:proofErr w:type="spellStart"/>
                  <w:r w:rsidRPr="00775EFD">
                    <w:rPr>
                      <w:rFonts w:ascii="Times New Roman" w:hAnsi="Times New Roman" w:cs="Times New Roman"/>
                      <w:sz w:val="16"/>
                      <w:lang w:val="en-US"/>
                    </w:rPr>
                    <w:t>Braur</w:t>
                  </w:r>
                  <w:proofErr w:type="spellEnd"/>
                  <w:r w:rsidRPr="00775EFD">
                    <w:rPr>
                      <w:rFonts w:ascii="Times New Roman" w:hAnsi="Times New Roman" w:cs="Times New Roman"/>
                      <w:sz w:val="16"/>
                      <w:lang w:val="en-US"/>
                    </w:rPr>
                    <w:t xml:space="preserve"> &amp; </w:t>
                  </w:r>
                  <w:proofErr w:type="spellStart"/>
                  <w:r w:rsidRPr="00775EFD">
                    <w:rPr>
                      <w:rFonts w:ascii="Times New Roman" w:hAnsi="Times New Roman" w:cs="Times New Roman"/>
                      <w:sz w:val="16"/>
                      <w:lang w:val="en-US"/>
                    </w:rPr>
                    <w:t>Woollacott</w:t>
                  </w:r>
                  <w:proofErr w:type="spellEnd"/>
                  <w:r w:rsidRPr="00775EFD">
                    <w:rPr>
                      <w:rFonts w:ascii="Times New Roman" w:hAnsi="Times New Roman" w:cs="Times New Roman"/>
                      <w:sz w:val="16"/>
                      <w:lang w:val="en-US"/>
                    </w:rPr>
                    <w:t>, 2000.</w:t>
                  </w:r>
                </w:p>
                <w:p w:rsidR="00E11363" w:rsidRPr="00775EFD" w:rsidRDefault="00E11363" w:rsidP="00E11363">
                  <w:pPr>
                    <w:jc w:val="both"/>
                    <w:rPr>
                      <w:rFonts w:ascii="Times New Roman" w:hAnsi="Times New Roman" w:cs="Times New Roman"/>
                      <w:sz w:val="16"/>
                      <w:lang w:val="en-US"/>
                    </w:rPr>
                  </w:pPr>
                </w:p>
              </w:txbxContent>
            </v:textbox>
          </v:shape>
        </w:pict>
      </w:r>
    </w:p>
    <w:p w:rsidR="00E11363" w:rsidRDefault="00E11363" w:rsidP="00E11363">
      <w:pPr>
        <w:spacing w:line="360" w:lineRule="auto"/>
        <w:ind w:firstLine="720"/>
        <w:jc w:val="both"/>
        <w:rPr>
          <w:rFonts w:ascii="Times New Roman" w:eastAsia="Times New Roman" w:hAnsi="Times New Roman" w:cs="Times New Roman"/>
          <w:sz w:val="24"/>
          <w:szCs w:val="24"/>
        </w:rPr>
      </w:pPr>
    </w:p>
    <w:p w:rsidR="00E11363" w:rsidRDefault="00E11363" w:rsidP="00E11363"/>
    <w:p w:rsidR="00E11363" w:rsidRPr="00775EFD" w:rsidRDefault="00E11363" w:rsidP="00E11363">
      <w:pPr>
        <w:spacing w:line="360" w:lineRule="auto"/>
        <w:rPr>
          <w:rFonts w:ascii="Times New Roman" w:eastAsia="Times New Roman" w:hAnsi="Times New Roman" w:cs="Times New Roman"/>
          <w:b/>
          <w:color w:val="auto"/>
          <w:sz w:val="24"/>
          <w:szCs w:val="24"/>
          <w:lang w:val="en-US"/>
        </w:rPr>
      </w:pPr>
      <w:proofErr w:type="spellStart"/>
      <w:proofErr w:type="gramStart"/>
      <w:r w:rsidRPr="00775EFD">
        <w:rPr>
          <w:rFonts w:ascii="Times New Roman" w:eastAsia="Times New Roman" w:hAnsi="Times New Roman" w:cs="Times New Roman"/>
          <w:b/>
          <w:color w:val="auto"/>
          <w:sz w:val="24"/>
          <w:szCs w:val="24"/>
          <w:lang w:val="en-US"/>
        </w:rPr>
        <w:t>Figura</w:t>
      </w:r>
      <w:proofErr w:type="spellEnd"/>
      <w:r w:rsidRPr="00775EFD">
        <w:rPr>
          <w:rFonts w:ascii="Times New Roman" w:eastAsia="Times New Roman" w:hAnsi="Times New Roman" w:cs="Times New Roman"/>
          <w:b/>
          <w:color w:val="auto"/>
          <w:sz w:val="24"/>
          <w:szCs w:val="24"/>
          <w:lang w:val="en-US"/>
        </w:rPr>
        <w:t xml:space="preserve"> N°5: </w:t>
      </w:r>
      <w:proofErr w:type="spellStart"/>
      <w:r w:rsidRPr="00775EFD">
        <w:rPr>
          <w:rFonts w:ascii="Times New Roman" w:eastAsia="Times New Roman" w:hAnsi="Times New Roman" w:cs="Times New Roman"/>
          <w:b/>
          <w:color w:val="auto"/>
          <w:sz w:val="24"/>
          <w:szCs w:val="24"/>
          <w:lang w:val="en-US"/>
        </w:rPr>
        <w:t>Montaje</w:t>
      </w:r>
      <w:proofErr w:type="spellEnd"/>
      <w:r w:rsidRPr="00775EFD">
        <w:rPr>
          <w:rFonts w:ascii="Times New Roman" w:eastAsia="Times New Roman" w:hAnsi="Times New Roman" w:cs="Times New Roman"/>
          <w:b/>
          <w:color w:val="auto"/>
          <w:sz w:val="24"/>
          <w:szCs w:val="24"/>
          <w:lang w:val="en-US"/>
        </w:rPr>
        <w:t xml:space="preserve"> </w:t>
      </w:r>
      <w:proofErr w:type="spellStart"/>
      <w:r w:rsidRPr="00775EFD">
        <w:rPr>
          <w:rFonts w:ascii="Times New Roman" w:eastAsia="Times New Roman" w:hAnsi="Times New Roman" w:cs="Times New Roman"/>
          <w:b/>
          <w:color w:val="auto"/>
          <w:sz w:val="24"/>
          <w:szCs w:val="24"/>
          <w:lang w:val="en-US"/>
        </w:rPr>
        <w:t>TUGm</w:t>
      </w:r>
      <w:proofErr w:type="spellEnd"/>
      <w:r w:rsidRPr="00775EFD">
        <w:rPr>
          <w:rFonts w:ascii="Times New Roman" w:eastAsia="Times New Roman" w:hAnsi="Times New Roman" w:cs="Times New Roman"/>
          <w:b/>
          <w:color w:val="auto"/>
          <w:sz w:val="24"/>
          <w:szCs w:val="24"/>
          <w:lang w:val="en-US"/>
        </w:rPr>
        <w:t>.</w:t>
      </w:r>
      <w:proofErr w:type="gramEnd"/>
      <w:r w:rsidRPr="00775EFD">
        <w:rPr>
          <w:rFonts w:ascii="Times New Roman" w:eastAsia="Times New Roman" w:hAnsi="Times New Roman" w:cs="Times New Roman"/>
          <w:b/>
          <w:color w:val="auto"/>
          <w:sz w:val="24"/>
          <w:szCs w:val="24"/>
          <w:lang w:val="en-US"/>
        </w:rPr>
        <w:t xml:space="preserve"> </w:t>
      </w:r>
      <w:proofErr w:type="spellStart"/>
      <w:r w:rsidRPr="00775EFD">
        <w:rPr>
          <w:rFonts w:ascii="Times New Roman" w:eastAsia="Times New Roman" w:hAnsi="Times New Roman" w:cs="Times New Roman"/>
          <w:b/>
          <w:color w:val="auto"/>
          <w:sz w:val="24"/>
          <w:szCs w:val="24"/>
          <w:lang w:val="en-US"/>
        </w:rPr>
        <w:t>Extraída</w:t>
      </w:r>
      <w:proofErr w:type="spellEnd"/>
      <w:r w:rsidRPr="00775EFD">
        <w:rPr>
          <w:rFonts w:ascii="Times New Roman" w:eastAsia="Times New Roman" w:hAnsi="Times New Roman" w:cs="Times New Roman"/>
          <w:b/>
          <w:color w:val="auto"/>
          <w:sz w:val="24"/>
          <w:szCs w:val="24"/>
          <w:lang w:val="en-US"/>
        </w:rPr>
        <w:t xml:space="preserve"> de:</w:t>
      </w:r>
      <w:r w:rsidRPr="00775EFD">
        <w:rPr>
          <w:rFonts w:ascii="Times New Roman" w:eastAsia="Times New Roman" w:hAnsi="Times New Roman" w:cs="Times New Roman"/>
          <w:b/>
          <w:i/>
          <w:sz w:val="24"/>
          <w:szCs w:val="24"/>
          <w:lang w:val="en-US"/>
        </w:rPr>
        <w:t xml:space="preserve"> Sensitivity of a modified </w:t>
      </w:r>
      <w:proofErr w:type="spellStart"/>
      <w:r w:rsidRPr="00775EFD">
        <w:rPr>
          <w:rFonts w:ascii="Times New Roman" w:eastAsia="Times New Roman" w:hAnsi="Times New Roman" w:cs="Times New Roman"/>
          <w:b/>
          <w:i/>
          <w:sz w:val="24"/>
          <w:szCs w:val="24"/>
          <w:lang w:val="en-US"/>
        </w:rPr>
        <w:t>versión</w:t>
      </w:r>
      <w:proofErr w:type="spellEnd"/>
      <w:r w:rsidRPr="00775EFD">
        <w:rPr>
          <w:rFonts w:ascii="Times New Roman" w:eastAsia="Times New Roman" w:hAnsi="Times New Roman" w:cs="Times New Roman"/>
          <w:b/>
          <w:i/>
          <w:sz w:val="24"/>
          <w:szCs w:val="24"/>
          <w:lang w:val="en-US"/>
        </w:rPr>
        <w:t xml:space="preserve"> of the “timed up and go” test to predict fall risk in the </w:t>
      </w:r>
      <w:proofErr w:type="spellStart"/>
      <w:r w:rsidRPr="00775EFD">
        <w:rPr>
          <w:rFonts w:ascii="Times New Roman" w:eastAsia="Times New Roman" w:hAnsi="Times New Roman" w:cs="Times New Roman"/>
          <w:b/>
          <w:i/>
          <w:sz w:val="24"/>
          <w:szCs w:val="24"/>
          <w:lang w:val="en-US"/>
        </w:rPr>
        <w:t>eldery</w:t>
      </w:r>
      <w:proofErr w:type="spellEnd"/>
      <w:r w:rsidRPr="00775EFD">
        <w:rPr>
          <w:rFonts w:ascii="Times New Roman" w:eastAsia="Times New Roman" w:hAnsi="Times New Roman" w:cs="Times New Roman"/>
          <w:b/>
          <w:i/>
          <w:sz w:val="24"/>
          <w:szCs w:val="24"/>
          <w:lang w:val="en-US"/>
        </w:rPr>
        <w:t xml:space="preserve">: A pilot study </w:t>
      </w:r>
      <w:r w:rsidRPr="00775EFD">
        <w:rPr>
          <w:rFonts w:ascii="Times New Roman" w:eastAsia="Times New Roman" w:hAnsi="Times New Roman" w:cs="Times New Roman"/>
          <w:b/>
          <w:sz w:val="24"/>
          <w:szCs w:val="24"/>
          <w:lang w:val="en-US"/>
        </w:rPr>
        <w:t>(</w:t>
      </w:r>
      <w:proofErr w:type="spellStart"/>
      <w:r w:rsidRPr="00775EFD">
        <w:rPr>
          <w:rFonts w:ascii="Times New Roman" w:eastAsia="Times New Roman" w:hAnsi="Times New Roman" w:cs="Times New Roman"/>
          <w:b/>
          <w:sz w:val="24"/>
          <w:szCs w:val="24"/>
          <w:lang w:val="en-US"/>
        </w:rPr>
        <w:t>Giné-Garriga</w:t>
      </w:r>
      <w:proofErr w:type="spellEnd"/>
      <w:r w:rsidRPr="00775EFD">
        <w:rPr>
          <w:rFonts w:ascii="Times New Roman" w:eastAsia="Times New Roman" w:hAnsi="Times New Roman" w:cs="Times New Roman"/>
          <w:b/>
          <w:sz w:val="24"/>
          <w:szCs w:val="24"/>
          <w:lang w:val="en-US"/>
        </w:rPr>
        <w:t xml:space="preserve"> et al. 2009)</w:t>
      </w:r>
    </w:p>
    <w:p w:rsidR="00E11363" w:rsidRPr="00775EFD" w:rsidRDefault="00E11363" w:rsidP="00E11363">
      <w:pPr>
        <w:spacing w:line="36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s-ES" w:eastAsia="es-ES"/>
        </w:rPr>
        <w:drawing>
          <wp:anchor distT="0" distB="0" distL="114300" distR="114300" simplePos="0" relativeHeight="251680256" behindDoc="0" locked="0" layoutInCell="1" allowOverlap="1">
            <wp:simplePos x="0" y="0"/>
            <wp:positionH relativeFrom="column">
              <wp:posOffset>577215</wp:posOffset>
            </wp:positionH>
            <wp:positionV relativeFrom="paragraph">
              <wp:posOffset>212090</wp:posOffset>
            </wp:positionV>
            <wp:extent cx="4524375" cy="3286125"/>
            <wp:effectExtent l="19050" t="19050" r="28575" b="28575"/>
            <wp:wrapSquare wrapText="bothSides"/>
            <wp:docPr id="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4375" cy="3286125"/>
                    </a:xfrm>
                    <a:prstGeom prst="rect">
                      <a:avLst/>
                    </a:prstGeom>
                    <a:noFill/>
                    <a:ln w="3175">
                      <a:solidFill>
                        <a:schemeClr val="tx1"/>
                      </a:solidFill>
                    </a:ln>
                  </pic:spPr>
                </pic:pic>
              </a:graphicData>
            </a:graphic>
          </wp:anchor>
        </w:drawing>
      </w:r>
    </w:p>
    <w:p w:rsidR="00E11363" w:rsidRPr="00775EFD" w:rsidRDefault="00E11363" w:rsidP="00E11363">
      <w:pPr>
        <w:spacing w:line="360" w:lineRule="auto"/>
        <w:ind w:firstLine="720"/>
        <w:jc w:val="both"/>
        <w:rPr>
          <w:rFonts w:ascii="Times New Roman" w:eastAsia="Times New Roman" w:hAnsi="Times New Roman" w:cs="Times New Roman"/>
          <w:sz w:val="24"/>
          <w:szCs w:val="24"/>
          <w:lang w:val="en-US"/>
        </w:rPr>
      </w:pPr>
    </w:p>
    <w:p w:rsidR="00E11363" w:rsidRPr="00775EFD" w:rsidRDefault="00E11363" w:rsidP="00E11363">
      <w:pPr>
        <w:spacing w:line="360" w:lineRule="auto"/>
        <w:ind w:firstLine="720"/>
        <w:jc w:val="both"/>
        <w:rPr>
          <w:rFonts w:ascii="Times New Roman" w:eastAsia="Times New Roman" w:hAnsi="Times New Roman" w:cs="Times New Roman"/>
          <w:sz w:val="24"/>
          <w:szCs w:val="24"/>
          <w:lang w:val="en-US"/>
        </w:rPr>
      </w:pPr>
    </w:p>
    <w:p w:rsidR="00E11363" w:rsidRPr="00775EFD" w:rsidRDefault="00E11363" w:rsidP="00E11363">
      <w:pPr>
        <w:spacing w:line="360" w:lineRule="auto"/>
        <w:ind w:firstLine="720"/>
        <w:jc w:val="both"/>
        <w:rPr>
          <w:rFonts w:ascii="Times New Roman" w:eastAsia="Times New Roman" w:hAnsi="Times New Roman" w:cs="Times New Roman"/>
          <w:sz w:val="24"/>
          <w:szCs w:val="24"/>
          <w:lang w:val="en-US"/>
        </w:rPr>
      </w:pPr>
    </w:p>
    <w:p w:rsidR="00E11363" w:rsidRPr="00775EFD" w:rsidRDefault="00E11363" w:rsidP="00E11363">
      <w:pPr>
        <w:spacing w:line="360" w:lineRule="auto"/>
        <w:ind w:firstLine="720"/>
        <w:jc w:val="both"/>
        <w:rPr>
          <w:rFonts w:ascii="Times New Roman" w:eastAsia="Times New Roman" w:hAnsi="Times New Roman" w:cs="Times New Roman"/>
          <w:sz w:val="24"/>
          <w:szCs w:val="24"/>
          <w:lang w:val="en-US"/>
        </w:rPr>
      </w:pPr>
    </w:p>
    <w:p w:rsidR="00E11363" w:rsidRPr="00775EFD" w:rsidRDefault="00E11363" w:rsidP="00E11363">
      <w:pPr>
        <w:spacing w:line="360" w:lineRule="auto"/>
        <w:ind w:firstLine="720"/>
        <w:jc w:val="both"/>
        <w:rPr>
          <w:rFonts w:ascii="Times New Roman" w:eastAsia="Times New Roman" w:hAnsi="Times New Roman" w:cs="Times New Roman"/>
          <w:sz w:val="24"/>
          <w:szCs w:val="24"/>
          <w:lang w:val="en-US"/>
        </w:rPr>
      </w:pPr>
    </w:p>
    <w:p w:rsidR="00E11363" w:rsidRPr="00775EFD" w:rsidRDefault="00E11363" w:rsidP="00E11363">
      <w:pPr>
        <w:spacing w:line="360" w:lineRule="auto"/>
        <w:ind w:firstLine="720"/>
        <w:jc w:val="both"/>
        <w:rPr>
          <w:rFonts w:ascii="Times New Roman" w:eastAsia="Times New Roman" w:hAnsi="Times New Roman" w:cs="Times New Roman"/>
          <w:sz w:val="24"/>
          <w:szCs w:val="24"/>
          <w:lang w:val="en-US"/>
        </w:rPr>
      </w:pPr>
    </w:p>
    <w:p w:rsidR="00E11363" w:rsidRPr="00775EFD" w:rsidRDefault="00E11363" w:rsidP="00E11363">
      <w:pPr>
        <w:spacing w:line="360" w:lineRule="auto"/>
        <w:ind w:firstLine="720"/>
        <w:jc w:val="both"/>
        <w:rPr>
          <w:rFonts w:ascii="Times New Roman" w:eastAsia="Times New Roman" w:hAnsi="Times New Roman" w:cs="Times New Roman"/>
          <w:sz w:val="24"/>
          <w:szCs w:val="24"/>
          <w:lang w:val="en-US"/>
        </w:rPr>
      </w:pPr>
    </w:p>
    <w:p w:rsidR="00E11363" w:rsidRPr="00775EFD" w:rsidRDefault="00E11363" w:rsidP="00E11363">
      <w:pPr>
        <w:spacing w:line="360" w:lineRule="auto"/>
        <w:ind w:firstLine="720"/>
        <w:jc w:val="both"/>
        <w:rPr>
          <w:rFonts w:ascii="Times New Roman" w:eastAsia="Times New Roman" w:hAnsi="Times New Roman" w:cs="Times New Roman"/>
          <w:sz w:val="24"/>
          <w:szCs w:val="24"/>
          <w:lang w:val="en-US"/>
        </w:rPr>
      </w:pPr>
    </w:p>
    <w:p w:rsidR="00E11363" w:rsidRPr="00775EFD" w:rsidRDefault="00E11363" w:rsidP="00E11363">
      <w:pPr>
        <w:spacing w:line="360" w:lineRule="auto"/>
        <w:ind w:firstLine="720"/>
        <w:jc w:val="both"/>
        <w:rPr>
          <w:rFonts w:ascii="Times New Roman" w:eastAsia="Times New Roman" w:hAnsi="Times New Roman" w:cs="Times New Roman"/>
          <w:sz w:val="24"/>
          <w:szCs w:val="24"/>
          <w:lang w:val="en-US"/>
        </w:rPr>
      </w:pPr>
    </w:p>
    <w:p w:rsidR="00E11363" w:rsidRPr="00775EFD" w:rsidRDefault="00E11363" w:rsidP="00E11363">
      <w:pPr>
        <w:spacing w:line="360" w:lineRule="auto"/>
        <w:ind w:firstLine="720"/>
        <w:jc w:val="both"/>
        <w:rPr>
          <w:rFonts w:ascii="Times New Roman" w:eastAsia="Times New Roman" w:hAnsi="Times New Roman" w:cs="Times New Roman"/>
          <w:sz w:val="24"/>
          <w:szCs w:val="24"/>
          <w:lang w:val="en-US"/>
        </w:rPr>
      </w:pPr>
    </w:p>
    <w:p w:rsidR="00E11363" w:rsidRPr="00775EFD" w:rsidRDefault="00E11363" w:rsidP="00E11363">
      <w:pPr>
        <w:spacing w:line="360" w:lineRule="auto"/>
        <w:ind w:firstLine="720"/>
        <w:jc w:val="both"/>
        <w:rPr>
          <w:rFonts w:ascii="Times New Roman" w:eastAsia="Times New Roman" w:hAnsi="Times New Roman" w:cs="Times New Roman"/>
          <w:sz w:val="24"/>
          <w:szCs w:val="24"/>
          <w:lang w:val="en-US"/>
        </w:rPr>
      </w:pPr>
    </w:p>
    <w:p w:rsidR="00E11363" w:rsidRPr="00775EFD" w:rsidRDefault="00E11363" w:rsidP="00E11363">
      <w:pPr>
        <w:spacing w:line="360" w:lineRule="auto"/>
        <w:jc w:val="both"/>
        <w:rPr>
          <w:rFonts w:ascii="Times New Roman" w:eastAsia="Times New Roman" w:hAnsi="Times New Roman" w:cs="Times New Roman"/>
          <w:sz w:val="24"/>
          <w:szCs w:val="24"/>
          <w:lang w:val="en-US"/>
        </w:rPr>
      </w:pPr>
    </w:p>
    <w:p w:rsidR="00E11363" w:rsidRPr="00775EFD" w:rsidRDefault="00E11363" w:rsidP="00E11363">
      <w:pPr>
        <w:spacing w:line="360" w:lineRule="auto"/>
        <w:jc w:val="both"/>
        <w:rPr>
          <w:rFonts w:ascii="Times New Roman" w:eastAsia="Times New Roman" w:hAnsi="Times New Roman" w:cs="Times New Roman"/>
          <w:sz w:val="24"/>
          <w:szCs w:val="24"/>
          <w:lang w:val="en-US"/>
        </w:rPr>
      </w:pPr>
      <w:r w:rsidRPr="0082261E">
        <w:rPr>
          <w:rFonts w:ascii="Times New Roman" w:eastAsia="Times New Roman" w:hAnsi="Times New Roman" w:cs="Times New Roman"/>
          <w:noProof/>
          <w:sz w:val="24"/>
          <w:szCs w:val="24"/>
        </w:rPr>
        <w:pict>
          <v:shape id="_x0000_s1064" type="#_x0000_t202" style="position:absolute;left:0;text-align:left;margin-left:44.9pt;margin-top:10.75pt;width:355.65pt;height:33.5pt;z-index:251681280" stroked="f">
            <v:textbox style="mso-next-textbox:#_x0000_s1064">
              <w:txbxContent>
                <w:p w:rsidR="00E11363" w:rsidRPr="00775EFD" w:rsidRDefault="00E11363" w:rsidP="00E11363">
                  <w:pPr>
                    <w:jc w:val="both"/>
                    <w:rPr>
                      <w:rFonts w:ascii="Times New Roman" w:hAnsi="Times New Roman" w:cs="Times New Roman"/>
                      <w:sz w:val="16"/>
                      <w:lang w:val="en-US"/>
                    </w:rPr>
                  </w:pPr>
                  <w:proofErr w:type="spellStart"/>
                  <w:proofErr w:type="gramStart"/>
                  <w:r w:rsidRPr="00775EFD">
                    <w:rPr>
                      <w:rFonts w:ascii="Times New Roman" w:hAnsi="Times New Roman" w:cs="Times New Roman"/>
                      <w:sz w:val="16"/>
                      <w:lang w:val="en-US"/>
                    </w:rPr>
                    <w:t>Figura</w:t>
                  </w:r>
                  <w:proofErr w:type="spellEnd"/>
                  <w:r w:rsidRPr="00775EFD">
                    <w:rPr>
                      <w:rFonts w:ascii="Times New Roman" w:hAnsi="Times New Roman" w:cs="Times New Roman"/>
                      <w:sz w:val="16"/>
                      <w:lang w:val="en-US"/>
                    </w:rPr>
                    <w:t xml:space="preserve">  N</w:t>
                  </w:r>
                  <w:proofErr w:type="gramEnd"/>
                  <w:r w:rsidRPr="00775EFD">
                    <w:rPr>
                      <w:rFonts w:ascii="Times New Roman" w:hAnsi="Times New Roman" w:cs="Times New Roman"/>
                      <w:sz w:val="16"/>
                      <w:lang w:val="en-US"/>
                    </w:rPr>
                    <w:t xml:space="preserve">º5: Sensitivity of a modified </w:t>
                  </w:r>
                  <w:proofErr w:type="spellStart"/>
                  <w:r w:rsidRPr="00775EFD">
                    <w:rPr>
                      <w:rFonts w:ascii="Times New Roman" w:hAnsi="Times New Roman" w:cs="Times New Roman"/>
                      <w:sz w:val="16"/>
                      <w:lang w:val="en-US"/>
                    </w:rPr>
                    <w:t>versión</w:t>
                  </w:r>
                  <w:proofErr w:type="spellEnd"/>
                  <w:r w:rsidRPr="00775EFD">
                    <w:rPr>
                      <w:rFonts w:ascii="Times New Roman" w:hAnsi="Times New Roman" w:cs="Times New Roman"/>
                      <w:sz w:val="16"/>
                      <w:lang w:val="en-US"/>
                    </w:rPr>
                    <w:t xml:space="preserve"> of the “Timed Get up and Go” test to predict fall risk in the </w:t>
                  </w:r>
                  <w:proofErr w:type="spellStart"/>
                  <w:r w:rsidRPr="00775EFD">
                    <w:rPr>
                      <w:rFonts w:ascii="Times New Roman" w:hAnsi="Times New Roman" w:cs="Times New Roman"/>
                      <w:sz w:val="16"/>
                      <w:lang w:val="en-US"/>
                    </w:rPr>
                    <w:t>ederly</w:t>
                  </w:r>
                  <w:proofErr w:type="spellEnd"/>
                  <w:r w:rsidRPr="00775EFD">
                    <w:rPr>
                      <w:rFonts w:ascii="Times New Roman" w:hAnsi="Times New Roman" w:cs="Times New Roman"/>
                      <w:sz w:val="16"/>
                      <w:lang w:val="en-US"/>
                    </w:rPr>
                    <w:t xml:space="preserve">: A pilot study, </w:t>
                  </w:r>
                  <w:proofErr w:type="spellStart"/>
                  <w:r w:rsidRPr="00775EFD">
                    <w:rPr>
                      <w:rFonts w:ascii="Times New Roman" w:hAnsi="Times New Roman" w:cs="Times New Roman"/>
                      <w:sz w:val="16"/>
                      <w:lang w:val="en-US"/>
                    </w:rPr>
                    <w:t>Giné-Garriga</w:t>
                  </w:r>
                  <w:proofErr w:type="spellEnd"/>
                  <w:r w:rsidRPr="00775EFD">
                    <w:rPr>
                      <w:rFonts w:ascii="Times New Roman" w:hAnsi="Times New Roman" w:cs="Times New Roman"/>
                      <w:sz w:val="16"/>
                      <w:lang w:val="en-US"/>
                    </w:rPr>
                    <w:t xml:space="preserve">, Guerra, Mari </w:t>
                  </w:r>
                  <w:proofErr w:type="spellStart"/>
                  <w:r w:rsidRPr="00775EFD">
                    <w:rPr>
                      <w:rFonts w:ascii="Times New Roman" w:hAnsi="Times New Roman" w:cs="Times New Roman"/>
                      <w:sz w:val="16"/>
                      <w:lang w:val="en-US"/>
                    </w:rPr>
                    <w:t>Dell´Olmo</w:t>
                  </w:r>
                  <w:proofErr w:type="spellEnd"/>
                  <w:r w:rsidRPr="00775EFD">
                    <w:rPr>
                      <w:rFonts w:ascii="Times New Roman" w:hAnsi="Times New Roman" w:cs="Times New Roman"/>
                      <w:sz w:val="16"/>
                      <w:lang w:val="en-US"/>
                    </w:rPr>
                    <w:t xml:space="preserve">, Martin &amp; </w:t>
                  </w:r>
                  <w:proofErr w:type="spellStart"/>
                  <w:r w:rsidRPr="00775EFD">
                    <w:rPr>
                      <w:rFonts w:ascii="Times New Roman" w:hAnsi="Times New Roman" w:cs="Times New Roman"/>
                      <w:sz w:val="16"/>
                      <w:lang w:val="en-US"/>
                    </w:rPr>
                    <w:t>Unnithan</w:t>
                  </w:r>
                  <w:proofErr w:type="spellEnd"/>
                  <w:r w:rsidRPr="00775EFD">
                    <w:rPr>
                      <w:rFonts w:ascii="Times New Roman" w:hAnsi="Times New Roman" w:cs="Times New Roman"/>
                      <w:sz w:val="16"/>
                      <w:lang w:val="en-US"/>
                    </w:rPr>
                    <w:t>, 2009.</w:t>
                  </w:r>
                </w:p>
                <w:p w:rsidR="00E11363" w:rsidRPr="00775EFD" w:rsidRDefault="00E11363" w:rsidP="00E11363">
                  <w:pPr>
                    <w:jc w:val="both"/>
                    <w:rPr>
                      <w:rFonts w:ascii="Times New Roman" w:hAnsi="Times New Roman" w:cs="Times New Roman"/>
                      <w:sz w:val="16"/>
                      <w:lang w:val="en-US"/>
                    </w:rPr>
                  </w:pPr>
                </w:p>
              </w:txbxContent>
            </v:textbox>
          </v:shape>
        </w:pict>
      </w:r>
    </w:p>
    <w:p w:rsidR="00E11363" w:rsidRPr="00775EFD" w:rsidRDefault="00E11363" w:rsidP="00E11363">
      <w:pPr>
        <w:spacing w:line="360" w:lineRule="auto"/>
        <w:jc w:val="both"/>
        <w:rPr>
          <w:rFonts w:ascii="Times New Roman" w:eastAsia="Times New Roman" w:hAnsi="Times New Roman" w:cs="Times New Roman"/>
          <w:sz w:val="24"/>
          <w:szCs w:val="24"/>
          <w:lang w:val="en-US"/>
        </w:rPr>
      </w:pPr>
    </w:p>
    <w:p w:rsidR="00E11363" w:rsidRDefault="00E11363" w:rsidP="00E11363">
      <w:pPr>
        <w:rPr>
          <w:lang w:val="en-US"/>
        </w:rPr>
      </w:pPr>
    </w:p>
    <w:p w:rsidR="002D51C3" w:rsidRDefault="002D51C3" w:rsidP="00E11363">
      <w:pPr>
        <w:spacing w:line="360" w:lineRule="auto"/>
        <w:jc w:val="both"/>
        <w:rPr>
          <w:rFonts w:ascii="Times New Roman" w:eastAsia="Times New Roman" w:hAnsi="Times New Roman" w:cs="Times New Roman"/>
          <w:b/>
          <w:sz w:val="24"/>
          <w:szCs w:val="24"/>
          <w:lang w:val="en-US"/>
        </w:rPr>
      </w:pPr>
    </w:p>
    <w:p w:rsidR="002D51C3" w:rsidRDefault="002D51C3" w:rsidP="00E11363">
      <w:pPr>
        <w:spacing w:line="360" w:lineRule="auto"/>
        <w:jc w:val="both"/>
        <w:rPr>
          <w:rFonts w:ascii="Times New Roman" w:eastAsia="Times New Roman" w:hAnsi="Times New Roman" w:cs="Times New Roman"/>
          <w:b/>
          <w:sz w:val="24"/>
          <w:szCs w:val="24"/>
          <w:lang w:val="en-US"/>
        </w:rPr>
      </w:pPr>
    </w:p>
    <w:p w:rsidR="002D51C3" w:rsidRDefault="002D51C3" w:rsidP="00E11363">
      <w:pPr>
        <w:spacing w:line="360" w:lineRule="auto"/>
        <w:jc w:val="both"/>
        <w:rPr>
          <w:rFonts w:ascii="Times New Roman" w:eastAsia="Times New Roman" w:hAnsi="Times New Roman" w:cs="Times New Roman"/>
          <w:b/>
          <w:sz w:val="24"/>
          <w:szCs w:val="24"/>
          <w:lang w:val="en-US"/>
        </w:rPr>
      </w:pPr>
    </w:p>
    <w:p w:rsidR="00E11363" w:rsidRPr="00130B54" w:rsidRDefault="002D51C3" w:rsidP="00E11363">
      <w:pPr>
        <w:spacing w:line="360" w:lineRule="auto"/>
        <w:jc w:val="both"/>
        <w:rPr>
          <w:rFonts w:ascii="Times New Roman" w:eastAsia="Times New Roman" w:hAnsi="Times New Roman" w:cs="Times New Roman"/>
          <w:b/>
          <w:sz w:val="24"/>
          <w:szCs w:val="24"/>
        </w:rPr>
      </w:pPr>
      <w:r w:rsidRPr="002D51C3">
        <w:rPr>
          <w:rFonts w:ascii="Times New Roman" w:eastAsia="Times New Roman" w:hAnsi="Times New Roman" w:cs="Times New Roman"/>
          <w:b/>
          <w:sz w:val="24"/>
          <w:szCs w:val="24"/>
          <w:lang w:val="es-ES"/>
        </w:rPr>
        <w:lastRenderedPageBreak/>
        <w:t>F</w:t>
      </w:r>
      <w:proofErr w:type="spellStart"/>
      <w:r w:rsidR="00E11363" w:rsidRPr="00130B54">
        <w:rPr>
          <w:rFonts w:ascii="Times New Roman" w:eastAsia="Times New Roman" w:hAnsi="Times New Roman" w:cs="Times New Roman"/>
          <w:b/>
          <w:sz w:val="24"/>
          <w:szCs w:val="24"/>
        </w:rPr>
        <w:t>igura</w:t>
      </w:r>
      <w:proofErr w:type="spellEnd"/>
      <w:r w:rsidR="00E11363" w:rsidRPr="00130B54">
        <w:rPr>
          <w:rFonts w:ascii="Times New Roman" w:eastAsia="Times New Roman" w:hAnsi="Times New Roman" w:cs="Times New Roman"/>
          <w:b/>
          <w:sz w:val="24"/>
          <w:szCs w:val="24"/>
        </w:rPr>
        <w:t xml:space="preserve"> N°6: Tabla de medias para el TT (</w:t>
      </w:r>
      <w:proofErr w:type="spellStart"/>
      <w:r w:rsidR="00E11363" w:rsidRPr="00130B54">
        <w:rPr>
          <w:rFonts w:ascii="Times New Roman" w:eastAsia="Times New Roman" w:hAnsi="Times New Roman" w:cs="Times New Roman"/>
          <w:b/>
          <w:sz w:val="24"/>
          <w:szCs w:val="24"/>
        </w:rPr>
        <w:t>seg</w:t>
      </w:r>
      <w:proofErr w:type="spellEnd"/>
      <w:r w:rsidR="00E11363" w:rsidRPr="00130B54">
        <w:rPr>
          <w:rFonts w:ascii="Times New Roman" w:eastAsia="Times New Roman" w:hAnsi="Times New Roman" w:cs="Times New Roman"/>
          <w:b/>
          <w:sz w:val="24"/>
          <w:szCs w:val="24"/>
        </w:rPr>
        <w:t xml:space="preserve">) y el AQ para cada grupo. Extraído del estudio de </w:t>
      </w:r>
      <w:proofErr w:type="spellStart"/>
      <w:r w:rsidR="00E11363" w:rsidRPr="00130B54">
        <w:rPr>
          <w:rFonts w:ascii="Times New Roman" w:eastAsia="Times New Roman" w:hAnsi="Times New Roman" w:cs="Times New Roman"/>
          <w:b/>
          <w:sz w:val="24"/>
          <w:szCs w:val="24"/>
        </w:rPr>
        <w:t>Giné</w:t>
      </w:r>
      <w:proofErr w:type="spellEnd"/>
      <w:r w:rsidR="00E11363" w:rsidRPr="00130B54">
        <w:rPr>
          <w:rFonts w:ascii="Times New Roman" w:eastAsia="Times New Roman" w:hAnsi="Times New Roman" w:cs="Times New Roman"/>
          <w:b/>
          <w:sz w:val="24"/>
          <w:szCs w:val="24"/>
        </w:rPr>
        <w:t>-Garriga et al (2009).</w:t>
      </w:r>
    </w:p>
    <w:p w:rsidR="00E11363" w:rsidRPr="00064402" w:rsidRDefault="00E11363" w:rsidP="00E11363">
      <w:pPr>
        <w:spacing w:line="36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noProof/>
          <w:color w:val="auto"/>
          <w:sz w:val="24"/>
          <w:szCs w:val="24"/>
          <w:lang w:val="es-ES" w:eastAsia="es-ES"/>
        </w:rPr>
        <w:drawing>
          <wp:anchor distT="0" distB="0" distL="114300" distR="114300" simplePos="0" relativeHeight="251682304" behindDoc="0" locked="0" layoutInCell="1" allowOverlap="1">
            <wp:simplePos x="0" y="0"/>
            <wp:positionH relativeFrom="column">
              <wp:posOffset>-3810</wp:posOffset>
            </wp:positionH>
            <wp:positionV relativeFrom="paragraph">
              <wp:posOffset>2540</wp:posOffset>
            </wp:positionV>
            <wp:extent cx="4429125" cy="1571625"/>
            <wp:effectExtent l="0" t="0" r="0" b="0"/>
            <wp:wrapSquare wrapText="bothSides"/>
            <wp:docPr id="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9125" cy="1571625"/>
                    </a:xfrm>
                    <a:prstGeom prst="rect">
                      <a:avLst/>
                    </a:prstGeom>
                    <a:noFill/>
                    <a:ln>
                      <a:noFill/>
                    </a:ln>
                  </pic:spPr>
                </pic:pic>
              </a:graphicData>
            </a:graphic>
          </wp:anchor>
        </w:drawing>
      </w:r>
    </w:p>
    <w:p w:rsidR="00E11363" w:rsidRDefault="00E11363" w:rsidP="00E11363">
      <w:pPr>
        <w:spacing w:line="360" w:lineRule="auto"/>
        <w:jc w:val="both"/>
        <w:rPr>
          <w:rFonts w:ascii="Times New Roman" w:eastAsia="Times New Roman" w:hAnsi="Times New Roman" w:cs="Times New Roman"/>
          <w:color w:val="auto"/>
          <w:sz w:val="24"/>
          <w:szCs w:val="24"/>
        </w:rPr>
      </w:pPr>
    </w:p>
    <w:p w:rsidR="00E11363" w:rsidRDefault="00E11363" w:rsidP="00E11363">
      <w:pPr>
        <w:spacing w:line="360" w:lineRule="auto"/>
        <w:jc w:val="both"/>
        <w:rPr>
          <w:rFonts w:ascii="Times New Roman" w:eastAsia="Times New Roman" w:hAnsi="Times New Roman" w:cs="Times New Roman"/>
          <w:color w:val="auto"/>
          <w:sz w:val="24"/>
          <w:szCs w:val="24"/>
        </w:rPr>
      </w:pPr>
    </w:p>
    <w:p w:rsidR="00E11363" w:rsidRDefault="00E11363" w:rsidP="00E11363">
      <w:pPr>
        <w:spacing w:line="360" w:lineRule="auto"/>
        <w:jc w:val="both"/>
        <w:rPr>
          <w:rFonts w:ascii="Times New Roman" w:eastAsia="Times New Roman" w:hAnsi="Times New Roman" w:cs="Times New Roman"/>
          <w:color w:val="auto"/>
          <w:sz w:val="24"/>
          <w:szCs w:val="24"/>
        </w:rPr>
      </w:pPr>
    </w:p>
    <w:p w:rsidR="00E11363" w:rsidRDefault="00E11363" w:rsidP="00E11363">
      <w:pPr>
        <w:spacing w:line="360" w:lineRule="auto"/>
        <w:rPr>
          <w:rFonts w:ascii="Times New Roman" w:eastAsia="Times New Roman" w:hAnsi="Times New Roman" w:cs="Times New Roman"/>
          <w:color w:val="auto"/>
          <w:sz w:val="24"/>
          <w:szCs w:val="24"/>
        </w:rPr>
      </w:pPr>
    </w:p>
    <w:p w:rsidR="00E11363" w:rsidRDefault="00E11363" w:rsidP="00E11363">
      <w:pPr>
        <w:spacing w:line="360" w:lineRule="auto"/>
        <w:rPr>
          <w:rFonts w:ascii="Times New Roman" w:eastAsia="Times New Roman" w:hAnsi="Times New Roman" w:cs="Times New Roman"/>
          <w:color w:val="auto"/>
          <w:sz w:val="24"/>
          <w:szCs w:val="24"/>
        </w:rPr>
      </w:pPr>
    </w:p>
    <w:p w:rsidR="00E11363" w:rsidRDefault="00E11363" w:rsidP="00E11363">
      <w:pPr>
        <w:spacing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noProof/>
          <w:color w:val="auto"/>
          <w:sz w:val="24"/>
          <w:szCs w:val="24"/>
          <w:lang w:val="es-ES" w:eastAsia="es-ES"/>
        </w:rPr>
        <w:pict>
          <v:shape id="_x0000_s1065" type="#_x0000_t202" style="position:absolute;margin-left:-.05pt;margin-top:1.75pt;width:350.8pt;height:42.75pt;z-index:251683328" stroked="f">
            <v:textbox style="mso-next-textbox:#_x0000_s1065">
              <w:txbxContent>
                <w:p w:rsidR="00E11363" w:rsidRPr="00FC073D" w:rsidRDefault="00E11363" w:rsidP="00E11363">
                  <w:pPr>
                    <w:jc w:val="both"/>
                    <w:rPr>
                      <w:rFonts w:ascii="Times New Roman" w:hAnsi="Times New Roman" w:cs="Times New Roman"/>
                      <w:sz w:val="16"/>
                      <w:lang w:val="es-ES"/>
                    </w:rPr>
                  </w:pPr>
                  <w:r>
                    <w:rPr>
                      <w:rFonts w:ascii="Times New Roman" w:hAnsi="Times New Roman" w:cs="Times New Roman"/>
                      <w:sz w:val="16"/>
                      <w:lang w:val="es-ES"/>
                    </w:rPr>
                    <w:t>Figura</w:t>
                  </w:r>
                  <w:r w:rsidRPr="00FC073D">
                    <w:rPr>
                      <w:rFonts w:ascii="Times New Roman" w:hAnsi="Times New Roman" w:cs="Times New Roman"/>
                      <w:sz w:val="16"/>
                      <w:lang w:val="es-ES"/>
                    </w:rPr>
                    <w:t xml:space="preserve"> Nº6: Se detallan las medias para los grupos (1-4) para el TT y AQ, en el estudio de </w:t>
                  </w:r>
                  <w:proofErr w:type="spellStart"/>
                  <w:r w:rsidRPr="00FC073D">
                    <w:rPr>
                      <w:rFonts w:ascii="Times New Roman" w:hAnsi="Times New Roman" w:cs="Times New Roman"/>
                      <w:sz w:val="16"/>
                      <w:lang w:val="es-ES"/>
                    </w:rPr>
                    <w:t>Giné</w:t>
                  </w:r>
                  <w:proofErr w:type="spellEnd"/>
                  <w:r w:rsidRPr="00FC073D">
                    <w:rPr>
                      <w:rFonts w:ascii="Times New Roman" w:hAnsi="Times New Roman" w:cs="Times New Roman"/>
                      <w:sz w:val="16"/>
                      <w:lang w:val="es-ES"/>
                    </w:rPr>
                    <w:t xml:space="preserve">-Garriga et al (2009), con un intervalo de </w:t>
                  </w:r>
                  <w:proofErr w:type="spellStart"/>
                  <w:r w:rsidRPr="00FC073D">
                    <w:rPr>
                      <w:rFonts w:ascii="Times New Roman" w:hAnsi="Times New Roman" w:cs="Times New Roman"/>
                      <w:sz w:val="16"/>
                      <w:lang w:val="es-ES"/>
                    </w:rPr>
                    <w:t>confianzadel</w:t>
                  </w:r>
                  <w:proofErr w:type="spellEnd"/>
                  <w:r w:rsidRPr="00FC073D">
                    <w:rPr>
                      <w:rFonts w:ascii="Times New Roman" w:hAnsi="Times New Roman" w:cs="Times New Roman"/>
                      <w:sz w:val="16"/>
                      <w:lang w:val="es-ES"/>
                    </w:rPr>
                    <w:t xml:space="preserve"> 95%.</w:t>
                  </w:r>
                </w:p>
              </w:txbxContent>
            </v:textbox>
          </v:shape>
        </w:pict>
      </w:r>
    </w:p>
    <w:p w:rsidR="00E11363" w:rsidRDefault="00E11363" w:rsidP="00E11363">
      <w:pPr>
        <w:spacing w:line="360" w:lineRule="auto"/>
        <w:rPr>
          <w:rFonts w:ascii="Times New Roman" w:eastAsia="Times New Roman" w:hAnsi="Times New Roman" w:cs="Times New Roman"/>
          <w:color w:val="auto"/>
          <w:sz w:val="24"/>
          <w:szCs w:val="24"/>
        </w:rPr>
      </w:pPr>
    </w:p>
    <w:p w:rsidR="00E11363" w:rsidRDefault="00E11363" w:rsidP="00E11363">
      <w:pPr>
        <w:spacing w:line="360" w:lineRule="auto"/>
        <w:rPr>
          <w:rFonts w:ascii="Times New Roman" w:eastAsia="Times New Roman" w:hAnsi="Times New Roman" w:cs="Times New Roman"/>
          <w:b/>
          <w:color w:val="auto"/>
          <w:sz w:val="24"/>
          <w:szCs w:val="24"/>
        </w:rPr>
      </w:pPr>
    </w:p>
    <w:p w:rsidR="00E11363" w:rsidRPr="00E11363" w:rsidRDefault="00E11363" w:rsidP="00E11363">
      <w:pPr>
        <w:rPr>
          <w:lang w:val="es-ES"/>
        </w:rPr>
      </w:pPr>
    </w:p>
    <w:p w:rsidR="00E11363" w:rsidRPr="00B96129" w:rsidRDefault="00E11363" w:rsidP="00E11363">
      <w:pPr>
        <w:spacing w:line="360" w:lineRule="auto"/>
        <w:ind w:firstLine="720"/>
        <w:jc w:val="both"/>
        <w:rPr>
          <w:rFonts w:ascii="Times New Roman" w:eastAsia="Times New Roman" w:hAnsi="Times New Roman" w:cs="Times New Roman"/>
          <w:sz w:val="24"/>
          <w:szCs w:val="24"/>
        </w:rPr>
      </w:pPr>
      <w:r w:rsidRPr="00130B54">
        <w:rPr>
          <w:rFonts w:ascii="Times New Roman" w:eastAsia="Times New Roman" w:hAnsi="Times New Roman" w:cs="Times New Roman"/>
          <w:b/>
          <w:color w:val="auto"/>
          <w:sz w:val="24"/>
          <w:szCs w:val="24"/>
        </w:rPr>
        <w:t>Figura N°7: Gráfico que ilustra las medias de los diferentes grupos para el TT y el AQ, mostrando las diferencias significativas en las puntuaciones.</w:t>
      </w:r>
    </w:p>
    <w:p w:rsidR="00E11363" w:rsidRDefault="00E11363" w:rsidP="00E11363">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ES" w:eastAsia="es-ES"/>
        </w:rPr>
        <w:drawing>
          <wp:anchor distT="0" distB="0" distL="114300" distR="114300" simplePos="0" relativeHeight="251684352" behindDoc="0" locked="0" layoutInCell="1" allowOverlap="1">
            <wp:simplePos x="0" y="0"/>
            <wp:positionH relativeFrom="column">
              <wp:posOffset>605790</wp:posOffset>
            </wp:positionH>
            <wp:positionV relativeFrom="paragraph">
              <wp:posOffset>238760</wp:posOffset>
            </wp:positionV>
            <wp:extent cx="3248025" cy="4724400"/>
            <wp:effectExtent l="19050" t="0" r="9525" b="0"/>
            <wp:wrapSquare wrapText="bothSides"/>
            <wp:docPr id="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8025" cy="4724400"/>
                    </a:xfrm>
                    <a:prstGeom prst="rect">
                      <a:avLst/>
                    </a:prstGeom>
                    <a:noFill/>
                    <a:ln>
                      <a:noFill/>
                    </a:ln>
                  </pic:spPr>
                </pic:pic>
              </a:graphicData>
            </a:graphic>
          </wp:anchor>
        </w:drawing>
      </w:r>
    </w:p>
    <w:p w:rsidR="00E11363" w:rsidRDefault="00E11363" w:rsidP="00E11363">
      <w:pPr>
        <w:spacing w:after="240" w:line="360" w:lineRule="auto"/>
        <w:ind w:firstLine="720"/>
        <w:jc w:val="both"/>
        <w:rPr>
          <w:rFonts w:ascii="Times New Roman" w:eastAsia="Times New Roman" w:hAnsi="Times New Roman" w:cs="Times New Roman"/>
          <w:sz w:val="24"/>
          <w:szCs w:val="24"/>
        </w:rPr>
      </w:pPr>
    </w:p>
    <w:p w:rsidR="00E11363" w:rsidRDefault="00E11363" w:rsidP="00E11363">
      <w:pPr>
        <w:spacing w:after="240" w:line="360" w:lineRule="auto"/>
        <w:ind w:firstLine="720"/>
        <w:jc w:val="both"/>
        <w:rPr>
          <w:rFonts w:ascii="Times New Roman" w:eastAsia="Times New Roman" w:hAnsi="Times New Roman" w:cs="Times New Roman"/>
          <w:sz w:val="24"/>
          <w:szCs w:val="24"/>
        </w:rPr>
      </w:pPr>
    </w:p>
    <w:p w:rsidR="00E11363" w:rsidRDefault="00E11363" w:rsidP="00E11363">
      <w:pPr>
        <w:spacing w:after="240" w:line="360" w:lineRule="auto"/>
        <w:ind w:firstLine="720"/>
        <w:jc w:val="both"/>
        <w:rPr>
          <w:rFonts w:ascii="Times New Roman" w:eastAsia="Times New Roman" w:hAnsi="Times New Roman" w:cs="Times New Roman"/>
          <w:sz w:val="24"/>
          <w:szCs w:val="24"/>
        </w:rPr>
      </w:pPr>
    </w:p>
    <w:p w:rsidR="00E11363" w:rsidRDefault="00E11363" w:rsidP="00E11363">
      <w:pPr>
        <w:spacing w:after="240" w:line="360" w:lineRule="auto"/>
        <w:ind w:firstLine="720"/>
        <w:jc w:val="both"/>
        <w:rPr>
          <w:rFonts w:ascii="Times New Roman" w:eastAsia="Times New Roman" w:hAnsi="Times New Roman" w:cs="Times New Roman"/>
          <w:sz w:val="24"/>
          <w:szCs w:val="24"/>
        </w:rPr>
      </w:pPr>
    </w:p>
    <w:p w:rsidR="00E11363" w:rsidRDefault="00E11363" w:rsidP="00E11363">
      <w:pPr>
        <w:spacing w:after="240" w:line="360" w:lineRule="auto"/>
        <w:ind w:firstLine="720"/>
        <w:jc w:val="both"/>
        <w:rPr>
          <w:rFonts w:ascii="Times New Roman" w:eastAsia="Times New Roman" w:hAnsi="Times New Roman" w:cs="Times New Roman"/>
          <w:sz w:val="24"/>
          <w:szCs w:val="24"/>
        </w:rPr>
      </w:pPr>
    </w:p>
    <w:p w:rsidR="00E11363" w:rsidRDefault="00E11363" w:rsidP="00E11363">
      <w:pPr>
        <w:spacing w:after="240" w:line="360" w:lineRule="auto"/>
        <w:ind w:firstLine="720"/>
        <w:jc w:val="both"/>
        <w:rPr>
          <w:rFonts w:ascii="Times New Roman" w:eastAsia="Times New Roman" w:hAnsi="Times New Roman" w:cs="Times New Roman"/>
          <w:sz w:val="24"/>
          <w:szCs w:val="24"/>
        </w:rPr>
      </w:pPr>
    </w:p>
    <w:p w:rsidR="00E11363" w:rsidRDefault="00E11363" w:rsidP="00E11363">
      <w:pPr>
        <w:spacing w:after="240" w:line="360" w:lineRule="auto"/>
        <w:ind w:firstLine="720"/>
        <w:jc w:val="both"/>
        <w:rPr>
          <w:rFonts w:ascii="Times New Roman" w:eastAsia="Times New Roman" w:hAnsi="Times New Roman" w:cs="Times New Roman"/>
          <w:sz w:val="24"/>
          <w:szCs w:val="24"/>
        </w:rPr>
      </w:pPr>
    </w:p>
    <w:p w:rsidR="00E11363" w:rsidRDefault="00E11363" w:rsidP="00E11363">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ES" w:eastAsia="es-ES"/>
        </w:rPr>
        <w:pict>
          <v:shape id="_x0000_s1066" type="#_x0000_t202" style="position:absolute;left:0;text-align:left;margin-left:33.05pt;margin-top:7pt;width:263.4pt;height:118.25pt;z-index:251685376" stroked="f">
            <v:textbox style="mso-next-textbox:#_x0000_s1066">
              <w:txbxContent>
                <w:p w:rsidR="00E11363" w:rsidRPr="00FC073D" w:rsidRDefault="00E11363" w:rsidP="00E11363">
                  <w:pPr>
                    <w:jc w:val="both"/>
                    <w:rPr>
                      <w:rFonts w:ascii="Times New Roman" w:hAnsi="Times New Roman" w:cs="Times New Roman"/>
                      <w:sz w:val="16"/>
                      <w:lang w:val="es-ES"/>
                    </w:rPr>
                  </w:pPr>
                  <w:r>
                    <w:rPr>
                      <w:rFonts w:ascii="Times New Roman" w:hAnsi="Times New Roman" w:cs="Times New Roman"/>
                      <w:sz w:val="16"/>
                      <w:lang w:val="es-ES"/>
                    </w:rPr>
                    <w:t>Figura</w:t>
                  </w:r>
                  <w:r w:rsidRPr="00FC073D">
                    <w:rPr>
                      <w:rFonts w:ascii="Times New Roman" w:hAnsi="Times New Roman" w:cs="Times New Roman"/>
                      <w:sz w:val="16"/>
                      <w:lang w:val="es-ES"/>
                    </w:rPr>
                    <w:t xml:space="preserve"> Nº7: En el gráfico (a) se muestran las puntuaciones para el TT, de cada grupo. Se observa diferencias significativas para el GRUPO 2 (sedentarios sin historia de caídas) y 4 (activos sin historia de caídas.</w:t>
                  </w:r>
                </w:p>
                <w:p w:rsidR="00E11363" w:rsidRPr="00FC073D" w:rsidRDefault="00E11363" w:rsidP="00E11363">
                  <w:pPr>
                    <w:jc w:val="both"/>
                    <w:rPr>
                      <w:rFonts w:ascii="Times New Roman" w:hAnsi="Times New Roman" w:cs="Times New Roman"/>
                      <w:sz w:val="16"/>
                      <w:lang w:val="es-ES"/>
                    </w:rPr>
                  </w:pPr>
                  <w:r w:rsidRPr="00FC073D">
                    <w:rPr>
                      <w:rFonts w:ascii="Times New Roman" w:hAnsi="Times New Roman" w:cs="Times New Roman"/>
                      <w:sz w:val="16"/>
                      <w:lang w:val="es-ES"/>
                    </w:rPr>
                    <w:t xml:space="preserve">En el gráfico (b) se muestran las puntuaciones para el AQ, de cada grupo. Se observa diferencias significativas para el GRUPO 1 (sedentarios con historia de caídas) con </w:t>
                  </w:r>
                  <w:proofErr w:type="spellStart"/>
                  <w:r w:rsidRPr="00FC073D">
                    <w:rPr>
                      <w:rFonts w:ascii="Times New Roman" w:hAnsi="Times New Roman" w:cs="Times New Roman"/>
                      <w:sz w:val="16"/>
                      <w:lang w:val="es-ES"/>
                    </w:rPr>
                    <w:t>respectoa</w:t>
                  </w:r>
                  <w:proofErr w:type="spellEnd"/>
                  <w:r w:rsidRPr="00FC073D">
                    <w:rPr>
                      <w:rFonts w:ascii="Times New Roman" w:hAnsi="Times New Roman" w:cs="Times New Roman"/>
                      <w:sz w:val="16"/>
                      <w:lang w:val="es-ES"/>
                    </w:rPr>
                    <w:t xml:space="preserve"> los demás grupos.</w:t>
                  </w:r>
                </w:p>
                <w:p w:rsidR="00E11363" w:rsidRPr="00FC073D" w:rsidRDefault="00E11363" w:rsidP="00E11363">
                  <w:pPr>
                    <w:jc w:val="both"/>
                    <w:rPr>
                      <w:rFonts w:ascii="Times New Roman" w:hAnsi="Times New Roman" w:cs="Times New Roman"/>
                      <w:sz w:val="16"/>
                      <w:lang w:val="es-ES"/>
                    </w:rPr>
                  </w:pPr>
                </w:p>
              </w:txbxContent>
            </v:textbox>
          </v:shape>
        </w:pict>
      </w:r>
    </w:p>
    <w:p w:rsidR="00E11363" w:rsidRDefault="00E11363" w:rsidP="00E11363">
      <w:pPr>
        <w:spacing w:after="240" w:line="360" w:lineRule="auto"/>
        <w:jc w:val="both"/>
        <w:rPr>
          <w:rFonts w:ascii="Times New Roman" w:eastAsia="Times New Roman" w:hAnsi="Times New Roman" w:cs="Times New Roman"/>
          <w:sz w:val="24"/>
          <w:szCs w:val="24"/>
        </w:rPr>
      </w:pPr>
    </w:p>
    <w:p w:rsidR="00C41311" w:rsidRDefault="00C41311" w:rsidP="00C41311">
      <w:pPr>
        <w:pStyle w:val="NormalWeb"/>
        <w:spacing w:before="0" w:beforeAutospacing="0" w:after="0" w:afterAutospacing="0"/>
        <w:outlineLvl w:val="0"/>
        <w:rPr>
          <w:color w:val="000000"/>
        </w:rPr>
      </w:pPr>
    </w:p>
    <w:p w:rsidR="00C41311" w:rsidRDefault="00C41311" w:rsidP="00C41311">
      <w:pPr>
        <w:pStyle w:val="NormalWeb"/>
        <w:spacing w:before="0" w:beforeAutospacing="0" w:after="0" w:afterAutospacing="0"/>
        <w:outlineLvl w:val="0"/>
        <w:rPr>
          <w:color w:val="000000"/>
        </w:rPr>
      </w:pPr>
    </w:p>
    <w:p w:rsidR="007C43D2" w:rsidRDefault="007C43D2" w:rsidP="00C41311">
      <w:pPr>
        <w:pStyle w:val="NormalWeb"/>
        <w:spacing w:before="0" w:beforeAutospacing="0" w:after="0" w:afterAutospacing="0"/>
        <w:jc w:val="center"/>
        <w:outlineLvl w:val="0"/>
        <w:rPr>
          <w:b/>
          <w:bCs/>
          <w:color w:val="000000"/>
          <w:sz w:val="22"/>
          <w:szCs w:val="22"/>
        </w:rPr>
      </w:pPr>
      <w:r>
        <w:rPr>
          <w:b/>
          <w:bCs/>
          <w:color w:val="000000"/>
          <w:sz w:val="22"/>
          <w:szCs w:val="22"/>
        </w:rPr>
        <w:lastRenderedPageBreak/>
        <w:t>APÉNDICES</w:t>
      </w:r>
      <w:bookmarkEnd w:id="48"/>
    </w:p>
    <w:p w:rsidR="00D85975" w:rsidRDefault="00D85975" w:rsidP="004F4376">
      <w:pPr>
        <w:pStyle w:val="NormalWeb"/>
        <w:spacing w:before="0" w:beforeAutospacing="0" w:after="0" w:afterAutospacing="0"/>
        <w:jc w:val="center"/>
      </w:pPr>
    </w:p>
    <w:p w:rsidR="007C43D2" w:rsidRDefault="007C43D2" w:rsidP="007C43D2">
      <w:pPr>
        <w:pStyle w:val="NormalWeb"/>
        <w:spacing w:before="0" w:beforeAutospacing="0" w:after="0" w:afterAutospacing="0"/>
        <w:jc w:val="both"/>
      </w:pPr>
      <w:r>
        <w:rPr>
          <w:b/>
          <w:bCs/>
          <w:color w:val="000000"/>
          <w:sz w:val="22"/>
          <w:szCs w:val="22"/>
        </w:rPr>
        <w:t>Apéndice 1: Consentimientos Informados aprobados por el Comité de Ética de la UMCE.</w:t>
      </w:r>
    </w:p>
    <w:p w:rsidR="007C43D2" w:rsidRDefault="007C43D2" w:rsidP="007C43D2"/>
    <w:p w:rsidR="007C43D2" w:rsidRDefault="007C43D2" w:rsidP="003829D5">
      <w:pPr>
        <w:pStyle w:val="NormalWeb"/>
        <w:numPr>
          <w:ilvl w:val="1"/>
          <w:numId w:val="37"/>
        </w:numPr>
        <w:spacing w:before="0" w:beforeAutospacing="0" w:after="0" w:afterAutospacing="0"/>
        <w:jc w:val="both"/>
        <w:rPr>
          <w:b/>
          <w:bCs/>
          <w:color w:val="000000"/>
          <w:sz w:val="22"/>
          <w:szCs w:val="22"/>
          <w:u w:val="single"/>
        </w:rPr>
      </w:pPr>
      <w:r>
        <w:rPr>
          <w:color w:val="000000"/>
          <w:sz w:val="22"/>
          <w:szCs w:val="22"/>
          <w:u w:val="single"/>
        </w:rPr>
        <w:t>Entrevista Inicial:</w:t>
      </w:r>
      <w:r>
        <w:rPr>
          <w:b/>
          <w:bCs/>
          <w:color w:val="000000"/>
          <w:sz w:val="22"/>
          <w:szCs w:val="22"/>
          <w:u w:val="single"/>
        </w:rPr>
        <w:t xml:space="preserve"> </w:t>
      </w:r>
    </w:p>
    <w:p w:rsidR="003829D5" w:rsidRDefault="003829D5" w:rsidP="003829D5">
      <w:pPr>
        <w:pStyle w:val="NormalWeb"/>
        <w:spacing w:before="0" w:beforeAutospacing="0" w:after="0" w:afterAutospacing="0"/>
        <w:ind w:left="1080"/>
        <w:jc w:val="both"/>
      </w:pPr>
    </w:p>
    <w:p w:rsidR="007C43D2" w:rsidRDefault="007C43D2" w:rsidP="007C43D2">
      <w:pPr>
        <w:pStyle w:val="NormalWeb"/>
        <w:spacing w:before="0" w:beforeAutospacing="0" w:after="0" w:afterAutospacing="0"/>
        <w:jc w:val="center"/>
      </w:pPr>
      <w:r>
        <w:rPr>
          <w:b/>
          <w:bCs/>
          <w:color w:val="000000"/>
          <w:sz w:val="22"/>
          <w:szCs w:val="22"/>
        </w:rPr>
        <w:t>CONSENTIMIENTO INFORMADO</w:t>
      </w:r>
    </w:p>
    <w:p w:rsidR="007C43D2" w:rsidRDefault="007C43D2" w:rsidP="007C43D2">
      <w:pPr>
        <w:pStyle w:val="NormalWeb"/>
        <w:spacing w:before="0" w:beforeAutospacing="0" w:after="0" w:afterAutospacing="0"/>
        <w:jc w:val="center"/>
      </w:pPr>
      <w:r>
        <w:rPr>
          <w:b/>
          <w:bCs/>
          <w:color w:val="000000"/>
          <w:sz w:val="22"/>
          <w:szCs w:val="22"/>
        </w:rPr>
        <w:t>(Aplicación de entrevista inicial)</w:t>
      </w:r>
    </w:p>
    <w:p w:rsidR="007C43D2" w:rsidRDefault="007C43D2" w:rsidP="007C43D2">
      <w:pPr>
        <w:pStyle w:val="NormalWeb"/>
        <w:spacing w:before="0" w:beforeAutospacing="0" w:after="0" w:afterAutospacing="0"/>
        <w:jc w:val="both"/>
      </w:pPr>
      <w:r>
        <w:rPr>
          <w:color w:val="000000"/>
          <w:sz w:val="22"/>
          <w:szCs w:val="22"/>
        </w:rPr>
        <w:t xml:space="preserve">Usted ha sido invitado(a) a participar en el estudio </w:t>
      </w:r>
      <w:r>
        <w:rPr>
          <w:b/>
          <w:bCs/>
          <w:color w:val="000000"/>
          <w:sz w:val="22"/>
          <w:szCs w:val="22"/>
        </w:rPr>
        <w:t xml:space="preserve">“Evaluación del test </w:t>
      </w:r>
      <w:proofErr w:type="spellStart"/>
      <w:r>
        <w:rPr>
          <w:b/>
          <w:bCs/>
          <w:color w:val="000000"/>
          <w:sz w:val="22"/>
          <w:szCs w:val="22"/>
        </w:rPr>
        <w:t>Timed</w:t>
      </w:r>
      <w:proofErr w:type="spellEnd"/>
      <w:r>
        <w:rPr>
          <w:b/>
          <w:bCs/>
          <w:color w:val="000000"/>
          <w:sz w:val="22"/>
          <w:szCs w:val="22"/>
        </w:rPr>
        <w:t xml:space="preserve"> Up and </w:t>
      </w:r>
      <w:proofErr w:type="spellStart"/>
      <w:r>
        <w:rPr>
          <w:b/>
          <w:bCs/>
          <w:color w:val="000000"/>
          <w:sz w:val="22"/>
          <w:szCs w:val="22"/>
        </w:rPr>
        <w:t>Go</w:t>
      </w:r>
      <w:proofErr w:type="spellEnd"/>
      <w:r>
        <w:rPr>
          <w:b/>
          <w:bCs/>
          <w:color w:val="000000"/>
          <w:sz w:val="22"/>
          <w:szCs w:val="22"/>
        </w:rPr>
        <w:t xml:space="preserve"> (TUG) y </w:t>
      </w:r>
      <w:proofErr w:type="spellStart"/>
      <w:r>
        <w:rPr>
          <w:b/>
          <w:bCs/>
          <w:color w:val="000000"/>
          <w:sz w:val="22"/>
          <w:szCs w:val="22"/>
        </w:rPr>
        <w:t>Timed</w:t>
      </w:r>
      <w:proofErr w:type="spellEnd"/>
      <w:r>
        <w:rPr>
          <w:b/>
          <w:bCs/>
          <w:color w:val="000000"/>
          <w:sz w:val="22"/>
          <w:szCs w:val="22"/>
        </w:rPr>
        <w:t xml:space="preserve"> Up and </w:t>
      </w:r>
      <w:proofErr w:type="spellStart"/>
      <w:r>
        <w:rPr>
          <w:b/>
          <w:bCs/>
          <w:color w:val="000000"/>
          <w:sz w:val="22"/>
          <w:szCs w:val="22"/>
        </w:rPr>
        <w:t>Go</w:t>
      </w:r>
      <w:proofErr w:type="spellEnd"/>
      <w:r>
        <w:rPr>
          <w:b/>
          <w:bCs/>
          <w:color w:val="000000"/>
          <w:sz w:val="22"/>
          <w:szCs w:val="22"/>
        </w:rPr>
        <w:t xml:space="preserve"> modificado (</w:t>
      </w:r>
      <w:proofErr w:type="spellStart"/>
      <w:r>
        <w:rPr>
          <w:b/>
          <w:bCs/>
          <w:color w:val="000000"/>
          <w:sz w:val="22"/>
          <w:szCs w:val="22"/>
        </w:rPr>
        <w:t>TUGm</w:t>
      </w:r>
      <w:proofErr w:type="spellEnd"/>
      <w:r>
        <w:rPr>
          <w:b/>
          <w:bCs/>
          <w:color w:val="000000"/>
          <w:sz w:val="22"/>
          <w:szCs w:val="22"/>
        </w:rPr>
        <w:t>) como herramientas predictivas del riesgo de caída en el adulto mayor que vive en comunidad”</w:t>
      </w:r>
      <w:r>
        <w:rPr>
          <w:color w:val="000000"/>
          <w:sz w:val="22"/>
          <w:szCs w:val="22"/>
        </w:rPr>
        <w:t xml:space="preserve">, a cargo de las </w:t>
      </w:r>
      <w:proofErr w:type="spellStart"/>
      <w:r>
        <w:rPr>
          <w:color w:val="000000"/>
          <w:sz w:val="22"/>
          <w:szCs w:val="22"/>
        </w:rPr>
        <w:t>tesistas</w:t>
      </w:r>
      <w:proofErr w:type="spellEnd"/>
      <w:r>
        <w:rPr>
          <w:color w:val="000000"/>
          <w:sz w:val="22"/>
          <w:szCs w:val="22"/>
        </w:rPr>
        <w:t xml:space="preserve">: Romina Cerón </w:t>
      </w:r>
      <w:proofErr w:type="spellStart"/>
      <w:r>
        <w:rPr>
          <w:color w:val="000000"/>
          <w:sz w:val="22"/>
          <w:szCs w:val="22"/>
        </w:rPr>
        <w:t>Pastrián</w:t>
      </w:r>
      <w:proofErr w:type="spellEnd"/>
      <w:r>
        <w:rPr>
          <w:color w:val="000000"/>
          <w:sz w:val="22"/>
          <w:szCs w:val="22"/>
        </w:rPr>
        <w:t>, Natalia Olavarría Contreras y Judit Palomo Ruiz bajo la dirección de la Kinesióloga Marcela Lepe Leiva, académica de la Universidad Metropolitana de Ciencias de la Educación. El objetivo principal de este trabajo es determinar la utilidad de ambas pruebas para medir la probabilidad de caer del adulto mayor en comunidad.</w:t>
      </w:r>
    </w:p>
    <w:p w:rsidR="007C43D2" w:rsidRDefault="007C43D2" w:rsidP="007C43D2">
      <w:pPr>
        <w:pStyle w:val="NormalWeb"/>
        <w:spacing w:before="0" w:beforeAutospacing="0" w:after="0" w:afterAutospacing="0"/>
        <w:jc w:val="both"/>
      </w:pPr>
      <w:r>
        <w:rPr>
          <w:color w:val="000000"/>
          <w:sz w:val="22"/>
          <w:szCs w:val="22"/>
        </w:rPr>
        <w:t>Si acepta participar en este estudio requerirá someterse a la aplicación de una entrevista inicial que tiene por objetivo recopilar los antecedentes generales y mórbidos del participante. La entrevista será realizada durante el mes de Marzo en las dependencias de la Fundación Cerro Navia Joven en un espacio habilitado exclusivamente para la realización del estudio. Esta actividad se efectuará de manera individual y el tiempo estimado será de  5 minutos aproximadamente. Su participación es totalmente voluntaria y podrá abandonar la investigación sin necesidad de dar ningún tipo de explicación o excusas y sin que ello signifique algún perjuicio o consecuencia para usted.</w:t>
      </w:r>
    </w:p>
    <w:p w:rsidR="007C43D2" w:rsidRDefault="007C43D2" w:rsidP="007C43D2">
      <w:pPr>
        <w:pStyle w:val="NormalWeb"/>
        <w:spacing w:before="0" w:beforeAutospacing="0" w:after="0" w:afterAutospacing="0"/>
        <w:jc w:val="both"/>
      </w:pPr>
      <w:r>
        <w:rPr>
          <w:color w:val="000000"/>
          <w:sz w:val="22"/>
          <w:szCs w:val="22"/>
        </w:rPr>
        <w:t>Además tendrá el derecho a no responder preguntas si así lo estima conveniente. La totalidad de la información obtenida será de carácter confidencial, para lo cual los informantes serán identificados con código, sin que la identidad de los participantes sea requerida o escrita en estas pruebas. Los datos recogidos serán analizados en el marco de la presente investigación y su presentación será efectuada de manera que los usuarios no puedan ser individualizados.</w:t>
      </w:r>
    </w:p>
    <w:p w:rsidR="007C43D2" w:rsidRDefault="007C43D2" w:rsidP="007C43D2">
      <w:pPr>
        <w:pStyle w:val="NormalWeb"/>
        <w:spacing w:before="0" w:beforeAutospacing="0" w:after="0" w:afterAutospacing="0"/>
        <w:jc w:val="both"/>
      </w:pPr>
      <w:r>
        <w:rPr>
          <w:color w:val="000000"/>
          <w:sz w:val="22"/>
          <w:szCs w:val="22"/>
        </w:rPr>
        <w:t>Su participación en este estudio no le reportará beneficios personales, no obstante, los resultados del trabajo constituirán un aporte al conocimiento en torno a la evaluación funcional sobre la determinación del riesgo de caídas en la población adulto mayor y una alternativa, eventualmente, más precisa para pesquisar el riesgo de caídas en nivel primario de atención en salud.</w:t>
      </w:r>
    </w:p>
    <w:p w:rsidR="007C43D2" w:rsidRDefault="007C43D2" w:rsidP="007C43D2">
      <w:pPr>
        <w:pStyle w:val="NormalWeb"/>
        <w:spacing w:before="0" w:beforeAutospacing="0" w:after="0" w:afterAutospacing="0"/>
        <w:jc w:val="both"/>
      </w:pPr>
      <w:r>
        <w:rPr>
          <w:color w:val="000000"/>
          <w:sz w:val="22"/>
          <w:szCs w:val="22"/>
        </w:rPr>
        <w:t>Si tiene consultas respecto de esta investigación, puede contactarse con la directora de la investigación, Kinesióloga Marcela Lepe Leiva al teléfono 9-5195175, o a su mail institucional marcela.lepe@umce.cl.</w:t>
      </w:r>
    </w:p>
    <w:p w:rsidR="007C43D2" w:rsidRDefault="007C43D2" w:rsidP="007C43D2">
      <w:pPr>
        <w:pStyle w:val="NormalWeb"/>
        <w:spacing w:before="0" w:beforeAutospacing="0" w:after="0" w:afterAutospacing="0"/>
        <w:jc w:val="both"/>
      </w:pPr>
      <w:r>
        <w:rPr>
          <w:color w:val="000000"/>
          <w:sz w:val="22"/>
          <w:szCs w:val="22"/>
        </w:rPr>
        <w:t>Si desea efectuar consultas respecto de sus derechos como participante puede contactar al Comité de Ética de la Universidad Metropolitana de Ciencias de la Educación a través de la Dirección de Investigación de la UMCE al teléfono 22412440.</w:t>
      </w:r>
    </w:p>
    <w:p w:rsidR="007C43D2" w:rsidRDefault="007C43D2" w:rsidP="007C43D2">
      <w:pPr>
        <w:pStyle w:val="NormalWeb"/>
        <w:spacing w:before="0" w:beforeAutospacing="0" w:after="0" w:afterAutospacing="0"/>
        <w:jc w:val="both"/>
      </w:pPr>
      <w:r>
        <w:rPr>
          <w:color w:val="000000"/>
          <w:sz w:val="22"/>
          <w:szCs w:val="22"/>
        </w:rPr>
        <w:t>  </w:t>
      </w:r>
    </w:p>
    <w:p w:rsidR="007C43D2" w:rsidRDefault="007C43D2" w:rsidP="007C43D2">
      <w:pPr>
        <w:pStyle w:val="NormalWeb"/>
        <w:spacing w:before="0" w:beforeAutospacing="0" w:after="0" w:afterAutospacing="0"/>
        <w:jc w:val="center"/>
      </w:pPr>
      <w:r>
        <w:rPr>
          <w:color w:val="000000"/>
          <w:sz w:val="22"/>
          <w:szCs w:val="22"/>
        </w:rPr>
        <w:t>CONSENTIMIENTO INFORMADO</w:t>
      </w:r>
    </w:p>
    <w:p w:rsidR="007C43D2" w:rsidRDefault="007C43D2" w:rsidP="007C43D2">
      <w:pPr>
        <w:pStyle w:val="NormalWeb"/>
        <w:spacing w:before="0" w:beforeAutospacing="0" w:after="0" w:afterAutospacing="0"/>
        <w:ind w:firstLine="720"/>
        <w:jc w:val="both"/>
      </w:pPr>
      <w:r>
        <w:rPr>
          <w:color w:val="000000"/>
          <w:sz w:val="22"/>
          <w:szCs w:val="22"/>
        </w:rPr>
        <w:t>Se me ha explicado y he entendido en qué consiste la investigación</w:t>
      </w:r>
      <w:r>
        <w:rPr>
          <w:b/>
          <w:bCs/>
          <w:color w:val="000000"/>
          <w:sz w:val="22"/>
          <w:szCs w:val="22"/>
        </w:rPr>
        <w:t xml:space="preserve"> “Evaluación del test </w:t>
      </w:r>
      <w:proofErr w:type="spellStart"/>
      <w:r>
        <w:rPr>
          <w:b/>
          <w:bCs/>
          <w:color w:val="000000"/>
          <w:sz w:val="22"/>
          <w:szCs w:val="22"/>
        </w:rPr>
        <w:t>Timed</w:t>
      </w:r>
      <w:proofErr w:type="spellEnd"/>
      <w:r>
        <w:rPr>
          <w:b/>
          <w:bCs/>
          <w:color w:val="000000"/>
          <w:sz w:val="22"/>
          <w:szCs w:val="22"/>
        </w:rPr>
        <w:t xml:space="preserve"> Up and </w:t>
      </w:r>
      <w:proofErr w:type="spellStart"/>
      <w:r>
        <w:rPr>
          <w:b/>
          <w:bCs/>
          <w:color w:val="000000"/>
          <w:sz w:val="22"/>
          <w:szCs w:val="22"/>
        </w:rPr>
        <w:t>Go</w:t>
      </w:r>
      <w:proofErr w:type="spellEnd"/>
      <w:r>
        <w:rPr>
          <w:b/>
          <w:bCs/>
          <w:color w:val="000000"/>
          <w:sz w:val="22"/>
          <w:szCs w:val="22"/>
        </w:rPr>
        <w:t xml:space="preserve"> (TUG) y </w:t>
      </w:r>
      <w:proofErr w:type="spellStart"/>
      <w:r>
        <w:rPr>
          <w:b/>
          <w:bCs/>
          <w:color w:val="000000"/>
          <w:sz w:val="22"/>
          <w:szCs w:val="22"/>
        </w:rPr>
        <w:t>Timed</w:t>
      </w:r>
      <w:proofErr w:type="spellEnd"/>
      <w:r>
        <w:rPr>
          <w:b/>
          <w:bCs/>
          <w:color w:val="000000"/>
          <w:sz w:val="22"/>
          <w:szCs w:val="22"/>
        </w:rPr>
        <w:t xml:space="preserve"> Up and </w:t>
      </w:r>
      <w:proofErr w:type="spellStart"/>
      <w:r>
        <w:rPr>
          <w:b/>
          <w:bCs/>
          <w:color w:val="000000"/>
          <w:sz w:val="22"/>
          <w:szCs w:val="22"/>
        </w:rPr>
        <w:t>Go</w:t>
      </w:r>
      <w:proofErr w:type="spellEnd"/>
      <w:r>
        <w:rPr>
          <w:b/>
          <w:bCs/>
          <w:color w:val="000000"/>
          <w:sz w:val="22"/>
          <w:szCs w:val="22"/>
        </w:rPr>
        <w:t xml:space="preserve"> modificado (</w:t>
      </w:r>
      <w:proofErr w:type="spellStart"/>
      <w:r>
        <w:rPr>
          <w:b/>
          <w:bCs/>
          <w:color w:val="000000"/>
          <w:sz w:val="22"/>
          <w:szCs w:val="22"/>
        </w:rPr>
        <w:t>TUGm</w:t>
      </w:r>
      <w:proofErr w:type="spellEnd"/>
      <w:r>
        <w:rPr>
          <w:b/>
          <w:bCs/>
          <w:color w:val="000000"/>
          <w:sz w:val="22"/>
          <w:szCs w:val="22"/>
        </w:rPr>
        <w:t>) como herramientas predictivas del riesgo de caída en el adulto mayor que vive en comunidad”.</w:t>
      </w:r>
      <w:r>
        <w:rPr>
          <w:color w:val="000000"/>
          <w:sz w:val="22"/>
          <w:szCs w:val="22"/>
        </w:rPr>
        <w:t xml:space="preserve"> Mi aceptación es voluntaria, y el no participar o retirarme en cualquier momento no tiene ninguna influencia perjudicial para mí.</w:t>
      </w:r>
    </w:p>
    <w:p w:rsidR="007C43D2" w:rsidRDefault="007C43D2" w:rsidP="007C43D2">
      <w:pPr>
        <w:pStyle w:val="NormalWeb"/>
        <w:spacing w:before="0" w:beforeAutospacing="0" w:after="0" w:afterAutospacing="0"/>
        <w:jc w:val="both"/>
      </w:pPr>
      <w:r>
        <w:rPr>
          <w:color w:val="000000"/>
          <w:sz w:val="22"/>
          <w:szCs w:val="22"/>
        </w:rPr>
        <w:t>Yo, _______________________________________RUN: _______________, autorizo la entrevista  solicitada en la carta adjunta.</w:t>
      </w:r>
    </w:p>
    <w:p w:rsidR="007C43D2" w:rsidRDefault="007C43D2" w:rsidP="007C43D2">
      <w:pPr>
        <w:pStyle w:val="NormalWeb"/>
        <w:spacing w:before="0" w:beforeAutospacing="0" w:after="0" w:afterAutospacing="0"/>
        <w:jc w:val="both"/>
      </w:pPr>
      <w:r>
        <w:rPr>
          <w:color w:val="000000"/>
          <w:sz w:val="22"/>
          <w:szCs w:val="22"/>
        </w:rPr>
        <w:t>Firma: ________________________________   Fecha: ___________________</w:t>
      </w:r>
    </w:p>
    <w:p w:rsidR="007C43D2" w:rsidRDefault="007C43D2" w:rsidP="007C43D2">
      <w:pPr>
        <w:spacing w:after="240"/>
      </w:pPr>
      <w:r>
        <w:br/>
      </w:r>
    </w:p>
    <w:p w:rsidR="007C43D2" w:rsidRDefault="007C43D2" w:rsidP="003829D5">
      <w:pPr>
        <w:pStyle w:val="NormalWeb"/>
        <w:numPr>
          <w:ilvl w:val="1"/>
          <w:numId w:val="37"/>
        </w:numPr>
        <w:spacing w:before="0" w:beforeAutospacing="0" w:after="0" w:afterAutospacing="0"/>
        <w:jc w:val="both"/>
        <w:rPr>
          <w:color w:val="000000"/>
          <w:sz w:val="22"/>
          <w:szCs w:val="22"/>
          <w:u w:val="single"/>
        </w:rPr>
      </w:pPr>
      <w:r>
        <w:rPr>
          <w:color w:val="000000"/>
          <w:sz w:val="22"/>
          <w:szCs w:val="22"/>
          <w:u w:val="single"/>
        </w:rPr>
        <w:lastRenderedPageBreak/>
        <w:t xml:space="preserve">Mini Mental </w:t>
      </w:r>
      <w:proofErr w:type="spellStart"/>
      <w:r>
        <w:rPr>
          <w:color w:val="000000"/>
          <w:sz w:val="22"/>
          <w:szCs w:val="22"/>
          <w:u w:val="single"/>
        </w:rPr>
        <w:t>State</w:t>
      </w:r>
      <w:proofErr w:type="spellEnd"/>
      <w:r>
        <w:rPr>
          <w:color w:val="000000"/>
          <w:sz w:val="22"/>
          <w:szCs w:val="22"/>
          <w:u w:val="single"/>
        </w:rPr>
        <w:t xml:space="preserve"> </w:t>
      </w:r>
      <w:proofErr w:type="spellStart"/>
      <w:r>
        <w:rPr>
          <w:color w:val="000000"/>
          <w:sz w:val="22"/>
          <w:szCs w:val="22"/>
          <w:u w:val="single"/>
        </w:rPr>
        <w:t>Examination</w:t>
      </w:r>
      <w:proofErr w:type="spellEnd"/>
      <w:r>
        <w:rPr>
          <w:color w:val="000000"/>
          <w:sz w:val="22"/>
          <w:szCs w:val="22"/>
          <w:u w:val="single"/>
        </w:rPr>
        <w:t>:</w:t>
      </w:r>
    </w:p>
    <w:p w:rsidR="003829D5" w:rsidRDefault="003829D5" w:rsidP="003829D5">
      <w:pPr>
        <w:pStyle w:val="NormalWeb"/>
        <w:spacing w:before="0" w:beforeAutospacing="0" w:after="0" w:afterAutospacing="0"/>
        <w:ind w:left="1080"/>
        <w:jc w:val="both"/>
      </w:pPr>
    </w:p>
    <w:p w:rsidR="007C43D2" w:rsidRDefault="007C43D2" w:rsidP="007C43D2">
      <w:pPr>
        <w:pStyle w:val="NormalWeb"/>
        <w:spacing w:before="0" w:beforeAutospacing="0" w:after="0" w:afterAutospacing="0"/>
        <w:jc w:val="center"/>
      </w:pPr>
      <w:r>
        <w:rPr>
          <w:b/>
          <w:bCs/>
          <w:color w:val="000000"/>
          <w:sz w:val="22"/>
          <w:szCs w:val="22"/>
        </w:rPr>
        <w:t>CONSENTIMIENTO INFORMADO</w:t>
      </w:r>
    </w:p>
    <w:p w:rsidR="007C43D2" w:rsidRDefault="007C43D2" w:rsidP="007C43D2">
      <w:pPr>
        <w:pStyle w:val="NormalWeb"/>
        <w:spacing w:before="0" w:beforeAutospacing="0" w:after="0" w:afterAutospacing="0"/>
        <w:jc w:val="center"/>
      </w:pPr>
      <w:r>
        <w:rPr>
          <w:b/>
          <w:bCs/>
          <w:color w:val="000000"/>
          <w:sz w:val="22"/>
          <w:szCs w:val="22"/>
        </w:rPr>
        <w:t xml:space="preserve">(Aplicación del cuestionario Mini-Mental </w:t>
      </w:r>
      <w:proofErr w:type="spellStart"/>
      <w:r>
        <w:rPr>
          <w:b/>
          <w:bCs/>
          <w:color w:val="000000"/>
          <w:sz w:val="22"/>
          <w:szCs w:val="22"/>
        </w:rPr>
        <w:t>State</w:t>
      </w:r>
      <w:proofErr w:type="spellEnd"/>
      <w:r>
        <w:rPr>
          <w:b/>
          <w:bCs/>
          <w:color w:val="000000"/>
          <w:sz w:val="22"/>
          <w:szCs w:val="22"/>
        </w:rPr>
        <w:t xml:space="preserve"> </w:t>
      </w:r>
      <w:proofErr w:type="spellStart"/>
      <w:r>
        <w:rPr>
          <w:b/>
          <w:bCs/>
          <w:color w:val="000000"/>
          <w:sz w:val="22"/>
          <w:szCs w:val="22"/>
        </w:rPr>
        <w:t>Examination</w:t>
      </w:r>
      <w:proofErr w:type="spellEnd"/>
      <w:r>
        <w:rPr>
          <w:b/>
          <w:bCs/>
          <w:color w:val="000000"/>
          <w:sz w:val="22"/>
          <w:szCs w:val="22"/>
        </w:rPr>
        <w:t xml:space="preserve"> Abreviado (MMSE abreviado))</w:t>
      </w:r>
    </w:p>
    <w:p w:rsidR="007C43D2" w:rsidRDefault="007C43D2" w:rsidP="007C43D2">
      <w:pPr>
        <w:pStyle w:val="NormalWeb"/>
        <w:spacing w:before="0" w:beforeAutospacing="0" w:after="0" w:afterAutospacing="0"/>
        <w:ind w:firstLine="720"/>
        <w:jc w:val="both"/>
      </w:pPr>
      <w:r>
        <w:rPr>
          <w:color w:val="000000"/>
          <w:sz w:val="22"/>
          <w:szCs w:val="22"/>
        </w:rPr>
        <w:t xml:space="preserve">Usted ha sido invitado(a) a participar en el estudio </w:t>
      </w:r>
      <w:r>
        <w:rPr>
          <w:b/>
          <w:bCs/>
          <w:color w:val="000000"/>
          <w:sz w:val="22"/>
          <w:szCs w:val="22"/>
        </w:rPr>
        <w:t xml:space="preserve">“Evaluación del test </w:t>
      </w:r>
      <w:proofErr w:type="spellStart"/>
      <w:r>
        <w:rPr>
          <w:b/>
          <w:bCs/>
          <w:color w:val="000000"/>
          <w:sz w:val="22"/>
          <w:szCs w:val="22"/>
        </w:rPr>
        <w:t>Timed</w:t>
      </w:r>
      <w:proofErr w:type="spellEnd"/>
      <w:r>
        <w:rPr>
          <w:b/>
          <w:bCs/>
          <w:color w:val="000000"/>
          <w:sz w:val="22"/>
          <w:szCs w:val="22"/>
        </w:rPr>
        <w:t xml:space="preserve"> Up and </w:t>
      </w:r>
      <w:proofErr w:type="spellStart"/>
      <w:r>
        <w:rPr>
          <w:b/>
          <w:bCs/>
          <w:color w:val="000000"/>
          <w:sz w:val="22"/>
          <w:szCs w:val="22"/>
        </w:rPr>
        <w:t>Go</w:t>
      </w:r>
      <w:proofErr w:type="spellEnd"/>
      <w:r>
        <w:rPr>
          <w:b/>
          <w:bCs/>
          <w:color w:val="000000"/>
          <w:sz w:val="22"/>
          <w:szCs w:val="22"/>
        </w:rPr>
        <w:t xml:space="preserve"> (TUG) y </w:t>
      </w:r>
      <w:proofErr w:type="spellStart"/>
      <w:r>
        <w:rPr>
          <w:b/>
          <w:bCs/>
          <w:color w:val="000000"/>
          <w:sz w:val="22"/>
          <w:szCs w:val="22"/>
        </w:rPr>
        <w:t>Timed</w:t>
      </w:r>
      <w:proofErr w:type="spellEnd"/>
      <w:r>
        <w:rPr>
          <w:b/>
          <w:bCs/>
          <w:color w:val="000000"/>
          <w:sz w:val="22"/>
          <w:szCs w:val="22"/>
        </w:rPr>
        <w:t xml:space="preserve"> Up and </w:t>
      </w:r>
      <w:proofErr w:type="spellStart"/>
      <w:r>
        <w:rPr>
          <w:b/>
          <w:bCs/>
          <w:color w:val="000000"/>
          <w:sz w:val="22"/>
          <w:szCs w:val="22"/>
        </w:rPr>
        <w:t>Go</w:t>
      </w:r>
      <w:proofErr w:type="spellEnd"/>
      <w:r>
        <w:rPr>
          <w:b/>
          <w:bCs/>
          <w:color w:val="000000"/>
          <w:sz w:val="22"/>
          <w:szCs w:val="22"/>
        </w:rPr>
        <w:t xml:space="preserve"> modificado (</w:t>
      </w:r>
      <w:proofErr w:type="spellStart"/>
      <w:r>
        <w:rPr>
          <w:b/>
          <w:bCs/>
          <w:color w:val="000000"/>
          <w:sz w:val="22"/>
          <w:szCs w:val="22"/>
        </w:rPr>
        <w:t>TUGm</w:t>
      </w:r>
      <w:proofErr w:type="spellEnd"/>
      <w:r>
        <w:rPr>
          <w:b/>
          <w:bCs/>
          <w:color w:val="000000"/>
          <w:sz w:val="22"/>
          <w:szCs w:val="22"/>
        </w:rPr>
        <w:t>) como herramientas predictivas del riesgo de caída en el adulto mayor que vive en comunidad”</w:t>
      </w:r>
      <w:r>
        <w:rPr>
          <w:color w:val="000000"/>
          <w:sz w:val="22"/>
          <w:szCs w:val="22"/>
        </w:rPr>
        <w:t xml:space="preserve">, a cargo de las </w:t>
      </w:r>
      <w:proofErr w:type="spellStart"/>
      <w:r>
        <w:rPr>
          <w:color w:val="000000"/>
          <w:sz w:val="22"/>
          <w:szCs w:val="22"/>
        </w:rPr>
        <w:t>tesistas</w:t>
      </w:r>
      <w:proofErr w:type="spellEnd"/>
      <w:r>
        <w:rPr>
          <w:color w:val="000000"/>
          <w:sz w:val="22"/>
          <w:szCs w:val="22"/>
        </w:rPr>
        <w:t xml:space="preserve">: Romina Cerón </w:t>
      </w:r>
      <w:proofErr w:type="spellStart"/>
      <w:r>
        <w:rPr>
          <w:color w:val="000000"/>
          <w:sz w:val="22"/>
          <w:szCs w:val="22"/>
        </w:rPr>
        <w:t>Pastrián</w:t>
      </w:r>
      <w:proofErr w:type="spellEnd"/>
      <w:r>
        <w:rPr>
          <w:color w:val="000000"/>
          <w:sz w:val="22"/>
          <w:szCs w:val="22"/>
        </w:rPr>
        <w:t>, Natalia Olavarría Contreras y Judit Palomo Ruiz bajo la dirección de la Kinesióloga Marcela Lepe Leiva, académica de la Universidad Metropolitana de Ciencias de la Educación. El objetivo principal de este trabajo es determinar la utilidad de ambas pruebas para medir la probabilidad de caer del adulto mayor en comunidad.</w:t>
      </w:r>
    </w:p>
    <w:p w:rsidR="007C43D2" w:rsidRDefault="007C43D2" w:rsidP="007C43D2">
      <w:pPr>
        <w:pStyle w:val="NormalWeb"/>
        <w:spacing w:before="0" w:beforeAutospacing="0" w:after="0" w:afterAutospacing="0"/>
        <w:ind w:firstLine="720"/>
        <w:jc w:val="both"/>
      </w:pPr>
      <w:r>
        <w:rPr>
          <w:color w:val="000000"/>
          <w:sz w:val="22"/>
          <w:szCs w:val="22"/>
        </w:rPr>
        <w:t xml:space="preserve">Si acepta participar en este estudio requerirá someterse a la aplicación del cuestionario Mini-Mental </w:t>
      </w:r>
      <w:proofErr w:type="spellStart"/>
      <w:r>
        <w:rPr>
          <w:color w:val="000000"/>
          <w:sz w:val="22"/>
          <w:szCs w:val="22"/>
        </w:rPr>
        <w:t>State</w:t>
      </w:r>
      <w:proofErr w:type="spellEnd"/>
      <w:r>
        <w:rPr>
          <w:color w:val="000000"/>
          <w:sz w:val="22"/>
          <w:szCs w:val="22"/>
        </w:rPr>
        <w:t xml:space="preserve"> </w:t>
      </w:r>
      <w:proofErr w:type="spellStart"/>
      <w:r>
        <w:rPr>
          <w:color w:val="000000"/>
          <w:sz w:val="22"/>
          <w:szCs w:val="22"/>
        </w:rPr>
        <w:t>Examination</w:t>
      </w:r>
      <w:proofErr w:type="spellEnd"/>
      <w:r>
        <w:rPr>
          <w:color w:val="000000"/>
          <w:sz w:val="22"/>
          <w:szCs w:val="22"/>
        </w:rPr>
        <w:t xml:space="preserve"> Abreviado (MMSE abreviado), que tiene por objetivo detectar demencia y/o otras alteraciones cognitivas en el adulto mayor, lo que implica responder una serie de preguntas que arrojarán un puntaje, que posteriormente se asocia a su estado cognitivo. El cuestionario será ejecutado durante el mes de Marzo en las dependencias de la Fundación Cerro Navia Joven en un espacio habilitado exclusivamente para la realización del estudio. Esta actividad se efectuará de manera individual y el tiempo estimado será de  5 minutos aproximadamente. Su participación es totalmente voluntaria y podrá abandonar la investigación sin necesidad de dar ningún tipo de explicación o excusas y sin que ello signifique algún perjuicio o consecuencia para usted.</w:t>
      </w:r>
    </w:p>
    <w:p w:rsidR="007C43D2" w:rsidRDefault="007C43D2" w:rsidP="007C43D2">
      <w:pPr>
        <w:pStyle w:val="NormalWeb"/>
        <w:spacing w:before="0" w:beforeAutospacing="0" w:after="0" w:afterAutospacing="0"/>
        <w:ind w:firstLine="720"/>
        <w:jc w:val="both"/>
      </w:pPr>
      <w:r>
        <w:rPr>
          <w:color w:val="000000"/>
          <w:sz w:val="22"/>
          <w:szCs w:val="22"/>
        </w:rPr>
        <w:t>Además tendrá el derecho a no responder preguntas si así lo estima conveniente. La totalidad de la información obtenida será de carácter confidencial, para lo cual los informantes serán identificados con código, sin que la identidad de los participantes sea requerida o escrita en estas pruebas. Los datos recogidos serán analizados en el marco de la presente investigación y su presentación será efectuada de manera que los usuarios no puedan ser individualizados.</w:t>
      </w:r>
    </w:p>
    <w:p w:rsidR="007C43D2" w:rsidRDefault="007C43D2" w:rsidP="007C43D2">
      <w:pPr>
        <w:pStyle w:val="NormalWeb"/>
        <w:spacing w:before="0" w:beforeAutospacing="0" w:after="0" w:afterAutospacing="0"/>
        <w:ind w:firstLine="720"/>
        <w:jc w:val="both"/>
      </w:pPr>
      <w:r>
        <w:rPr>
          <w:color w:val="000000"/>
          <w:sz w:val="22"/>
          <w:szCs w:val="22"/>
        </w:rPr>
        <w:t>Su participación en este estudio no le reportará beneficios personales, no obstante, los resultados del trabajo constituirán un aporte al conocimiento en torno a la evaluación funcional sobre la determinación del riesgo de caídas en la población adulto mayor y una alternativa, eventualmente, más precisa para pesquisar el riesgo de caídas en nivel primario de atención en salud.</w:t>
      </w:r>
    </w:p>
    <w:p w:rsidR="007C43D2" w:rsidRDefault="007C43D2" w:rsidP="007C43D2">
      <w:pPr>
        <w:pStyle w:val="NormalWeb"/>
        <w:spacing w:before="0" w:beforeAutospacing="0" w:after="0" w:afterAutospacing="0"/>
        <w:ind w:firstLine="720"/>
        <w:jc w:val="both"/>
      </w:pPr>
      <w:r>
        <w:rPr>
          <w:color w:val="000000"/>
          <w:sz w:val="22"/>
          <w:szCs w:val="22"/>
        </w:rPr>
        <w:t xml:space="preserve">Si tiene consultas respecto de esta investigación, puede contactarse con la directora de la investigación, Kinesióloga Marcela Lepe Leiva al teléfono 9-5195175, o a su mail institucional </w:t>
      </w:r>
      <w:hyperlink r:id="rId25" w:history="1">
        <w:r>
          <w:rPr>
            <w:rStyle w:val="Hipervnculo"/>
            <w:color w:val="1155CC"/>
            <w:sz w:val="22"/>
            <w:szCs w:val="22"/>
          </w:rPr>
          <w:t>marcela.lepe@umce.cl</w:t>
        </w:r>
      </w:hyperlink>
      <w:r>
        <w:rPr>
          <w:color w:val="000000"/>
          <w:sz w:val="22"/>
          <w:szCs w:val="22"/>
        </w:rPr>
        <w:t>.</w:t>
      </w:r>
    </w:p>
    <w:p w:rsidR="007C43D2" w:rsidRDefault="007C43D2" w:rsidP="007C43D2">
      <w:pPr>
        <w:pStyle w:val="NormalWeb"/>
        <w:spacing w:before="0" w:beforeAutospacing="0" w:after="0" w:afterAutospacing="0"/>
        <w:ind w:firstLine="720"/>
        <w:jc w:val="both"/>
      </w:pPr>
      <w:r>
        <w:rPr>
          <w:color w:val="000000"/>
          <w:sz w:val="22"/>
          <w:szCs w:val="22"/>
        </w:rPr>
        <w:t>Si desea efectuar consultas respecto de sus derechos como participante puede contactar al Comité de Ética de la Universidad Metropolitana de Ciencias de la Educación a través de la Dirección de Investigación de la UMCE al teléfono 22412440.</w:t>
      </w:r>
    </w:p>
    <w:p w:rsidR="007C43D2" w:rsidRDefault="007C43D2" w:rsidP="007C43D2">
      <w:pPr>
        <w:pStyle w:val="NormalWeb"/>
        <w:spacing w:before="0" w:beforeAutospacing="0" w:after="0" w:afterAutospacing="0"/>
        <w:jc w:val="center"/>
      </w:pPr>
      <w:r>
        <w:rPr>
          <w:color w:val="000000"/>
          <w:sz w:val="22"/>
          <w:szCs w:val="22"/>
        </w:rPr>
        <w:t>CONSENTIMIENTO INFORMADO</w:t>
      </w:r>
    </w:p>
    <w:p w:rsidR="007C43D2" w:rsidRDefault="007C43D2" w:rsidP="007C43D2">
      <w:pPr>
        <w:pStyle w:val="NormalWeb"/>
        <w:spacing w:before="0" w:beforeAutospacing="0" w:after="0" w:afterAutospacing="0"/>
        <w:ind w:firstLine="720"/>
        <w:jc w:val="both"/>
      </w:pPr>
      <w:r>
        <w:rPr>
          <w:color w:val="000000"/>
          <w:sz w:val="22"/>
          <w:szCs w:val="22"/>
        </w:rPr>
        <w:t>Se me ha explicado y he entendido en qué consiste la investigación</w:t>
      </w:r>
      <w:r>
        <w:rPr>
          <w:b/>
          <w:bCs/>
          <w:color w:val="000000"/>
          <w:sz w:val="22"/>
          <w:szCs w:val="22"/>
        </w:rPr>
        <w:t xml:space="preserve"> “Evaluación del test </w:t>
      </w:r>
      <w:proofErr w:type="spellStart"/>
      <w:r>
        <w:rPr>
          <w:b/>
          <w:bCs/>
          <w:color w:val="000000"/>
          <w:sz w:val="22"/>
          <w:szCs w:val="22"/>
        </w:rPr>
        <w:t>Timed</w:t>
      </w:r>
      <w:proofErr w:type="spellEnd"/>
      <w:r>
        <w:rPr>
          <w:b/>
          <w:bCs/>
          <w:color w:val="000000"/>
          <w:sz w:val="22"/>
          <w:szCs w:val="22"/>
        </w:rPr>
        <w:t xml:space="preserve"> Up and </w:t>
      </w:r>
      <w:proofErr w:type="spellStart"/>
      <w:r>
        <w:rPr>
          <w:b/>
          <w:bCs/>
          <w:color w:val="000000"/>
          <w:sz w:val="22"/>
          <w:szCs w:val="22"/>
        </w:rPr>
        <w:t>Go</w:t>
      </w:r>
      <w:proofErr w:type="spellEnd"/>
      <w:r>
        <w:rPr>
          <w:b/>
          <w:bCs/>
          <w:color w:val="000000"/>
          <w:sz w:val="22"/>
          <w:szCs w:val="22"/>
        </w:rPr>
        <w:t xml:space="preserve"> (TUG) y </w:t>
      </w:r>
      <w:proofErr w:type="spellStart"/>
      <w:r>
        <w:rPr>
          <w:b/>
          <w:bCs/>
          <w:color w:val="000000"/>
          <w:sz w:val="22"/>
          <w:szCs w:val="22"/>
        </w:rPr>
        <w:t>Timed</w:t>
      </w:r>
      <w:proofErr w:type="spellEnd"/>
      <w:r>
        <w:rPr>
          <w:b/>
          <w:bCs/>
          <w:color w:val="000000"/>
          <w:sz w:val="22"/>
          <w:szCs w:val="22"/>
        </w:rPr>
        <w:t xml:space="preserve"> Up and </w:t>
      </w:r>
      <w:proofErr w:type="spellStart"/>
      <w:r>
        <w:rPr>
          <w:b/>
          <w:bCs/>
          <w:color w:val="000000"/>
          <w:sz w:val="22"/>
          <w:szCs w:val="22"/>
        </w:rPr>
        <w:t>Go</w:t>
      </w:r>
      <w:proofErr w:type="spellEnd"/>
      <w:r>
        <w:rPr>
          <w:b/>
          <w:bCs/>
          <w:color w:val="000000"/>
          <w:sz w:val="22"/>
          <w:szCs w:val="22"/>
        </w:rPr>
        <w:t xml:space="preserve"> modificado (</w:t>
      </w:r>
      <w:proofErr w:type="spellStart"/>
      <w:r>
        <w:rPr>
          <w:b/>
          <w:bCs/>
          <w:color w:val="000000"/>
          <w:sz w:val="22"/>
          <w:szCs w:val="22"/>
        </w:rPr>
        <w:t>TUGm</w:t>
      </w:r>
      <w:proofErr w:type="spellEnd"/>
      <w:r>
        <w:rPr>
          <w:b/>
          <w:bCs/>
          <w:color w:val="000000"/>
          <w:sz w:val="22"/>
          <w:szCs w:val="22"/>
        </w:rPr>
        <w:t>) como herramientas predictivas del riesgo de caída en el adulto mayor que vive en comunidad”.</w:t>
      </w:r>
      <w:r>
        <w:rPr>
          <w:color w:val="000000"/>
          <w:sz w:val="22"/>
          <w:szCs w:val="22"/>
        </w:rPr>
        <w:t xml:space="preserve"> Mi aceptación es voluntaria, y el no participar o retirarme en cualquier momento no tiene ninguna influencia perjudicial para mí.</w:t>
      </w:r>
    </w:p>
    <w:p w:rsidR="007C43D2" w:rsidRDefault="007C43D2" w:rsidP="007C43D2">
      <w:pPr>
        <w:pStyle w:val="NormalWeb"/>
        <w:spacing w:before="0" w:beforeAutospacing="0" w:after="0" w:afterAutospacing="0"/>
        <w:jc w:val="both"/>
      </w:pPr>
      <w:r>
        <w:rPr>
          <w:color w:val="000000"/>
          <w:sz w:val="22"/>
          <w:szCs w:val="22"/>
        </w:rPr>
        <w:t>Yo, _______________________________________RUN: _______________, autorizo la aplicación del cuestionario señalado en la carta adjunta.</w:t>
      </w:r>
    </w:p>
    <w:p w:rsidR="007C43D2" w:rsidRDefault="007C43D2" w:rsidP="007C43D2">
      <w:pPr>
        <w:pStyle w:val="NormalWeb"/>
        <w:spacing w:before="0" w:beforeAutospacing="0" w:after="0" w:afterAutospacing="0"/>
        <w:jc w:val="both"/>
      </w:pPr>
      <w:r>
        <w:rPr>
          <w:color w:val="000000"/>
          <w:sz w:val="22"/>
          <w:szCs w:val="22"/>
        </w:rPr>
        <w:t>Firma: ________________________________   Fecha: ___________________</w:t>
      </w:r>
    </w:p>
    <w:p w:rsidR="007C43D2" w:rsidRDefault="007C43D2" w:rsidP="007C43D2"/>
    <w:p w:rsidR="003829D5" w:rsidRDefault="003829D5" w:rsidP="007C43D2"/>
    <w:p w:rsidR="003829D5" w:rsidRDefault="003829D5" w:rsidP="007C43D2"/>
    <w:p w:rsidR="003829D5" w:rsidRDefault="003829D5" w:rsidP="007C43D2"/>
    <w:p w:rsidR="003829D5" w:rsidRDefault="003829D5" w:rsidP="007C43D2"/>
    <w:p w:rsidR="003829D5" w:rsidRDefault="003829D5" w:rsidP="007C43D2"/>
    <w:p w:rsidR="007C43D2" w:rsidRDefault="007C43D2" w:rsidP="003829D5">
      <w:pPr>
        <w:pStyle w:val="NormalWeb"/>
        <w:numPr>
          <w:ilvl w:val="1"/>
          <w:numId w:val="37"/>
        </w:numPr>
        <w:spacing w:before="0" w:beforeAutospacing="0" w:after="0" w:afterAutospacing="0"/>
        <w:jc w:val="both"/>
        <w:rPr>
          <w:color w:val="000000"/>
          <w:sz w:val="22"/>
          <w:szCs w:val="22"/>
          <w:u w:val="single"/>
        </w:rPr>
      </w:pPr>
      <w:r>
        <w:rPr>
          <w:color w:val="000000"/>
          <w:sz w:val="22"/>
          <w:szCs w:val="22"/>
          <w:u w:val="single"/>
        </w:rPr>
        <w:lastRenderedPageBreak/>
        <w:t xml:space="preserve">Estación </w:t>
      </w:r>
      <w:proofErr w:type="spellStart"/>
      <w:r>
        <w:rPr>
          <w:color w:val="000000"/>
          <w:sz w:val="22"/>
          <w:szCs w:val="22"/>
          <w:u w:val="single"/>
        </w:rPr>
        <w:t>Unipodal</w:t>
      </w:r>
      <w:proofErr w:type="spellEnd"/>
      <w:r w:rsidR="003829D5">
        <w:rPr>
          <w:color w:val="000000"/>
          <w:sz w:val="22"/>
          <w:szCs w:val="22"/>
          <w:u w:val="single"/>
        </w:rPr>
        <w:t>:</w:t>
      </w:r>
    </w:p>
    <w:p w:rsidR="003829D5" w:rsidRDefault="003829D5" w:rsidP="003829D5">
      <w:pPr>
        <w:pStyle w:val="NormalWeb"/>
        <w:spacing w:before="0" w:beforeAutospacing="0" w:after="0" w:afterAutospacing="0"/>
        <w:ind w:left="1080"/>
        <w:jc w:val="both"/>
      </w:pPr>
    </w:p>
    <w:p w:rsidR="007C43D2" w:rsidRDefault="007C43D2" w:rsidP="007C43D2">
      <w:pPr>
        <w:pStyle w:val="NormalWeb"/>
        <w:spacing w:before="0" w:beforeAutospacing="0" w:after="0" w:afterAutospacing="0"/>
        <w:jc w:val="center"/>
      </w:pPr>
      <w:r>
        <w:rPr>
          <w:b/>
          <w:bCs/>
          <w:color w:val="000000"/>
          <w:sz w:val="22"/>
          <w:szCs w:val="22"/>
        </w:rPr>
        <w:t>CONSENTIMIENTO INFORMADO</w:t>
      </w:r>
    </w:p>
    <w:p w:rsidR="007C43D2" w:rsidRDefault="007C43D2" w:rsidP="007C43D2">
      <w:pPr>
        <w:pStyle w:val="NormalWeb"/>
        <w:spacing w:before="0" w:beforeAutospacing="0" w:after="0" w:afterAutospacing="0"/>
        <w:jc w:val="center"/>
      </w:pPr>
      <w:r>
        <w:rPr>
          <w:b/>
          <w:bCs/>
          <w:color w:val="000000"/>
          <w:sz w:val="22"/>
          <w:szCs w:val="22"/>
        </w:rPr>
        <w:t xml:space="preserve">(Aplicación de Test de Apoyo </w:t>
      </w:r>
      <w:proofErr w:type="spellStart"/>
      <w:r>
        <w:rPr>
          <w:b/>
          <w:bCs/>
          <w:color w:val="000000"/>
          <w:sz w:val="22"/>
          <w:szCs w:val="22"/>
        </w:rPr>
        <w:t>Unipodal</w:t>
      </w:r>
      <w:proofErr w:type="spellEnd"/>
      <w:r>
        <w:rPr>
          <w:b/>
          <w:bCs/>
          <w:color w:val="000000"/>
          <w:sz w:val="22"/>
          <w:szCs w:val="22"/>
        </w:rPr>
        <w:t xml:space="preserve"> (AU))</w:t>
      </w:r>
    </w:p>
    <w:p w:rsidR="007C43D2" w:rsidRDefault="007C43D2" w:rsidP="007C43D2">
      <w:pPr>
        <w:pStyle w:val="NormalWeb"/>
        <w:spacing w:before="0" w:beforeAutospacing="0" w:after="0" w:afterAutospacing="0"/>
        <w:ind w:firstLine="720"/>
        <w:jc w:val="both"/>
      </w:pPr>
      <w:r>
        <w:rPr>
          <w:color w:val="000000"/>
          <w:sz w:val="22"/>
          <w:szCs w:val="22"/>
        </w:rPr>
        <w:t xml:space="preserve">Usted ha sido invitado(a) a participar en el estudio </w:t>
      </w:r>
      <w:r>
        <w:rPr>
          <w:b/>
          <w:bCs/>
          <w:color w:val="000000"/>
          <w:sz w:val="22"/>
          <w:szCs w:val="22"/>
        </w:rPr>
        <w:t xml:space="preserve">“Evaluación del test </w:t>
      </w:r>
      <w:proofErr w:type="spellStart"/>
      <w:r>
        <w:rPr>
          <w:b/>
          <w:bCs/>
          <w:color w:val="000000"/>
          <w:sz w:val="22"/>
          <w:szCs w:val="22"/>
        </w:rPr>
        <w:t>Timed</w:t>
      </w:r>
      <w:proofErr w:type="spellEnd"/>
      <w:r>
        <w:rPr>
          <w:b/>
          <w:bCs/>
          <w:color w:val="000000"/>
          <w:sz w:val="22"/>
          <w:szCs w:val="22"/>
        </w:rPr>
        <w:t xml:space="preserve"> Up and </w:t>
      </w:r>
      <w:proofErr w:type="spellStart"/>
      <w:r>
        <w:rPr>
          <w:b/>
          <w:bCs/>
          <w:color w:val="000000"/>
          <w:sz w:val="22"/>
          <w:szCs w:val="22"/>
        </w:rPr>
        <w:t>Go</w:t>
      </w:r>
      <w:proofErr w:type="spellEnd"/>
      <w:r>
        <w:rPr>
          <w:b/>
          <w:bCs/>
          <w:color w:val="000000"/>
          <w:sz w:val="22"/>
          <w:szCs w:val="22"/>
        </w:rPr>
        <w:t xml:space="preserve"> (TUG) y </w:t>
      </w:r>
      <w:proofErr w:type="spellStart"/>
      <w:r>
        <w:rPr>
          <w:b/>
          <w:bCs/>
          <w:color w:val="000000"/>
          <w:sz w:val="22"/>
          <w:szCs w:val="22"/>
        </w:rPr>
        <w:t>Timed</w:t>
      </w:r>
      <w:proofErr w:type="spellEnd"/>
      <w:r>
        <w:rPr>
          <w:b/>
          <w:bCs/>
          <w:color w:val="000000"/>
          <w:sz w:val="22"/>
          <w:szCs w:val="22"/>
        </w:rPr>
        <w:t xml:space="preserve"> Up and </w:t>
      </w:r>
      <w:proofErr w:type="spellStart"/>
      <w:r>
        <w:rPr>
          <w:b/>
          <w:bCs/>
          <w:color w:val="000000"/>
          <w:sz w:val="22"/>
          <w:szCs w:val="22"/>
        </w:rPr>
        <w:t>Go</w:t>
      </w:r>
      <w:proofErr w:type="spellEnd"/>
      <w:r>
        <w:rPr>
          <w:b/>
          <w:bCs/>
          <w:color w:val="000000"/>
          <w:sz w:val="22"/>
          <w:szCs w:val="22"/>
        </w:rPr>
        <w:t xml:space="preserve"> modificado (</w:t>
      </w:r>
      <w:proofErr w:type="spellStart"/>
      <w:r>
        <w:rPr>
          <w:b/>
          <w:bCs/>
          <w:color w:val="000000"/>
          <w:sz w:val="22"/>
          <w:szCs w:val="22"/>
        </w:rPr>
        <w:t>TUGm</w:t>
      </w:r>
      <w:proofErr w:type="spellEnd"/>
      <w:r>
        <w:rPr>
          <w:b/>
          <w:bCs/>
          <w:color w:val="000000"/>
          <w:sz w:val="22"/>
          <w:szCs w:val="22"/>
        </w:rPr>
        <w:t>) como herramientas predictivas del riesgo de caída en el adulto mayor que vive en comunidad”</w:t>
      </w:r>
      <w:r>
        <w:rPr>
          <w:color w:val="000000"/>
          <w:sz w:val="22"/>
          <w:szCs w:val="22"/>
        </w:rPr>
        <w:t xml:space="preserve">, a cargo de las </w:t>
      </w:r>
      <w:proofErr w:type="spellStart"/>
      <w:r>
        <w:rPr>
          <w:color w:val="000000"/>
          <w:sz w:val="22"/>
          <w:szCs w:val="22"/>
        </w:rPr>
        <w:t>tesistas</w:t>
      </w:r>
      <w:proofErr w:type="spellEnd"/>
      <w:r>
        <w:rPr>
          <w:color w:val="000000"/>
          <w:sz w:val="22"/>
          <w:szCs w:val="22"/>
        </w:rPr>
        <w:t xml:space="preserve">: Romina Cerón </w:t>
      </w:r>
      <w:proofErr w:type="spellStart"/>
      <w:r>
        <w:rPr>
          <w:color w:val="000000"/>
          <w:sz w:val="22"/>
          <w:szCs w:val="22"/>
        </w:rPr>
        <w:t>Pastrián</w:t>
      </w:r>
      <w:proofErr w:type="spellEnd"/>
      <w:r>
        <w:rPr>
          <w:color w:val="000000"/>
          <w:sz w:val="22"/>
          <w:szCs w:val="22"/>
        </w:rPr>
        <w:t>, Natalia Olavarría Contreras y Judit Palomo Ruiz bajo la dirección de la Kinesióloga Marcela Lepe Leiva, académica de la Universidad Metropolitana de Ciencias de la Educación. El objetivo principal de este trabajo es determinar la utilidad de ambas pruebas para medir la probabilidad de caer del adulto mayor en comunidad.</w:t>
      </w:r>
    </w:p>
    <w:p w:rsidR="007C43D2" w:rsidRDefault="007C43D2" w:rsidP="007C43D2">
      <w:pPr>
        <w:pStyle w:val="NormalWeb"/>
        <w:spacing w:before="0" w:beforeAutospacing="0" w:after="0" w:afterAutospacing="0"/>
        <w:ind w:firstLine="720"/>
        <w:jc w:val="both"/>
      </w:pPr>
      <w:r>
        <w:rPr>
          <w:color w:val="000000"/>
          <w:sz w:val="22"/>
          <w:szCs w:val="22"/>
        </w:rPr>
        <w:t xml:space="preserve">Si acepta participar en este estudio requerirá someterse a la aplicación del Test de Apoyo </w:t>
      </w:r>
      <w:proofErr w:type="spellStart"/>
      <w:r>
        <w:rPr>
          <w:color w:val="000000"/>
          <w:sz w:val="22"/>
          <w:szCs w:val="22"/>
        </w:rPr>
        <w:t>Unipodal</w:t>
      </w:r>
      <w:proofErr w:type="spellEnd"/>
      <w:r>
        <w:rPr>
          <w:color w:val="000000"/>
          <w:sz w:val="22"/>
          <w:szCs w:val="22"/>
        </w:rPr>
        <w:t xml:space="preserve"> que tiene por objetivo medir el tiempo que se mantiene sobre un pie, lo que permite evaluar el equilibrio y la fuerza de los músculos de la extremidad inferior</w:t>
      </w:r>
      <w:proofErr w:type="gramStart"/>
      <w:r>
        <w:rPr>
          <w:color w:val="000000"/>
          <w:sz w:val="22"/>
          <w:szCs w:val="22"/>
        </w:rPr>
        <w:t>..</w:t>
      </w:r>
      <w:proofErr w:type="gramEnd"/>
      <w:r>
        <w:rPr>
          <w:color w:val="000000"/>
          <w:sz w:val="22"/>
          <w:szCs w:val="22"/>
        </w:rPr>
        <w:t xml:space="preserve"> El test será ejecutado durante el mes de Marzo en las dependencias de la Fundación Cerro Navia Joven en un espacio habilitado exclusivamente para la realización del estudio. Esta actividad se efectuará de manera individual y el tiempo estimado será de  5 minutos aproximadamente. Su participación es totalmente voluntaria y podrá abandonar la investigación sin necesidad de dar ningún tipo de explicación o excusas y sin que ello signifique algún perjuicio o consecuencia para usted.</w:t>
      </w:r>
    </w:p>
    <w:p w:rsidR="007C43D2" w:rsidRDefault="007C43D2" w:rsidP="007C43D2">
      <w:pPr>
        <w:pStyle w:val="NormalWeb"/>
        <w:spacing w:before="0" w:beforeAutospacing="0" w:after="0" w:afterAutospacing="0"/>
        <w:ind w:firstLine="720"/>
        <w:jc w:val="both"/>
      </w:pPr>
      <w:r>
        <w:rPr>
          <w:color w:val="000000"/>
          <w:sz w:val="22"/>
          <w:szCs w:val="22"/>
        </w:rPr>
        <w:t>Además tendrá el derecho a no responder preguntas si así lo estima conveniente. La totalidad de la información obtenida será de carácter confidencial, para lo cual los informantes serán identificados con código, sin que la identidad de los participantes sea requerida o escrita en estas pruebas. Los datos recogidos serán analizados en el marco de la presente investigación y su presentación será efectuada de manera que los usuarios no puedan ser individualizados.</w:t>
      </w:r>
    </w:p>
    <w:p w:rsidR="007C43D2" w:rsidRDefault="007C43D2" w:rsidP="007C43D2">
      <w:pPr>
        <w:pStyle w:val="NormalWeb"/>
        <w:spacing w:before="0" w:beforeAutospacing="0" w:after="0" w:afterAutospacing="0"/>
        <w:ind w:firstLine="720"/>
        <w:jc w:val="both"/>
      </w:pPr>
      <w:r>
        <w:rPr>
          <w:color w:val="000000"/>
          <w:sz w:val="22"/>
          <w:szCs w:val="22"/>
        </w:rPr>
        <w:t>Su participación en este estudio no le reportará beneficios personales, no obstante, los resultados del trabajo constituirán un aporte al conocimiento en torno a la evaluación funcional sobre la determinación del riesgo de caídas en la población adulto mayor y una alternativa, eventualmente, más precisa para pesquisar el riesgo de caídas en nivel primario de atención en salud.</w:t>
      </w:r>
    </w:p>
    <w:p w:rsidR="007C43D2" w:rsidRDefault="007C43D2" w:rsidP="007C43D2">
      <w:pPr>
        <w:pStyle w:val="NormalWeb"/>
        <w:spacing w:before="0" w:beforeAutospacing="0" w:after="0" w:afterAutospacing="0"/>
        <w:ind w:firstLine="720"/>
        <w:jc w:val="both"/>
      </w:pPr>
      <w:r>
        <w:rPr>
          <w:color w:val="000000"/>
          <w:sz w:val="22"/>
          <w:szCs w:val="22"/>
        </w:rPr>
        <w:t xml:space="preserve">Si tiene consultas respecto de esta investigación, puede contactarse con la directora de la investigación, Kinesióloga Marcela Lepe Leiva al teléfono 9-5195175, o a su mail institucional </w:t>
      </w:r>
      <w:hyperlink r:id="rId26" w:history="1">
        <w:r>
          <w:rPr>
            <w:rStyle w:val="Hipervnculo"/>
            <w:color w:val="1155CC"/>
            <w:sz w:val="22"/>
            <w:szCs w:val="22"/>
          </w:rPr>
          <w:t>marcela.lepe@umce.cl</w:t>
        </w:r>
      </w:hyperlink>
      <w:r>
        <w:rPr>
          <w:color w:val="000000"/>
          <w:sz w:val="22"/>
          <w:szCs w:val="22"/>
        </w:rPr>
        <w:t>.</w:t>
      </w:r>
    </w:p>
    <w:p w:rsidR="007C43D2" w:rsidRDefault="007C43D2" w:rsidP="007C43D2">
      <w:pPr>
        <w:pStyle w:val="NormalWeb"/>
        <w:spacing w:before="0" w:beforeAutospacing="0" w:after="0" w:afterAutospacing="0"/>
        <w:ind w:firstLine="720"/>
        <w:jc w:val="both"/>
      </w:pPr>
      <w:r>
        <w:rPr>
          <w:color w:val="000000"/>
          <w:sz w:val="22"/>
          <w:szCs w:val="22"/>
        </w:rPr>
        <w:t>Si desea efectuar consultas respecto de sus derechos como participante puede contactar al Comité de Ética de la Universidad Metropolitana de Ciencias de la Educación a través de la Dirección de Investigación de la UMCE al teléfono 22412440.</w:t>
      </w:r>
    </w:p>
    <w:p w:rsidR="007C43D2" w:rsidRDefault="007C43D2" w:rsidP="007C43D2">
      <w:pPr>
        <w:pStyle w:val="NormalWeb"/>
        <w:spacing w:before="0" w:beforeAutospacing="0" w:after="0" w:afterAutospacing="0"/>
        <w:jc w:val="both"/>
      </w:pPr>
      <w:r>
        <w:rPr>
          <w:color w:val="000000"/>
          <w:sz w:val="22"/>
          <w:szCs w:val="22"/>
        </w:rPr>
        <w:t> </w:t>
      </w:r>
    </w:p>
    <w:p w:rsidR="007C43D2" w:rsidRDefault="007C43D2" w:rsidP="007C43D2"/>
    <w:p w:rsidR="007C43D2" w:rsidRDefault="007C43D2" w:rsidP="007C43D2">
      <w:pPr>
        <w:pStyle w:val="NormalWeb"/>
        <w:spacing w:before="0" w:beforeAutospacing="0" w:after="0" w:afterAutospacing="0"/>
        <w:jc w:val="center"/>
      </w:pPr>
      <w:r>
        <w:rPr>
          <w:color w:val="000000"/>
          <w:sz w:val="22"/>
          <w:szCs w:val="22"/>
        </w:rPr>
        <w:t>CONSENTIMIENTO INFORMADO</w:t>
      </w:r>
    </w:p>
    <w:p w:rsidR="007C43D2" w:rsidRDefault="007C43D2" w:rsidP="007C43D2">
      <w:pPr>
        <w:pStyle w:val="NormalWeb"/>
        <w:spacing w:before="0" w:beforeAutospacing="0" w:after="0" w:afterAutospacing="0"/>
        <w:ind w:firstLine="720"/>
        <w:jc w:val="both"/>
      </w:pPr>
      <w:r>
        <w:rPr>
          <w:color w:val="000000"/>
          <w:sz w:val="22"/>
          <w:szCs w:val="22"/>
        </w:rPr>
        <w:t>Se me ha explicado y he entendido en qué consiste la investigación</w:t>
      </w:r>
      <w:r>
        <w:rPr>
          <w:b/>
          <w:bCs/>
          <w:color w:val="000000"/>
          <w:sz w:val="22"/>
          <w:szCs w:val="22"/>
        </w:rPr>
        <w:t xml:space="preserve"> “Evaluación del test </w:t>
      </w:r>
      <w:proofErr w:type="spellStart"/>
      <w:r>
        <w:rPr>
          <w:b/>
          <w:bCs/>
          <w:color w:val="000000"/>
          <w:sz w:val="22"/>
          <w:szCs w:val="22"/>
        </w:rPr>
        <w:t>Timed</w:t>
      </w:r>
      <w:proofErr w:type="spellEnd"/>
      <w:r>
        <w:rPr>
          <w:b/>
          <w:bCs/>
          <w:color w:val="000000"/>
          <w:sz w:val="22"/>
          <w:szCs w:val="22"/>
        </w:rPr>
        <w:t xml:space="preserve"> Up and </w:t>
      </w:r>
      <w:proofErr w:type="spellStart"/>
      <w:r>
        <w:rPr>
          <w:b/>
          <w:bCs/>
          <w:color w:val="000000"/>
          <w:sz w:val="22"/>
          <w:szCs w:val="22"/>
        </w:rPr>
        <w:t>Go</w:t>
      </w:r>
      <w:proofErr w:type="spellEnd"/>
      <w:r>
        <w:rPr>
          <w:b/>
          <w:bCs/>
          <w:color w:val="000000"/>
          <w:sz w:val="22"/>
          <w:szCs w:val="22"/>
        </w:rPr>
        <w:t xml:space="preserve"> (TUG) y </w:t>
      </w:r>
      <w:proofErr w:type="spellStart"/>
      <w:r>
        <w:rPr>
          <w:b/>
          <w:bCs/>
          <w:color w:val="000000"/>
          <w:sz w:val="22"/>
          <w:szCs w:val="22"/>
        </w:rPr>
        <w:t>Timed</w:t>
      </w:r>
      <w:proofErr w:type="spellEnd"/>
      <w:r>
        <w:rPr>
          <w:b/>
          <w:bCs/>
          <w:color w:val="000000"/>
          <w:sz w:val="22"/>
          <w:szCs w:val="22"/>
        </w:rPr>
        <w:t xml:space="preserve"> Up and </w:t>
      </w:r>
      <w:proofErr w:type="spellStart"/>
      <w:r>
        <w:rPr>
          <w:b/>
          <w:bCs/>
          <w:color w:val="000000"/>
          <w:sz w:val="22"/>
          <w:szCs w:val="22"/>
        </w:rPr>
        <w:t>Go</w:t>
      </w:r>
      <w:proofErr w:type="spellEnd"/>
      <w:r>
        <w:rPr>
          <w:b/>
          <w:bCs/>
          <w:color w:val="000000"/>
          <w:sz w:val="22"/>
          <w:szCs w:val="22"/>
        </w:rPr>
        <w:t xml:space="preserve"> modificado (</w:t>
      </w:r>
      <w:proofErr w:type="spellStart"/>
      <w:r>
        <w:rPr>
          <w:b/>
          <w:bCs/>
          <w:color w:val="000000"/>
          <w:sz w:val="22"/>
          <w:szCs w:val="22"/>
        </w:rPr>
        <w:t>TUGm</w:t>
      </w:r>
      <w:proofErr w:type="spellEnd"/>
      <w:r>
        <w:rPr>
          <w:b/>
          <w:bCs/>
          <w:color w:val="000000"/>
          <w:sz w:val="22"/>
          <w:szCs w:val="22"/>
        </w:rPr>
        <w:t>) como herramientas predictivas del riesgo de caída en el adulto mayor que vive en comunidad”.</w:t>
      </w:r>
      <w:r>
        <w:rPr>
          <w:color w:val="000000"/>
          <w:sz w:val="22"/>
          <w:szCs w:val="22"/>
        </w:rPr>
        <w:t xml:space="preserve"> Mi aceptación es voluntaria, y el no participar o retirarme en cualquier momento no tiene ninguna influencia perjudicial para mí.</w:t>
      </w:r>
    </w:p>
    <w:p w:rsidR="007C43D2" w:rsidRDefault="007C43D2" w:rsidP="007C43D2">
      <w:pPr>
        <w:pStyle w:val="NormalWeb"/>
        <w:spacing w:before="0" w:beforeAutospacing="0" w:after="0" w:afterAutospacing="0"/>
        <w:jc w:val="both"/>
      </w:pPr>
      <w:r>
        <w:rPr>
          <w:color w:val="000000"/>
          <w:sz w:val="22"/>
          <w:szCs w:val="22"/>
        </w:rPr>
        <w:t>Yo, _______________________________________RUN: _______________, autorizo la  medición solicitada en la carta adjunta.</w:t>
      </w:r>
    </w:p>
    <w:p w:rsidR="007C43D2" w:rsidRDefault="007C43D2" w:rsidP="007C43D2">
      <w:pPr>
        <w:pStyle w:val="NormalWeb"/>
        <w:spacing w:before="0" w:beforeAutospacing="0" w:after="0" w:afterAutospacing="0"/>
        <w:jc w:val="both"/>
      </w:pPr>
      <w:r>
        <w:rPr>
          <w:color w:val="000000"/>
          <w:sz w:val="22"/>
          <w:szCs w:val="22"/>
        </w:rPr>
        <w:t>Firma: ________________________________   Fecha: ___________________</w:t>
      </w:r>
    </w:p>
    <w:p w:rsidR="007C43D2" w:rsidRDefault="007C43D2" w:rsidP="007C43D2"/>
    <w:p w:rsidR="003829D5" w:rsidRDefault="003829D5" w:rsidP="007C43D2"/>
    <w:p w:rsidR="003829D5" w:rsidRDefault="003829D5" w:rsidP="007C43D2"/>
    <w:p w:rsidR="003829D5" w:rsidRDefault="003829D5" w:rsidP="007C43D2"/>
    <w:p w:rsidR="003829D5" w:rsidRDefault="003829D5" w:rsidP="007C43D2"/>
    <w:p w:rsidR="007C43D2" w:rsidRDefault="007C43D2" w:rsidP="007C43D2">
      <w:pPr>
        <w:pStyle w:val="NormalWeb"/>
        <w:spacing w:before="0" w:beforeAutospacing="0" w:after="0" w:afterAutospacing="0"/>
        <w:ind w:firstLine="720"/>
        <w:jc w:val="both"/>
      </w:pPr>
      <w:r>
        <w:rPr>
          <w:color w:val="000000"/>
          <w:sz w:val="22"/>
          <w:szCs w:val="22"/>
          <w:u w:val="single"/>
        </w:rPr>
        <w:lastRenderedPageBreak/>
        <w:t>1.4 Cuestionario Internacional de Actividad Física (IPAQ) versión corta</w:t>
      </w:r>
      <w:r w:rsidR="003829D5">
        <w:rPr>
          <w:color w:val="000000"/>
          <w:sz w:val="22"/>
          <w:szCs w:val="22"/>
          <w:u w:val="single"/>
        </w:rPr>
        <w:t>:</w:t>
      </w:r>
    </w:p>
    <w:p w:rsidR="007C43D2" w:rsidRDefault="007C43D2" w:rsidP="007C43D2"/>
    <w:p w:rsidR="007C43D2" w:rsidRDefault="007C43D2" w:rsidP="007C43D2">
      <w:pPr>
        <w:pStyle w:val="NormalWeb"/>
        <w:spacing w:before="0" w:beforeAutospacing="0" w:after="0" w:afterAutospacing="0"/>
        <w:jc w:val="center"/>
      </w:pPr>
      <w:r>
        <w:rPr>
          <w:b/>
          <w:bCs/>
          <w:color w:val="000000"/>
          <w:sz w:val="22"/>
          <w:szCs w:val="22"/>
        </w:rPr>
        <w:t>CONSENTIMIENTO INFORMADO</w:t>
      </w:r>
    </w:p>
    <w:p w:rsidR="007C43D2" w:rsidRDefault="007C43D2" w:rsidP="007C43D2">
      <w:pPr>
        <w:pStyle w:val="NormalWeb"/>
        <w:spacing w:before="0" w:beforeAutospacing="0" w:after="0" w:afterAutospacing="0"/>
        <w:jc w:val="center"/>
      </w:pPr>
      <w:r>
        <w:rPr>
          <w:b/>
          <w:bCs/>
          <w:color w:val="000000"/>
          <w:sz w:val="22"/>
          <w:szCs w:val="22"/>
        </w:rPr>
        <w:t>(Aplicación del Cuestionario Internacional de Actividad Física (IPAQ))</w:t>
      </w:r>
    </w:p>
    <w:p w:rsidR="007C43D2" w:rsidRDefault="007C43D2" w:rsidP="007C43D2">
      <w:pPr>
        <w:pStyle w:val="NormalWeb"/>
        <w:spacing w:before="0" w:beforeAutospacing="0" w:after="0" w:afterAutospacing="0"/>
        <w:ind w:firstLine="720"/>
        <w:jc w:val="both"/>
      </w:pPr>
      <w:r>
        <w:rPr>
          <w:color w:val="000000"/>
          <w:sz w:val="22"/>
          <w:szCs w:val="22"/>
        </w:rPr>
        <w:t xml:space="preserve">Usted ha sido invitado(a) a participar en el estudio </w:t>
      </w:r>
      <w:r>
        <w:rPr>
          <w:b/>
          <w:bCs/>
          <w:color w:val="000000"/>
          <w:sz w:val="22"/>
          <w:szCs w:val="22"/>
        </w:rPr>
        <w:t xml:space="preserve">“Evaluación del test </w:t>
      </w:r>
      <w:proofErr w:type="spellStart"/>
      <w:r>
        <w:rPr>
          <w:b/>
          <w:bCs/>
          <w:color w:val="000000"/>
          <w:sz w:val="22"/>
          <w:szCs w:val="22"/>
        </w:rPr>
        <w:t>Timed</w:t>
      </w:r>
      <w:proofErr w:type="spellEnd"/>
      <w:r>
        <w:rPr>
          <w:b/>
          <w:bCs/>
          <w:color w:val="000000"/>
          <w:sz w:val="22"/>
          <w:szCs w:val="22"/>
        </w:rPr>
        <w:t xml:space="preserve"> Up and </w:t>
      </w:r>
      <w:proofErr w:type="spellStart"/>
      <w:r>
        <w:rPr>
          <w:b/>
          <w:bCs/>
          <w:color w:val="000000"/>
          <w:sz w:val="22"/>
          <w:szCs w:val="22"/>
        </w:rPr>
        <w:t>Go</w:t>
      </w:r>
      <w:proofErr w:type="spellEnd"/>
      <w:r>
        <w:rPr>
          <w:b/>
          <w:bCs/>
          <w:color w:val="000000"/>
          <w:sz w:val="22"/>
          <w:szCs w:val="22"/>
        </w:rPr>
        <w:t xml:space="preserve"> (TUG) y </w:t>
      </w:r>
      <w:proofErr w:type="spellStart"/>
      <w:r>
        <w:rPr>
          <w:b/>
          <w:bCs/>
          <w:color w:val="000000"/>
          <w:sz w:val="22"/>
          <w:szCs w:val="22"/>
        </w:rPr>
        <w:t>Timed</w:t>
      </w:r>
      <w:proofErr w:type="spellEnd"/>
      <w:r>
        <w:rPr>
          <w:b/>
          <w:bCs/>
          <w:color w:val="000000"/>
          <w:sz w:val="22"/>
          <w:szCs w:val="22"/>
        </w:rPr>
        <w:t xml:space="preserve"> Up and </w:t>
      </w:r>
      <w:proofErr w:type="spellStart"/>
      <w:r>
        <w:rPr>
          <w:b/>
          <w:bCs/>
          <w:color w:val="000000"/>
          <w:sz w:val="22"/>
          <w:szCs w:val="22"/>
        </w:rPr>
        <w:t>Go</w:t>
      </w:r>
      <w:proofErr w:type="spellEnd"/>
      <w:r>
        <w:rPr>
          <w:b/>
          <w:bCs/>
          <w:color w:val="000000"/>
          <w:sz w:val="22"/>
          <w:szCs w:val="22"/>
        </w:rPr>
        <w:t xml:space="preserve"> modificado (</w:t>
      </w:r>
      <w:proofErr w:type="spellStart"/>
      <w:r>
        <w:rPr>
          <w:b/>
          <w:bCs/>
          <w:color w:val="000000"/>
          <w:sz w:val="22"/>
          <w:szCs w:val="22"/>
        </w:rPr>
        <w:t>TUGm</w:t>
      </w:r>
      <w:proofErr w:type="spellEnd"/>
      <w:r>
        <w:rPr>
          <w:b/>
          <w:bCs/>
          <w:color w:val="000000"/>
          <w:sz w:val="22"/>
          <w:szCs w:val="22"/>
        </w:rPr>
        <w:t>) como herramientas predictivas del riesgo de caída en el adulto mayor que vive en comunidad”</w:t>
      </w:r>
      <w:r>
        <w:rPr>
          <w:color w:val="000000"/>
          <w:sz w:val="22"/>
          <w:szCs w:val="22"/>
        </w:rPr>
        <w:t xml:space="preserve">, a cargo de las </w:t>
      </w:r>
      <w:proofErr w:type="spellStart"/>
      <w:r>
        <w:rPr>
          <w:color w:val="000000"/>
          <w:sz w:val="22"/>
          <w:szCs w:val="22"/>
        </w:rPr>
        <w:t>tesistas</w:t>
      </w:r>
      <w:proofErr w:type="spellEnd"/>
      <w:r>
        <w:rPr>
          <w:color w:val="000000"/>
          <w:sz w:val="22"/>
          <w:szCs w:val="22"/>
        </w:rPr>
        <w:t xml:space="preserve">: Romina Cerón </w:t>
      </w:r>
      <w:proofErr w:type="spellStart"/>
      <w:r>
        <w:rPr>
          <w:color w:val="000000"/>
          <w:sz w:val="22"/>
          <w:szCs w:val="22"/>
        </w:rPr>
        <w:t>Pastrián</w:t>
      </w:r>
      <w:proofErr w:type="spellEnd"/>
      <w:r>
        <w:rPr>
          <w:color w:val="000000"/>
          <w:sz w:val="22"/>
          <w:szCs w:val="22"/>
        </w:rPr>
        <w:t>, Natalia Olavarría Contreras y Judit Palomo Ruiz bajo la dirección de la Kinesióloga Marcela Lepe Leiva, académica de la Universidad Metropolitana de Ciencias de la Educación. El objetivo principal de este trabajo es determinar la utilidad de ambas pruebas para medir la probabilidad de caer del adulto mayor en comunidad.</w:t>
      </w:r>
    </w:p>
    <w:p w:rsidR="007C43D2" w:rsidRDefault="007C43D2" w:rsidP="007C43D2">
      <w:pPr>
        <w:pStyle w:val="NormalWeb"/>
        <w:spacing w:before="0" w:beforeAutospacing="0" w:after="0" w:afterAutospacing="0"/>
        <w:ind w:firstLine="720"/>
        <w:jc w:val="both"/>
      </w:pPr>
      <w:r>
        <w:rPr>
          <w:color w:val="000000"/>
          <w:sz w:val="22"/>
          <w:szCs w:val="22"/>
        </w:rPr>
        <w:t>Si acepta participar en este estudio requerirá someterse a la aplicación del Cuestionario Internacional de Actividad Física (IPAQ) que tiene por objetivo determinar el nivel de actividad física que realiza en su vida cotidiana. El Cuestionario será ejecutado durante el mes de Marzo en las dependencias de la Fundación Cerro Navia Joven en un espacio habilitado exclusivamente para la realización del estudio. Esta actividad se efectuará de manera individual y el tiempo estimado será de  4 minutos aproximadamente. Su participación es totalmente voluntaria y podrá abandonar la investigación sin necesidad de dar ningún tipo de explicación o excusas y sin que ello signifique algún perjuicio o consecuencia para usted.</w:t>
      </w:r>
    </w:p>
    <w:p w:rsidR="007C43D2" w:rsidRDefault="007C43D2" w:rsidP="007C43D2">
      <w:pPr>
        <w:pStyle w:val="NormalWeb"/>
        <w:spacing w:before="0" w:beforeAutospacing="0" w:after="0" w:afterAutospacing="0"/>
        <w:ind w:firstLine="720"/>
        <w:jc w:val="both"/>
      </w:pPr>
      <w:r>
        <w:rPr>
          <w:color w:val="000000"/>
          <w:sz w:val="22"/>
          <w:szCs w:val="22"/>
        </w:rPr>
        <w:t>Además tendrá el derecho a no responder preguntas si así lo estima conveniente. La totalidad de la información obtenida será de carácter confidencial, para lo cual los informantes serán identificados con código, sin que la identidad de los participantes sea requerida o escrita en estas pruebas. Los datos recogidos serán analizados en el marco de la presente investigación y su presentación será efectuada de manera que los usuarios no puedan ser individualizados.</w:t>
      </w:r>
    </w:p>
    <w:p w:rsidR="007C43D2" w:rsidRDefault="007C43D2" w:rsidP="007C43D2">
      <w:pPr>
        <w:pStyle w:val="NormalWeb"/>
        <w:spacing w:before="0" w:beforeAutospacing="0" w:after="0" w:afterAutospacing="0"/>
        <w:ind w:firstLine="720"/>
        <w:jc w:val="both"/>
      </w:pPr>
      <w:r>
        <w:rPr>
          <w:color w:val="000000"/>
          <w:sz w:val="22"/>
          <w:szCs w:val="22"/>
        </w:rPr>
        <w:t>Su participación en este estudio no le reportará beneficios personales, no obstante, los resultados del trabajo constituirán un aporte al conocimiento en torno a la evaluación funcional sobre la determinación del riesgo de caídas en la población adulto mayor y una alternativa, eventualmente, más precisa para pesquisar el riesgo de caídas en nivel primario de atención en salud.</w:t>
      </w:r>
    </w:p>
    <w:p w:rsidR="007C43D2" w:rsidRDefault="007C43D2" w:rsidP="007C43D2">
      <w:pPr>
        <w:pStyle w:val="NormalWeb"/>
        <w:spacing w:before="0" w:beforeAutospacing="0" w:after="0" w:afterAutospacing="0"/>
        <w:ind w:firstLine="720"/>
        <w:jc w:val="both"/>
      </w:pPr>
      <w:r>
        <w:rPr>
          <w:color w:val="000000"/>
          <w:sz w:val="22"/>
          <w:szCs w:val="22"/>
        </w:rPr>
        <w:t xml:space="preserve">Si tiene consultas respecto de esta investigación, puede contactarse con la directora de la investigación, Kinesióloga Marcela Lepe Leiva al teléfono 9-5195175, o a su mail institucional </w:t>
      </w:r>
      <w:hyperlink r:id="rId27" w:history="1">
        <w:r>
          <w:rPr>
            <w:rStyle w:val="Hipervnculo"/>
            <w:color w:val="1155CC"/>
            <w:sz w:val="22"/>
            <w:szCs w:val="22"/>
          </w:rPr>
          <w:t>marcela.lepe@umce.cl</w:t>
        </w:r>
      </w:hyperlink>
      <w:r>
        <w:rPr>
          <w:color w:val="000000"/>
          <w:sz w:val="22"/>
          <w:szCs w:val="22"/>
        </w:rPr>
        <w:t>.</w:t>
      </w:r>
    </w:p>
    <w:p w:rsidR="007C43D2" w:rsidRDefault="007C43D2" w:rsidP="007C43D2">
      <w:pPr>
        <w:pStyle w:val="NormalWeb"/>
        <w:spacing w:before="0" w:beforeAutospacing="0" w:after="0" w:afterAutospacing="0"/>
        <w:ind w:firstLine="720"/>
        <w:jc w:val="both"/>
      </w:pPr>
      <w:r>
        <w:rPr>
          <w:color w:val="000000"/>
          <w:sz w:val="22"/>
          <w:szCs w:val="22"/>
        </w:rPr>
        <w:t>Si desea efectuar consultas respecto de sus derechos como participante puede contactar al Comité de Ética de la Universidad Metropolitana de Ciencias de la Educación a través de la Dirección de Investigación de la UMCE al teléfono 22412440.</w:t>
      </w:r>
    </w:p>
    <w:p w:rsidR="007C43D2" w:rsidRDefault="007C43D2" w:rsidP="007C43D2">
      <w:pPr>
        <w:pStyle w:val="NormalWeb"/>
        <w:spacing w:before="0" w:beforeAutospacing="0" w:after="0" w:afterAutospacing="0"/>
        <w:jc w:val="center"/>
      </w:pPr>
      <w:r>
        <w:rPr>
          <w:color w:val="000000"/>
          <w:sz w:val="22"/>
          <w:szCs w:val="22"/>
        </w:rPr>
        <w:t>CONSENTIMIENTO INFORMADO</w:t>
      </w:r>
    </w:p>
    <w:p w:rsidR="007C43D2" w:rsidRDefault="007C43D2" w:rsidP="007C43D2">
      <w:pPr>
        <w:pStyle w:val="NormalWeb"/>
        <w:spacing w:before="0" w:beforeAutospacing="0" w:after="0" w:afterAutospacing="0"/>
        <w:ind w:firstLine="720"/>
        <w:jc w:val="both"/>
      </w:pPr>
      <w:r>
        <w:rPr>
          <w:color w:val="000000"/>
          <w:sz w:val="22"/>
          <w:szCs w:val="22"/>
        </w:rPr>
        <w:t>Se me ha explicado y he entendido en qué consiste la investigación</w:t>
      </w:r>
      <w:r>
        <w:rPr>
          <w:b/>
          <w:bCs/>
          <w:color w:val="000000"/>
          <w:sz w:val="22"/>
          <w:szCs w:val="22"/>
        </w:rPr>
        <w:t xml:space="preserve"> “Evaluación del test </w:t>
      </w:r>
      <w:proofErr w:type="spellStart"/>
      <w:r>
        <w:rPr>
          <w:b/>
          <w:bCs/>
          <w:color w:val="000000"/>
          <w:sz w:val="22"/>
          <w:szCs w:val="22"/>
        </w:rPr>
        <w:t>Timed</w:t>
      </w:r>
      <w:proofErr w:type="spellEnd"/>
      <w:r>
        <w:rPr>
          <w:b/>
          <w:bCs/>
          <w:color w:val="000000"/>
          <w:sz w:val="22"/>
          <w:szCs w:val="22"/>
        </w:rPr>
        <w:t xml:space="preserve"> Up and </w:t>
      </w:r>
      <w:proofErr w:type="spellStart"/>
      <w:r>
        <w:rPr>
          <w:b/>
          <w:bCs/>
          <w:color w:val="000000"/>
          <w:sz w:val="22"/>
          <w:szCs w:val="22"/>
        </w:rPr>
        <w:t>Go</w:t>
      </w:r>
      <w:proofErr w:type="spellEnd"/>
      <w:r>
        <w:rPr>
          <w:b/>
          <w:bCs/>
          <w:color w:val="000000"/>
          <w:sz w:val="22"/>
          <w:szCs w:val="22"/>
        </w:rPr>
        <w:t xml:space="preserve"> (TUG) y </w:t>
      </w:r>
      <w:proofErr w:type="spellStart"/>
      <w:r>
        <w:rPr>
          <w:b/>
          <w:bCs/>
          <w:color w:val="000000"/>
          <w:sz w:val="22"/>
          <w:szCs w:val="22"/>
        </w:rPr>
        <w:t>Timed</w:t>
      </w:r>
      <w:proofErr w:type="spellEnd"/>
      <w:r>
        <w:rPr>
          <w:b/>
          <w:bCs/>
          <w:color w:val="000000"/>
          <w:sz w:val="22"/>
          <w:szCs w:val="22"/>
        </w:rPr>
        <w:t xml:space="preserve"> Up and </w:t>
      </w:r>
      <w:proofErr w:type="spellStart"/>
      <w:r>
        <w:rPr>
          <w:b/>
          <w:bCs/>
          <w:color w:val="000000"/>
          <w:sz w:val="22"/>
          <w:szCs w:val="22"/>
        </w:rPr>
        <w:t>Go</w:t>
      </w:r>
      <w:proofErr w:type="spellEnd"/>
      <w:r>
        <w:rPr>
          <w:b/>
          <w:bCs/>
          <w:color w:val="000000"/>
          <w:sz w:val="22"/>
          <w:szCs w:val="22"/>
        </w:rPr>
        <w:t xml:space="preserve"> modificado (</w:t>
      </w:r>
      <w:proofErr w:type="spellStart"/>
      <w:r>
        <w:rPr>
          <w:b/>
          <w:bCs/>
          <w:color w:val="000000"/>
          <w:sz w:val="22"/>
          <w:szCs w:val="22"/>
        </w:rPr>
        <w:t>TUGm</w:t>
      </w:r>
      <w:proofErr w:type="spellEnd"/>
      <w:r>
        <w:rPr>
          <w:b/>
          <w:bCs/>
          <w:color w:val="000000"/>
          <w:sz w:val="22"/>
          <w:szCs w:val="22"/>
        </w:rPr>
        <w:t>) como herramientas predictivas del riesgo de caída en el adulto mayor que vive en comunidad”.</w:t>
      </w:r>
      <w:r>
        <w:rPr>
          <w:color w:val="000000"/>
          <w:sz w:val="22"/>
          <w:szCs w:val="22"/>
        </w:rPr>
        <w:t xml:space="preserve"> Mi aceptación es voluntaria, y el no participar o retirarme en cualquier momento no tiene ninguna influencia perjudicial para mí.</w:t>
      </w:r>
    </w:p>
    <w:p w:rsidR="007C43D2" w:rsidRDefault="007C43D2" w:rsidP="007C43D2">
      <w:pPr>
        <w:pStyle w:val="NormalWeb"/>
        <w:spacing w:before="0" w:beforeAutospacing="0" w:after="0" w:afterAutospacing="0"/>
        <w:jc w:val="both"/>
      </w:pPr>
      <w:r>
        <w:rPr>
          <w:color w:val="000000"/>
          <w:sz w:val="22"/>
          <w:szCs w:val="22"/>
        </w:rPr>
        <w:t>Yo, _______________________________________RUN: _______________, autorizo la aplicación del cuestionario solicitado en la carta adjunta.</w:t>
      </w:r>
    </w:p>
    <w:p w:rsidR="007C43D2" w:rsidRPr="00775EFD" w:rsidRDefault="007C43D2" w:rsidP="007C43D2">
      <w:pPr>
        <w:pStyle w:val="NormalWeb"/>
        <w:spacing w:before="0" w:beforeAutospacing="0" w:after="0" w:afterAutospacing="0"/>
        <w:jc w:val="both"/>
        <w:rPr>
          <w:color w:val="000000"/>
          <w:sz w:val="22"/>
          <w:szCs w:val="22"/>
          <w:lang w:val="en-US"/>
        </w:rPr>
      </w:pPr>
      <w:r w:rsidRPr="00775EFD">
        <w:rPr>
          <w:color w:val="000000"/>
          <w:sz w:val="22"/>
          <w:szCs w:val="22"/>
          <w:lang w:val="en-US"/>
        </w:rPr>
        <w:t>Firma: ________________________________   </w:t>
      </w:r>
      <w:proofErr w:type="spellStart"/>
      <w:r w:rsidRPr="00775EFD">
        <w:rPr>
          <w:color w:val="000000"/>
          <w:sz w:val="22"/>
          <w:szCs w:val="22"/>
          <w:lang w:val="en-US"/>
        </w:rPr>
        <w:t>Fecha</w:t>
      </w:r>
      <w:proofErr w:type="spellEnd"/>
      <w:r w:rsidRPr="00775EFD">
        <w:rPr>
          <w:color w:val="000000"/>
          <w:sz w:val="22"/>
          <w:szCs w:val="22"/>
          <w:lang w:val="en-US"/>
        </w:rPr>
        <w:t>: ___________________</w:t>
      </w:r>
    </w:p>
    <w:p w:rsidR="003829D5" w:rsidRPr="00775EFD" w:rsidRDefault="003829D5" w:rsidP="007C43D2">
      <w:pPr>
        <w:pStyle w:val="NormalWeb"/>
        <w:spacing w:before="0" w:beforeAutospacing="0" w:after="0" w:afterAutospacing="0"/>
        <w:jc w:val="both"/>
        <w:rPr>
          <w:color w:val="000000"/>
          <w:sz w:val="22"/>
          <w:szCs w:val="22"/>
          <w:lang w:val="en-US"/>
        </w:rPr>
      </w:pPr>
    </w:p>
    <w:p w:rsidR="003829D5" w:rsidRPr="00775EFD" w:rsidRDefault="003829D5" w:rsidP="007C43D2">
      <w:pPr>
        <w:pStyle w:val="NormalWeb"/>
        <w:spacing w:before="0" w:beforeAutospacing="0" w:after="0" w:afterAutospacing="0"/>
        <w:jc w:val="both"/>
        <w:rPr>
          <w:color w:val="000000"/>
          <w:sz w:val="22"/>
          <w:szCs w:val="22"/>
          <w:lang w:val="en-US"/>
        </w:rPr>
      </w:pPr>
    </w:p>
    <w:p w:rsidR="003829D5" w:rsidRPr="00775EFD" w:rsidRDefault="003829D5" w:rsidP="007C43D2">
      <w:pPr>
        <w:pStyle w:val="NormalWeb"/>
        <w:spacing w:before="0" w:beforeAutospacing="0" w:after="0" w:afterAutospacing="0"/>
        <w:jc w:val="both"/>
        <w:rPr>
          <w:color w:val="000000"/>
          <w:sz w:val="22"/>
          <w:szCs w:val="22"/>
          <w:lang w:val="en-US"/>
        </w:rPr>
      </w:pPr>
    </w:p>
    <w:p w:rsidR="003829D5" w:rsidRPr="00775EFD" w:rsidRDefault="003829D5" w:rsidP="007C43D2">
      <w:pPr>
        <w:pStyle w:val="NormalWeb"/>
        <w:spacing w:before="0" w:beforeAutospacing="0" w:after="0" w:afterAutospacing="0"/>
        <w:jc w:val="both"/>
        <w:rPr>
          <w:lang w:val="en-US"/>
        </w:rPr>
      </w:pPr>
    </w:p>
    <w:p w:rsidR="007C43D2" w:rsidRPr="00775EFD" w:rsidRDefault="007C43D2" w:rsidP="007C43D2">
      <w:pPr>
        <w:spacing w:after="240"/>
        <w:rPr>
          <w:lang w:val="en-US"/>
        </w:rPr>
      </w:pPr>
      <w:r w:rsidRPr="00775EFD">
        <w:rPr>
          <w:lang w:val="en-US"/>
        </w:rPr>
        <w:br/>
      </w:r>
    </w:p>
    <w:p w:rsidR="007C43D2" w:rsidRPr="00775EFD" w:rsidRDefault="007C43D2" w:rsidP="007C43D2">
      <w:pPr>
        <w:pStyle w:val="NormalWeb"/>
        <w:spacing w:before="0" w:beforeAutospacing="0" w:after="0" w:afterAutospacing="0"/>
        <w:ind w:firstLine="720"/>
        <w:jc w:val="both"/>
        <w:rPr>
          <w:lang w:val="en-US"/>
        </w:rPr>
      </w:pPr>
      <w:r w:rsidRPr="00775EFD">
        <w:rPr>
          <w:color w:val="000000"/>
          <w:sz w:val="22"/>
          <w:szCs w:val="22"/>
          <w:u w:val="single"/>
          <w:lang w:val="en-US"/>
        </w:rPr>
        <w:lastRenderedPageBreak/>
        <w:t xml:space="preserve">1.5 Test Timed Up and Go y Test Timed Up and Go </w:t>
      </w:r>
      <w:proofErr w:type="spellStart"/>
      <w:r w:rsidRPr="00775EFD">
        <w:rPr>
          <w:color w:val="000000"/>
          <w:sz w:val="22"/>
          <w:szCs w:val="22"/>
          <w:u w:val="single"/>
          <w:lang w:val="en-US"/>
        </w:rPr>
        <w:t>modificado</w:t>
      </w:r>
      <w:proofErr w:type="spellEnd"/>
      <w:r w:rsidRPr="00775EFD">
        <w:rPr>
          <w:color w:val="000000"/>
          <w:sz w:val="22"/>
          <w:szCs w:val="22"/>
          <w:u w:val="single"/>
          <w:lang w:val="en-US"/>
        </w:rPr>
        <w:t>:</w:t>
      </w:r>
    </w:p>
    <w:p w:rsidR="007C43D2" w:rsidRPr="00775EFD" w:rsidRDefault="007C43D2" w:rsidP="007C43D2">
      <w:pPr>
        <w:rPr>
          <w:lang w:val="en-US"/>
        </w:rPr>
      </w:pPr>
    </w:p>
    <w:p w:rsidR="007C43D2" w:rsidRPr="00775EFD" w:rsidRDefault="007C43D2" w:rsidP="007C43D2">
      <w:pPr>
        <w:pStyle w:val="NormalWeb"/>
        <w:spacing w:before="0" w:beforeAutospacing="0" w:after="0" w:afterAutospacing="0"/>
        <w:jc w:val="center"/>
        <w:rPr>
          <w:lang w:val="en-US"/>
        </w:rPr>
      </w:pPr>
      <w:r w:rsidRPr="00775EFD">
        <w:rPr>
          <w:b/>
          <w:bCs/>
          <w:color w:val="000000"/>
          <w:sz w:val="22"/>
          <w:szCs w:val="22"/>
          <w:lang w:val="en-US"/>
        </w:rPr>
        <w:t>CONSENTIMIENTO INFORMADO</w:t>
      </w:r>
    </w:p>
    <w:p w:rsidR="007C43D2" w:rsidRPr="00775EFD" w:rsidRDefault="007C43D2" w:rsidP="007C43D2">
      <w:pPr>
        <w:pStyle w:val="NormalWeb"/>
        <w:spacing w:before="0" w:beforeAutospacing="0" w:after="0" w:afterAutospacing="0"/>
        <w:jc w:val="center"/>
        <w:rPr>
          <w:lang w:val="en-US"/>
        </w:rPr>
      </w:pPr>
      <w:r w:rsidRPr="00775EFD">
        <w:rPr>
          <w:b/>
          <w:bCs/>
          <w:color w:val="000000"/>
          <w:sz w:val="22"/>
          <w:szCs w:val="22"/>
          <w:lang w:val="en-US"/>
        </w:rPr>
        <w:t>(</w:t>
      </w:r>
      <w:proofErr w:type="spellStart"/>
      <w:r w:rsidRPr="00775EFD">
        <w:rPr>
          <w:b/>
          <w:bCs/>
          <w:color w:val="000000"/>
          <w:sz w:val="22"/>
          <w:szCs w:val="22"/>
          <w:lang w:val="en-US"/>
        </w:rPr>
        <w:t>Aplicación</w:t>
      </w:r>
      <w:proofErr w:type="spellEnd"/>
      <w:r w:rsidRPr="00775EFD">
        <w:rPr>
          <w:b/>
          <w:bCs/>
          <w:color w:val="000000"/>
          <w:sz w:val="22"/>
          <w:szCs w:val="22"/>
          <w:lang w:val="en-US"/>
        </w:rPr>
        <w:t xml:space="preserve"> de Test Timed </w:t>
      </w:r>
      <w:proofErr w:type="gramStart"/>
      <w:r w:rsidRPr="00775EFD">
        <w:rPr>
          <w:b/>
          <w:bCs/>
          <w:color w:val="000000"/>
          <w:sz w:val="22"/>
          <w:szCs w:val="22"/>
          <w:lang w:val="en-US"/>
        </w:rPr>
        <w:t>Up and Go Y Timed Up</w:t>
      </w:r>
      <w:proofErr w:type="gramEnd"/>
      <w:r w:rsidRPr="00775EFD">
        <w:rPr>
          <w:b/>
          <w:bCs/>
          <w:color w:val="000000"/>
          <w:sz w:val="22"/>
          <w:szCs w:val="22"/>
          <w:lang w:val="en-US"/>
        </w:rPr>
        <w:t xml:space="preserve"> and Go </w:t>
      </w:r>
      <w:proofErr w:type="spellStart"/>
      <w:r w:rsidRPr="00775EFD">
        <w:rPr>
          <w:b/>
          <w:bCs/>
          <w:color w:val="000000"/>
          <w:sz w:val="22"/>
          <w:szCs w:val="22"/>
          <w:lang w:val="en-US"/>
        </w:rPr>
        <w:t>modificado</w:t>
      </w:r>
      <w:proofErr w:type="spellEnd"/>
      <w:r w:rsidRPr="00775EFD">
        <w:rPr>
          <w:b/>
          <w:bCs/>
          <w:color w:val="000000"/>
          <w:sz w:val="22"/>
          <w:szCs w:val="22"/>
          <w:lang w:val="en-US"/>
        </w:rPr>
        <w:t>)</w:t>
      </w:r>
    </w:p>
    <w:p w:rsidR="007C43D2" w:rsidRDefault="007C43D2" w:rsidP="007C43D2">
      <w:pPr>
        <w:pStyle w:val="NormalWeb"/>
        <w:spacing w:before="0" w:beforeAutospacing="0" w:after="0" w:afterAutospacing="0"/>
        <w:ind w:firstLine="720"/>
        <w:jc w:val="both"/>
      </w:pPr>
      <w:r>
        <w:rPr>
          <w:color w:val="000000"/>
          <w:sz w:val="22"/>
          <w:szCs w:val="22"/>
        </w:rPr>
        <w:t xml:space="preserve">Usted ha sido invitado(a) a participar en el estudio </w:t>
      </w:r>
      <w:r>
        <w:rPr>
          <w:b/>
          <w:bCs/>
          <w:color w:val="000000"/>
          <w:sz w:val="22"/>
          <w:szCs w:val="22"/>
        </w:rPr>
        <w:t xml:space="preserve">“Evaluación del test </w:t>
      </w:r>
      <w:proofErr w:type="spellStart"/>
      <w:r>
        <w:rPr>
          <w:b/>
          <w:bCs/>
          <w:color w:val="000000"/>
          <w:sz w:val="22"/>
          <w:szCs w:val="22"/>
        </w:rPr>
        <w:t>Timed</w:t>
      </w:r>
      <w:proofErr w:type="spellEnd"/>
      <w:r>
        <w:rPr>
          <w:b/>
          <w:bCs/>
          <w:color w:val="000000"/>
          <w:sz w:val="22"/>
          <w:szCs w:val="22"/>
        </w:rPr>
        <w:t xml:space="preserve"> Up and </w:t>
      </w:r>
      <w:proofErr w:type="spellStart"/>
      <w:r>
        <w:rPr>
          <w:b/>
          <w:bCs/>
          <w:color w:val="000000"/>
          <w:sz w:val="22"/>
          <w:szCs w:val="22"/>
        </w:rPr>
        <w:t>Go</w:t>
      </w:r>
      <w:proofErr w:type="spellEnd"/>
      <w:r>
        <w:rPr>
          <w:b/>
          <w:bCs/>
          <w:color w:val="000000"/>
          <w:sz w:val="22"/>
          <w:szCs w:val="22"/>
        </w:rPr>
        <w:t xml:space="preserve"> (TUG) y </w:t>
      </w:r>
      <w:proofErr w:type="spellStart"/>
      <w:r>
        <w:rPr>
          <w:b/>
          <w:bCs/>
          <w:color w:val="000000"/>
          <w:sz w:val="22"/>
          <w:szCs w:val="22"/>
        </w:rPr>
        <w:t>Timed</w:t>
      </w:r>
      <w:proofErr w:type="spellEnd"/>
      <w:r>
        <w:rPr>
          <w:b/>
          <w:bCs/>
          <w:color w:val="000000"/>
          <w:sz w:val="22"/>
          <w:szCs w:val="22"/>
        </w:rPr>
        <w:t xml:space="preserve"> Up and </w:t>
      </w:r>
      <w:proofErr w:type="spellStart"/>
      <w:r>
        <w:rPr>
          <w:b/>
          <w:bCs/>
          <w:color w:val="000000"/>
          <w:sz w:val="22"/>
          <w:szCs w:val="22"/>
        </w:rPr>
        <w:t>Go</w:t>
      </w:r>
      <w:proofErr w:type="spellEnd"/>
      <w:r>
        <w:rPr>
          <w:b/>
          <w:bCs/>
          <w:color w:val="000000"/>
          <w:sz w:val="22"/>
          <w:szCs w:val="22"/>
        </w:rPr>
        <w:t xml:space="preserve"> modificado (</w:t>
      </w:r>
      <w:proofErr w:type="spellStart"/>
      <w:r>
        <w:rPr>
          <w:b/>
          <w:bCs/>
          <w:color w:val="000000"/>
          <w:sz w:val="22"/>
          <w:szCs w:val="22"/>
        </w:rPr>
        <w:t>TUGm</w:t>
      </w:r>
      <w:proofErr w:type="spellEnd"/>
      <w:r>
        <w:rPr>
          <w:b/>
          <w:bCs/>
          <w:color w:val="000000"/>
          <w:sz w:val="22"/>
          <w:szCs w:val="22"/>
        </w:rPr>
        <w:t>) como herramientas predictivas del riesgo de caída en el adulto mayor que vive en comunidad”</w:t>
      </w:r>
      <w:r>
        <w:rPr>
          <w:color w:val="000000"/>
          <w:sz w:val="22"/>
          <w:szCs w:val="22"/>
        </w:rPr>
        <w:t xml:space="preserve">, a cargo de las </w:t>
      </w:r>
      <w:proofErr w:type="spellStart"/>
      <w:r>
        <w:rPr>
          <w:color w:val="000000"/>
          <w:sz w:val="22"/>
          <w:szCs w:val="22"/>
        </w:rPr>
        <w:t>tesistas</w:t>
      </w:r>
      <w:proofErr w:type="spellEnd"/>
      <w:r>
        <w:rPr>
          <w:color w:val="000000"/>
          <w:sz w:val="22"/>
          <w:szCs w:val="22"/>
        </w:rPr>
        <w:t xml:space="preserve">: Romina Cerón </w:t>
      </w:r>
      <w:proofErr w:type="spellStart"/>
      <w:r>
        <w:rPr>
          <w:color w:val="000000"/>
          <w:sz w:val="22"/>
          <w:szCs w:val="22"/>
        </w:rPr>
        <w:t>Pastrián</w:t>
      </w:r>
      <w:proofErr w:type="spellEnd"/>
      <w:r>
        <w:rPr>
          <w:color w:val="000000"/>
          <w:sz w:val="22"/>
          <w:szCs w:val="22"/>
        </w:rPr>
        <w:t>, Natalia Olavarría Contreras y Judit Palomo Ruiz bajo la dirección de la Kinesióloga Marcela Lepe Leiva, académica de la Universidad Metropolitana de Ciencias de la Educación. El objetivo principal de este trabajo es determinar la utilidad de ambas pruebas para medir la probabilidad de caer del adulto mayor en comunidad.</w:t>
      </w:r>
    </w:p>
    <w:p w:rsidR="007C43D2" w:rsidRDefault="007C43D2" w:rsidP="007C43D2">
      <w:pPr>
        <w:pStyle w:val="NormalWeb"/>
        <w:spacing w:before="0" w:beforeAutospacing="0" w:after="0" w:afterAutospacing="0"/>
        <w:ind w:firstLine="720"/>
        <w:jc w:val="both"/>
      </w:pPr>
      <w:r>
        <w:rPr>
          <w:color w:val="000000"/>
          <w:sz w:val="22"/>
          <w:szCs w:val="22"/>
        </w:rPr>
        <w:t xml:space="preserve">Si acepta participar en este estudio requerirá someterse a la aplicación del Test </w:t>
      </w:r>
      <w:proofErr w:type="spellStart"/>
      <w:r>
        <w:rPr>
          <w:color w:val="000000"/>
          <w:sz w:val="22"/>
          <w:szCs w:val="22"/>
        </w:rPr>
        <w:t>Timed</w:t>
      </w:r>
      <w:proofErr w:type="spellEnd"/>
      <w:r>
        <w:rPr>
          <w:color w:val="000000"/>
          <w:sz w:val="22"/>
          <w:szCs w:val="22"/>
        </w:rPr>
        <w:t xml:space="preserve"> Up and </w:t>
      </w:r>
      <w:proofErr w:type="spellStart"/>
      <w:r>
        <w:rPr>
          <w:color w:val="000000"/>
          <w:sz w:val="22"/>
          <w:szCs w:val="22"/>
        </w:rPr>
        <w:t>Go</w:t>
      </w:r>
      <w:proofErr w:type="spellEnd"/>
      <w:r>
        <w:rPr>
          <w:color w:val="000000"/>
          <w:sz w:val="22"/>
          <w:szCs w:val="22"/>
        </w:rPr>
        <w:t xml:space="preserve"> (TUG) que evalúa el equilibrio durante la marcha, a través de la medición del tiempo que tarde en pararse de una silla, caminar tres metros, girar, retornar y volver a sentarse en ella y al test </w:t>
      </w:r>
      <w:proofErr w:type="spellStart"/>
      <w:r>
        <w:rPr>
          <w:color w:val="000000"/>
          <w:sz w:val="22"/>
          <w:szCs w:val="22"/>
        </w:rPr>
        <w:t>Timed</w:t>
      </w:r>
      <w:proofErr w:type="spellEnd"/>
      <w:r>
        <w:rPr>
          <w:color w:val="000000"/>
          <w:sz w:val="22"/>
          <w:szCs w:val="22"/>
        </w:rPr>
        <w:t xml:space="preserve"> Up and </w:t>
      </w:r>
      <w:proofErr w:type="spellStart"/>
      <w:r>
        <w:rPr>
          <w:color w:val="000000"/>
          <w:sz w:val="22"/>
          <w:szCs w:val="22"/>
        </w:rPr>
        <w:t>Go</w:t>
      </w:r>
      <w:proofErr w:type="spellEnd"/>
      <w:r>
        <w:rPr>
          <w:color w:val="000000"/>
          <w:sz w:val="22"/>
          <w:szCs w:val="22"/>
        </w:rPr>
        <w:t xml:space="preserve"> modificado (</w:t>
      </w:r>
      <w:proofErr w:type="spellStart"/>
      <w:r>
        <w:rPr>
          <w:color w:val="000000"/>
          <w:sz w:val="22"/>
          <w:szCs w:val="22"/>
        </w:rPr>
        <w:t>TUGm</w:t>
      </w:r>
      <w:proofErr w:type="spellEnd"/>
      <w:r>
        <w:rPr>
          <w:color w:val="000000"/>
          <w:sz w:val="22"/>
          <w:szCs w:val="22"/>
        </w:rPr>
        <w:t>) que mide el tiempo que tarde en realizar las siguientes tareas: ponerse de pie, inmediatamente patear un balón, luego caminar realizando un conteo desde 15 hacia atrás, girar alrededor de un cono y retornar a sentarse caminando a través de aros ubicados en el piso. Ambos test serán ejecutados durante el mes de Marzo en las dependencias de la Fundación Cerro Navia Joven en un espacio habilitado exclusivamente para la realización del estudio. Esta actividad se efectuará de manera individual y el tiempo estimado será de  15 minutos aproximadamente. Su participación es totalmente voluntaria y podrá abandonar la investigación sin necesidad de dar ningún tipo de explicación o excusas y sin que ello signifique algún perjuicio o consecuencia para usted.</w:t>
      </w:r>
    </w:p>
    <w:p w:rsidR="007C43D2" w:rsidRDefault="007C43D2" w:rsidP="007C43D2">
      <w:pPr>
        <w:pStyle w:val="NormalWeb"/>
        <w:spacing w:before="0" w:beforeAutospacing="0" w:after="0" w:afterAutospacing="0"/>
        <w:ind w:firstLine="720"/>
        <w:jc w:val="both"/>
      </w:pPr>
      <w:r>
        <w:rPr>
          <w:color w:val="000000"/>
          <w:sz w:val="22"/>
          <w:szCs w:val="22"/>
        </w:rPr>
        <w:t>Además tendrá el derecho a no responder preguntas si así lo estima conveniente. La totalidad de la información obtenida será de carácter confidencial, para lo cual los informantes serán identificados con código, sin que la identidad de los participantes sea requerida o escrita en estas pruebas. Los datos recogidos serán analizados en el marco de la presente investigación y su presentación será efectuada de manera que los usuarios no puedan ser individualizados.</w:t>
      </w:r>
    </w:p>
    <w:p w:rsidR="007C43D2" w:rsidRDefault="007C43D2" w:rsidP="007C43D2">
      <w:pPr>
        <w:pStyle w:val="NormalWeb"/>
        <w:spacing w:before="0" w:beforeAutospacing="0" w:after="0" w:afterAutospacing="0"/>
        <w:ind w:firstLine="720"/>
        <w:jc w:val="both"/>
      </w:pPr>
      <w:r>
        <w:rPr>
          <w:color w:val="000000"/>
          <w:sz w:val="22"/>
          <w:szCs w:val="22"/>
        </w:rPr>
        <w:t>Su participación en este estudio no le reportará beneficios personales, no obstante, los resultados del trabajo constituirán un aporte al conocimiento en torno a la evaluación funcional sobre la determinación del riesgo de caídas en la población adulto mayor y una alternativa, eventualmente, más precisa para pesquisar el riesgo de caídas en nivel primario de atención en salud.</w:t>
      </w:r>
    </w:p>
    <w:p w:rsidR="007C43D2" w:rsidRDefault="007C43D2" w:rsidP="007C43D2">
      <w:pPr>
        <w:pStyle w:val="NormalWeb"/>
        <w:spacing w:before="0" w:beforeAutospacing="0" w:after="0" w:afterAutospacing="0"/>
        <w:ind w:firstLine="720"/>
        <w:jc w:val="both"/>
      </w:pPr>
      <w:r>
        <w:rPr>
          <w:color w:val="000000"/>
          <w:sz w:val="22"/>
          <w:szCs w:val="22"/>
        </w:rPr>
        <w:t>Si tiene consultas respecto de esta investigación, puede contactarse con la directora de la investigación, Kinesióloga Marcela Lepe Leiva al teléfono 9-5195175, o a su mail institucional marcela.lepe@umce.cl.</w:t>
      </w:r>
    </w:p>
    <w:p w:rsidR="007C43D2" w:rsidRDefault="007C43D2" w:rsidP="007C43D2">
      <w:pPr>
        <w:pStyle w:val="NormalWeb"/>
        <w:spacing w:before="0" w:beforeAutospacing="0" w:after="0" w:afterAutospacing="0"/>
        <w:jc w:val="both"/>
      </w:pPr>
      <w:r>
        <w:rPr>
          <w:color w:val="000000"/>
          <w:sz w:val="22"/>
          <w:szCs w:val="22"/>
        </w:rPr>
        <w:t>Si desea efectuar consultas respecto de sus derechos como participante puede contactar al Comité de Ética de la Universidad Metropolitana de Ciencias de la Educación a través de la Dirección de Investigación de la UMCE al teléfono 22412440.  </w:t>
      </w:r>
    </w:p>
    <w:p w:rsidR="007C43D2" w:rsidRDefault="007C43D2" w:rsidP="007C43D2">
      <w:pPr>
        <w:pStyle w:val="NormalWeb"/>
        <w:spacing w:before="0" w:beforeAutospacing="0" w:after="0" w:afterAutospacing="0"/>
        <w:jc w:val="center"/>
      </w:pPr>
      <w:r>
        <w:rPr>
          <w:color w:val="000000"/>
          <w:sz w:val="22"/>
          <w:szCs w:val="22"/>
        </w:rPr>
        <w:t>CONSENTIMIENTO INFORMADO</w:t>
      </w:r>
    </w:p>
    <w:p w:rsidR="007C43D2" w:rsidRDefault="007C43D2" w:rsidP="007C43D2">
      <w:pPr>
        <w:pStyle w:val="NormalWeb"/>
        <w:spacing w:before="0" w:beforeAutospacing="0" w:after="0" w:afterAutospacing="0"/>
        <w:ind w:firstLine="720"/>
        <w:jc w:val="both"/>
      </w:pPr>
      <w:r>
        <w:rPr>
          <w:color w:val="000000"/>
          <w:sz w:val="22"/>
          <w:szCs w:val="22"/>
        </w:rPr>
        <w:t>Se me ha explicado y he entendido en qué consiste la investigación</w:t>
      </w:r>
      <w:r>
        <w:rPr>
          <w:b/>
          <w:bCs/>
          <w:color w:val="000000"/>
          <w:sz w:val="22"/>
          <w:szCs w:val="22"/>
        </w:rPr>
        <w:t xml:space="preserve"> “Evaluación del test </w:t>
      </w:r>
      <w:proofErr w:type="spellStart"/>
      <w:r>
        <w:rPr>
          <w:b/>
          <w:bCs/>
          <w:color w:val="000000"/>
          <w:sz w:val="22"/>
          <w:szCs w:val="22"/>
        </w:rPr>
        <w:t>Timed</w:t>
      </w:r>
      <w:proofErr w:type="spellEnd"/>
      <w:r>
        <w:rPr>
          <w:b/>
          <w:bCs/>
          <w:color w:val="000000"/>
          <w:sz w:val="22"/>
          <w:szCs w:val="22"/>
        </w:rPr>
        <w:t xml:space="preserve"> Up and </w:t>
      </w:r>
      <w:proofErr w:type="spellStart"/>
      <w:r>
        <w:rPr>
          <w:b/>
          <w:bCs/>
          <w:color w:val="000000"/>
          <w:sz w:val="22"/>
          <w:szCs w:val="22"/>
        </w:rPr>
        <w:t>Go</w:t>
      </w:r>
      <w:proofErr w:type="spellEnd"/>
      <w:r>
        <w:rPr>
          <w:b/>
          <w:bCs/>
          <w:color w:val="000000"/>
          <w:sz w:val="22"/>
          <w:szCs w:val="22"/>
        </w:rPr>
        <w:t xml:space="preserve"> (TUG) y </w:t>
      </w:r>
      <w:proofErr w:type="spellStart"/>
      <w:r>
        <w:rPr>
          <w:b/>
          <w:bCs/>
          <w:color w:val="000000"/>
          <w:sz w:val="22"/>
          <w:szCs w:val="22"/>
        </w:rPr>
        <w:t>Timed</w:t>
      </w:r>
      <w:proofErr w:type="spellEnd"/>
      <w:r>
        <w:rPr>
          <w:b/>
          <w:bCs/>
          <w:color w:val="000000"/>
          <w:sz w:val="22"/>
          <w:szCs w:val="22"/>
        </w:rPr>
        <w:t xml:space="preserve"> Up and </w:t>
      </w:r>
      <w:proofErr w:type="spellStart"/>
      <w:r>
        <w:rPr>
          <w:b/>
          <w:bCs/>
          <w:color w:val="000000"/>
          <w:sz w:val="22"/>
          <w:szCs w:val="22"/>
        </w:rPr>
        <w:t>Go</w:t>
      </w:r>
      <w:proofErr w:type="spellEnd"/>
      <w:r>
        <w:rPr>
          <w:b/>
          <w:bCs/>
          <w:color w:val="000000"/>
          <w:sz w:val="22"/>
          <w:szCs w:val="22"/>
        </w:rPr>
        <w:t xml:space="preserve"> modificado (</w:t>
      </w:r>
      <w:proofErr w:type="spellStart"/>
      <w:r>
        <w:rPr>
          <w:b/>
          <w:bCs/>
          <w:color w:val="000000"/>
          <w:sz w:val="22"/>
          <w:szCs w:val="22"/>
        </w:rPr>
        <w:t>TUGm</w:t>
      </w:r>
      <w:proofErr w:type="spellEnd"/>
      <w:r>
        <w:rPr>
          <w:b/>
          <w:bCs/>
          <w:color w:val="000000"/>
          <w:sz w:val="22"/>
          <w:szCs w:val="22"/>
        </w:rPr>
        <w:t>) como herramientas predictivas del riesgo de caída en el adulto mayor que vive en comunidad”.</w:t>
      </w:r>
      <w:r>
        <w:rPr>
          <w:color w:val="000000"/>
          <w:sz w:val="22"/>
          <w:szCs w:val="22"/>
        </w:rPr>
        <w:t xml:space="preserve"> Mi aceptación es voluntaria, y el no participar o retirarme en cualquier momento no tiene ninguna influencia perjudicial para mí.</w:t>
      </w:r>
    </w:p>
    <w:p w:rsidR="007C43D2" w:rsidRDefault="007C43D2" w:rsidP="007C43D2">
      <w:pPr>
        <w:pStyle w:val="NormalWeb"/>
        <w:spacing w:before="0" w:beforeAutospacing="0" w:after="0" w:afterAutospacing="0"/>
        <w:jc w:val="both"/>
      </w:pPr>
      <w:r>
        <w:rPr>
          <w:color w:val="000000"/>
          <w:sz w:val="22"/>
          <w:szCs w:val="22"/>
        </w:rPr>
        <w:t>Yo, _______________________________________RUN: _______________, autorizo las mediciones solicitadas en la carta adjunta.</w:t>
      </w:r>
    </w:p>
    <w:p w:rsidR="007C43D2" w:rsidRDefault="007C43D2" w:rsidP="007C43D2">
      <w:pPr>
        <w:pStyle w:val="NormalWeb"/>
        <w:spacing w:before="0" w:beforeAutospacing="0" w:after="0" w:afterAutospacing="0"/>
        <w:jc w:val="both"/>
      </w:pPr>
      <w:r>
        <w:rPr>
          <w:color w:val="000000"/>
          <w:sz w:val="22"/>
          <w:szCs w:val="22"/>
        </w:rPr>
        <w:t>Firma: ________________________________   Fecha: ___________________</w:t>
      </w:r>
    </w:p>
    <w:p w:rsidR="007C43D2" w:rsidRDefault="007C43D2" w:rsidP="007C43D2">
      <w:pPr>
        <w:spacing w:after="240"/>
      </w:pPr>
    </w:p>
    <w:p w:rsidR="003829D5" w:rsidRDefault="003829D5" w:rsidP="007C43D2">
      <w:pPr>
        <w:spacing w:after="240"/>
      </w:pPr>
    </w:p>
    <w:p w:rsidR="003829D5" w:rsidRDefault="003829D5" w:rsidP="007C43D2">
      <w:pPr>
        <w:spacing w:after="240"/>
      </w:pPr>
    </w:p>
    <w:p w:rsidR="007C43D2" w:rsidRDefault="007C43D2" w:rsidP="007C43D2">
      <w:pPr>
        <w:pStyle w:val="NormalWeb"/>
        <w:spacing w:before="0" w:beforeAutospacing="0" w:after="0" w:afterAutospacing="0"/>
        <w:ind w:firstLine="720"/>
        <w:jc w:val="both"/>
      </w:pPr>
      <w:r>
        <w:rPr>
          <w:color w:val="000000"/>
          <w:sz w:val="22"/>
          <w:szCs w:val="22"/>
          <w:u w:val="single"/>
        </w:rPr>
        <w:lastRenderedPageBreak/>
        <w:t>1.6 Registro Audiovisual:</w:t>
      </w:r>
    </w:p>
    <w:p w:rsidR="007C43D2" w:rsidRDefault="007C43D2" w:rsidP="007C43D2"/>
    <w:p w:rsidR="007C43D2" w:rsidRDefault="007C43D2" w:rsidP="007C43D2">
      <w:pPr>
        <w:pStyle w:val="NormalWeb"/>
        <w:spacing w:before="0" w:beforeAutospacing="0" w:after="120" w:afterAutospacing="0"/>
        <w:jc w:val="center"/>
      </w:pPr>
      <w:r>
        <w:rPr>
          <w:b/>
          <w:bCs/>
          <w:color w:val="000000"/>
          <w:sz w:val="22"/>
          <w:szCs w:val="22"/>
        </w:rPr>
        <w:t>CARTA DE CONSENTIMIENTO INFORMADO</w:t>
      </w:r>
    </w:p>
    <w:p w:rsidR="007C43D2" w:rsidRDefault="007C43D2" w:rsidP="007C43D2">
      <w:pPr>
        <w:pStyle w:val="NormalWeb"/>
        <w:spacing w:before="0" w:beforeAutospacing="0" w:after="0" w:afterAutospacing="0"/>
        <w:ind w:hanging="140"/>
        <w:jc w:val="center"/>
      </w:pPr>
      <w:r>
        <w:rPr>
          <w:color w:val="000000"/>
          <w:sz w:val="22"/>
          <w:szCs w:val="22"/>
        </w:rPr>
        <w:t>(Registro Audio Visual de aplicación de test TUG y TUG modificado)</w:t>
      </w:r>
    </w:p>
    <w:p w:rsidR="007C43D2" w:rsidRDefault="007C43D2" w:rsidP="007C43D2">
      <w:pPr>
        <w:pStyle w:val="NormalWeb"/>
        <w:spacing w:before="0" w:beforeAutospacing="0" w:after="0" w:afterAutospacing="0"/>
        <w:jc w:val="both"/>
      </w:pPr>
      <w:r>
        <w:rPr>
          <w:color w:val="000000"/>
          <w:sz w:val="22"/>
          <w:szCs w:val="22"/>
        </w:rPr>
        <w:t>       </w:t>
      </w:r>
      <w:r>
        <w:rPr>
          <w:rStyle w:val="apple-tab-span"/>
          <w:color w:val="000000"/>
          <w:sz w:val="22"/>
          <w:szCs w:val="22"/>
        </w:rPr>
        <w:tab/>
      </w:r>
      <w:r>
        <w:rPr>
          <w:color w:val="000000"/>
          <w:sz w:val="22"/>
          <w:szCs w:val="22"/>
        </w:rPr>
        <w:t>Usted ha sido invitado(a) a participar en el estudio “</w:t>
      </w:r>
      <w:r>
        <w:rPr>
          <w:b/>
          <w:bCs/>
          <w:color w:val="000000"/>
          <w:sz w:val="22"/>
          <w:szCs w:val="22"/>
        </w:rPr>
        <w:t xml:space="preserve">Evaluación del test </w:t>
      </w:r>
      <w:proofErr w:type="spellStart"/>
      <w:r>
        <w:rPr>
          <w:b/>
          <w:bCs/>
          <w:color w:val="000000"/>
          <w:sz w:val="22"/>
          <w:szCs w:val="22"/>
        </w:rPr>
        <w:t>Timed</w:t>
      </w:r>
      <w:proofErr w:type="spellEnd"/>
      <w:r>
        <w:rPr>
          <w:b/>
          <w:bCs/>
          <w:color w:val="000000"/>
          <w:sz w:val="22"/>
          <w:szCs w:val="22"/>
        </w:rPr>
        <w:t xml:space="preserve"> Up and </w:t>
      </w:r>
      <w:proofErr w:type="spellStart"/>
      <w:r>
        <w:rPr>
          <w:b/>
          <w:bCs/>
          <w:color w:val="000000"/>
          <w:sz w:val="22"/>
          <w:szCs w:val="22"/>
        </w:rPr>
        <w:t>Go</w:t>
      </w:r>
      <w:proofErr w:type="spellEnd"/>
      <w:r>
        <w:rPr>
          <w:b/>
          <w:bCs/>
          <w:color w:val="000000"/>
          <w:sz w:val="22"/>
          <w:szCs w:val="22"/>
        </w:rPr>
        <w:t xml:space="preserve"> (TUG) y </w:t>
      </w:r>
      <w:proofErr w:type="spellStart"/>
      <w:r>
        <w:rPr>
          <w:b/>
          <w:bCs/>
          <w:color w:val="000000"/>
          <w:sz w:val="22"/>
          <w:szCs w:val="22"/>
        </w:rPr>
        <w:t>Timed</w:t>
      </w:r>
      <w:proofErr w:type="spellEnd"/>
      <w:r>
        <w:rPr>
          <w:b/>
          <w:bCs/>
          <w:color w:val="000000"/>
          <w:sz w:val="22"/>
          <w:szCs w:val="22"/>
        </w:rPr>
        <w:t xml:space="preserve"> Up and </w:t>
      </w:r>
      <w:proofErr w:type="spellStart"/>
      <w:r>
        <w:rPr>
          <w:b/>
          <w:bCs/>
          <w:color w:val="000000"/>
          <w:sz w:val="22"/>
          <w:szCs w:val="22"/>
        </w:rPr>
        <w:t>Go</w:t>
      </w:r>
      <w:proofErr w:type="spellEnd"/>
      <w:r>
        <w:rPr>
          <w:b/>
          <w:bCs/>
          <w:color w:val="000000"/>
          <w:sz w:val="22"/>
          <w:szCs w:val="22"/>
        </w:rPr>
        <w:t xml:space="preserve"> modificado (</w:t>
      </w:r>
      <w:proofErr w:type="spellStart"/>
      <w:r>
        <w:rPr>
          <w:b/>
          <w:bCs/>
          <w:color w:val="000000"/>
          <w:sz w:val="22"/>
          <w:szCs w:val="22"/>
        </w:rPr>
        <w:t>TUGm</w:t>
      </w:r>
      <w:proofErr w:type="spellEnd"/>
      <w:r>
        <w:rPr>
          <w:b/>
          <w:bCs/>
          <w:color w:val="000000"/>
          <w:sz w:val="22"/>
          <w:szCs w:val="22"/>
        </w:rPr>
        <w:t>) como herramientas predictivas del riesgo de caída en el adulto mayor que vive en comunidad”</w:t>
      </w:r>
      <w:r>
        <w:rPr>
          <w:color w:val="000000"/>
          <w:sz w:val="22"/>
          <w:szCs w:val="22"/>
        </w:rPr>
        <w:t xml:space="preserve">,  a cargo de las </w:t>
      </w:r>
      <w:proofErr w:type="spellStart"/>
      <w:r>
        <w:rPr>
          <w:color w:val="000000"/>
          <w:sz w:val="22"/>
          <w:szCs w:val="22"/>
        </w:rPr>
        <w:t>tesistas</w:t>
      </w:r>
      <w:proofErr w:type="spellEnd"/>
      <w:r>
        <w:rPr>
          <w:color w:val="000000"/>
          <w:sz w:val="22"/>
          <w:szCs w:val="22"/>
        </w:rPr>
        <w:t xml:space="preserve">: Romina Cerón </w:t>
      </w:r>
      <w:proofErr w:type="spellStart"/>
      <w:r>
        <w:rPr>
          <w:color w:val="000000"/>
          <w:sz w:val="22"/>
          <w:szCs w:val="22"/>
        </w:rPr>
        <w:t>Pastrián</w:t>
      </w:r>
      <w:proofErr w:type="spellEnd"/>
      <w:r>
        <w:rPr>
          <w:color w:val="000000"/>
          <w:sz w:val="22"/>
          <w:szCs w:val="22"/>
        </w:rPr>
        <w:t>, Natalia Olavarría Contreras y Judit Palomo Ruiz y bajo la dirección de la Kinesióloga Marcela Lepe Leiva, académica de la Universidad Metropolitana de Ciencias de la Educación. El objetivo principal de este trabajo es determinar la utilidad de ambas pruebas para medir la probabilidad de caer del adulto mayor en comunidad.</w:t>
      </w:r>
    </w:p>
    <w:p w:rsidR="007C43D2" w:rsidRDefault="007C43D2" w:rsidP="007C43D2">
      <w:pPr>
        <w:pStyle w:val="NormalWeb"/>
        <w:spacing w:before="0" w:beforeAutospacing="0" w:after="0" w:afterAutospacing="0"/>
        <w:jc w:val="both"/>
      </w:pPr>
      <w:r>
        <w:rPr>
          <w:color w:val="000000"/>
          <w:sz w:val="22"/>
          <w:szCs w:val="22"/>
        </w:rPr>
        <w:t>       </w:t>
      </w:r>
      <w:r>
        <w:rPr>
          <w:rStyle w:val="apple-tab-span"/>
          <w:color w:val="000000"/>
          <w:sz w:val="22"/>
          <w:szCs w:val="22"/>
        </w:rPr>
        <w:tab/>
      </w:r>
      <w:r>
        <w:rPr>
          <w:color w:val="000000"/>
          <w:sz w:val="22"/>
          <w:szCs w:val="22"/>
        </w:rPr>
        <w:t xml:space="preserve">Para la aplicación de los test TUG y </w:t>
      </w:r>
      <w:proofErr w:type="spellStart"/>
      <w:r>
        <w:rPr>
          <w:color w:val="000000"/>
          <w:sz w:val="22"/>
          <w:szCs w:val="22"/>
        </w:rPr>
        <w:t>TUGm</w:t>
      </w:r>
      <w:proofErr w:type="spellEnd"/>
      <w:r>
        <w:rPr>
          <w:color w:val="000000"/>
          <w:sz w:val="22"/>
          <w:szCs w:val="22"/>
        </w:rPr>
        <w:t xml:space="preserve"> se requiere un registro audio visual. Para esto se utilizará una cámara de marca Canon, tipo EOS </w:t>
      </w:r>
      <w:proofErr w:type="spellStart"/>
      <w:r>
        <w:rPr>
          <w:color w:val="000000"/>
          <w:sz w:val="22"/>
          <w:szCs w:val="22"/>
        </w:rPr>
        <w:t>Rebel</w:t>
      </w:r>
      <w:proofErr w:type="spellEnd"/>
      <w:r>
        <w:rPr>
          <w:color w:val="000000"/>
          <w:sz w:val="22"/>
          <w:szCs w:val="22"/>
        </w:rPr>
        <w:t xml:space="preserve"> SL1 que se situará en el espacio físico donde se realicen los test, con un sistema de fijación por trípode. El registro se realizará de manera individual y el tiempo estimado de duración será de 15 minutos.</w:t>
      </w:r>
    </w:p>
    <w:p w:rsidR="007C43D2" w:rsidRDefault="007C43D2" w:rsidP="007C43D2">
      <w:pPr>
        <w:pStyle w:val="NormalWeb"/>
        <w:spacing w:before="0" w:beforeAutospacing="0" w:after="0" w:afterAutospacing="0"/>
        <w:jc w:val="both"/>
      </w:pPr>
      <w:r>
        <w:rPr>
          <w:color w:val="000000"/>
          <w:sz w:val="22"/>
          <w:szCs w:val="22"/>
        </w:rPr>
        <w:t>       </w:t>
      </w:r>
      <w:r>
        <w:rPr>
          <w:rStyle w:val="apple-tab-span"/>
          <w:color w:val="000000"/>
          <w:sz w:val="22"/>
          <w:szCs w:val="22"/>
        </w:rPr>
        <w:tab/>
      </w:r>
      <w:r>
        <w:rPr>
          <w:color w:val="000000"/>
          <w:sz w:val="22"/>
          <w:szCs w:val="22"/>
        </w:rPr>
        <w:t>La aceptación del registro audiovisual es independiente de la aceptación de los test TUG y TUG modificado y representa un complemento para la comprobación de los test predichos. Su participación es totalmente voluntaria y podrá abandonar la investigación sin necesidad de dar ningún tipo de explicación o excusas y sin que ello signifique algún perjuicio o consecuencia para usted. Además tendrá el derecho a no responder preguntas si así lo estima conveniente.</w:t>
      </w:r>
    </w:p>
    <w:p w:rsidR="007C43D2" w:rsidRDefault="007C43D2" w:rsidP="007C43D2">
      <w:pPr>
        <w:pStyle w:val="NormalWeb"/>
        <w:spacing w:before="0" w:beforeAutospacing="0" w:after="0" w:afterAutospacing="0"/>
        <w:jc w:val="both"/>
      </w:pPr>
      <w:r>
        <w:rPr>
          <w:color w:val="000000"/>
          <w:sz w:val="22"/>
          <w:szCs w:val="22"/>
        </w:rPr>
        <w:t>       </w:t>
      </w:r>
      <w:r>
        <w:rPr>
          <w:rStyle w:val="apple-tab-span"/>
          <w:color w:val="000000"/>
          <w:sz w:val="22"/>
          <w:szCs w:val="22"/>
        </w:rPr>
        <w:tab/>
      </w:r>
      <w:r>
        <w:rPr>
          <w:color w:val="000000"/>
          <w:sz w:val="22"/>
          <w:szCs w:val="22"/>
        </w:rPr>
        <w:t>La totalidad del registro audiovisual obtenido será de carácter confidencial, por lo cual los participantes  tendrán su identidad resguardada. El registro será analizado en el marco de la  presente investigación y su presentación será efectuada de manera que los usuarios no puedan ser individualizados. Las grabaciones obtenidas serán guardadas por un periodo de un año en un disco duro externo propiedad de Romina Cerón Pastrián.</w:t>
      </w:r>
    </w:p>
    <w:p w:rsidR="007C43D2" w:rsidRDefault="007C43D2" w:rsidP="007C43D2">
      <w:pPr>
        <w:pStyle w:val="NormalWeb"/>
        <w:spacing w:before="0" w:beforeAutospacing="0" w:after="0" w:afterAutospacing="0"/>
        <w:jc w:val="both"/>
      </w:pPr>
      <w:r>
        <w:rPr>
          <w:color w:val="000000"/>
          <w:sz w:val="22"/>
          <w:szCs w:val="22"/>
        </w:rPr>
        <w:t>       </w:t>
      </w:r>
      <w:r>
        <w:rPr>
          <w:rStyle w:val="apple-tab-span"/>
          <w:color w:val="000000"/>
          <w:sz w:val="22"/>
          <w:szCs w:val="22"/>
        </w:rPr>
        <w:tab/>
      </w:r>
      <w:r>
        <w:rPr>
          <w:color w:val="000000"/>
          <w:sz w:val="22"/>
          <w:szCs w:val="22"/>
        </w:rPr>
        <w:t>Su participación en este estudio no le reportará beneficios personales, no obstante, los resultados de la investigación constituirán un aporte al conocimiento en torno a la evaluación funcional sobre la determinación del riesgo de caídas en la población adulto mayor y una alternativa, eventualmente, más precisa para pesquisar el riesgo de caídas en nivel primario de atención en salud.</w:t>
      </w:r>
    </w:p>
    <w:p w:rsidR="007C43D2" w:rsidRDefault="007C43D2" w:rsidP="007C43D2">
      <w:pPr>
        <w:pStyle w:val="NormalWeb"/>
        <w:spacing w:before="0" w:beforeAutospacing="0" w:after="0" w:afterAutospacing="0"/>
        <w:ind w:firstLine="720"/>
        <w:jc w:val="both"/>
      </w:pPr>
      <w:r>
        <w:rPr>
          <w:color w:val="000000"/>
          <w:sz w:val="22"/>
          <w:szCs w:val="22"/>
        </w:rPr>
        <w:t>Si tiene consultas respecto de esta investigación, puede contactarse con la directora de la investigación Kinesióloga Marcela Lepe Leiva al teléfono 9-5195175, o a su mail institucional marcela.lepe@umce.cl. Si desea efectuar consultas respecto de sus derechos como participante puede contactar al Comité de Ética de la Universidad Metropolitana de Ciencias de la Educación a través de la Dirección de Investigación de la UMCE al teléfono 22412440.</w:t>
      </w:r>
    </w:p>
    <w:p w:rsidR="007C43D2" w:rsidRDefault="007C43D2" w:rsidP="007C43D2">
      <w:pPr>
        <w:pStyle w:val="NormalWeb"/>
        <w:spacing w:before="0" w:beforeAutospacing="0" w:after="0" w:afterAutospacing="0"/>
        <w:jc w:val="both"/>
      </w:pPr>
      <w:r>
        <w:rPr>
          <w:b/>
          <w:bCs/>
          <w:color w:val="000000"/>
          <w:sz w:val="22"/>
          <w:szCs w:val="22"/>
        </w:rPr>
        <w:t> </w:t>
      </w:r>
    </w:p>
    <w:p w:rsidR="007C43D2" w:rsidRDefault="007C43D2" w:rsidP="007C43D2">
      <w:pPr>
        <w:pStyle w:val="NormalWeb"/>
        <w:spacing w:before="0" w:beforeAutospacing="0" w:after="0" w:afterAutospacing="0"/>
        <w:jc w:val="center"/>
      </w:pPr>
      <w:r>
        <w:rPr>
          <w:b/>
          <w:bCs/>
          <w:color w:val="000000"/>
          <w:sz w:val="22"/>
          <w:szCs w:val="22"/>
        </w:rPr>
        <w:t>CONSENTIMIENTO INFORMADO</w:t>
      </w:r>
    </w:p>
    <w:p w:rsidR="007C43D2" w:rsidRDefault="007C43D2" w:rsidP="007C43D2">
      <w:pPr>
        <w:pStyle w:val="NormalWeb"/>
        <w:spacing w:before="0" w:beforeAutospacing="0" w:after="0" w:afterAutospacing="0"/>
        <w:ind w:firstLine="720"/>
        <w:jc w:val="both"/>
      </w:pPr>
      <w:r>
        <w:rPr>
          <w:color w:val="000000"/>
          <w:sz w:val="22"/>
          <w:szCs w:val="22"/>
        </w:rPr>
        <w:t xml:space="preserve">Se me ha explicado y he entendido en qué consiste la investigación: </w:t>
      </w:r>
      <w:r>
        <w:rPr>
          <w:b/>
          <w:bCs/>
          <w:color w:val="000000"/>
          <w:sz w:val="22"/>
          <w:szCs w:val="22"/>
        </w:rPr>
        <w:t xml:space="preserve">“Evaluación del test </w:t>
      </w:r>
      <w:proofErr w:type="spellStart"/>
      <w:r>
        <w:rPr>
          <w:b/>
          <w:bCs/>
          <w:color w:val="000000"/>
          <w:sz w:val="22"/>
          <w:szCs w:val="22"/>
        </w:rPr>
        <w:t>Timed</w:t>
      </w:r>
      <w:proofErr w:type="spellEnd"/>
      <w:r>
        <w:rPr>
          <w:b/>
          <w:bCs/>
          <w:color w:val="000000"/>
          <w:sz w:val="22"/>
          <w:szCs w:val="22"/>
        </w:rPr>
        <w:t xml:space="preserve"> Up and </w:t>
      </w:r>
      <w:proofErr w:type="spellStart"/>
      <w:r>
        <w:rPr>
          <w:b/>
          <w:bCs/>
          <w:color w:val="000000"/>
          <w:sz w:val="22"/>
          <w:szCs w:val="22"/>
        </w:rPr>
        <w:t>Go</w:t>
      </w:r>
      <w:proofErr w:type="spellEnd"/>
      <w:r>
        <w:rPr>
          <w:b/>
          <w:bCs/>
          <w:color w:val="000000"/>
          <w:sz w:val="22"/>
          <w:szCs w:val="22"/>
        </w:rPr>
        <w:t xml:space="preserve"> (TUG) y </w:t>
      </w:r>
      <w:proofErr w:type="spellStart"/>
      <w:r>
        <w:rPr>
          <w:b/>
          <w:bCs/>
          <w:color w:val="000000"/>
          <w:sz w:val="22"/>
          <w:szCs w:val="22"/>
        </w:rPr>
        <w:t>Timed</w:t>
      </w:r>
      <w:proofErr w:type="spellEnd"/>
      <w:r>
        <w:rPr>
          <w:b/>
          <w:bCs/>
          <w:color w:val="000000"/>
          <w:sz w:val="22"/>
          <w:szCs w:val="22"/>
        </w:rPr>
        <w:t xml:space="preserve"> Up and </w:t>
      </w:r>
      <w:proofErr w:type="spellStart"/>
      <w:r>
        <w:rPr>
          <w:b/>
          <w:bCs/>
          <w:color w:val="000000"/>
          <w:sz w:val="22"/>
          <w:szCs w:val="22"/>
        </w:rPr>
        <w:t>Go</w:t>
      </w:r>
      <w:proofErr w:type="spellEnd"/>
      <w:r>
        <w:rPr>
          <w:b/>
          <w:bCs/>
          <w:color w:val="000000"/>
          <w:sz w:val="22"/>
          <w:szCs w:val="22"/>
        </w:rPr>
        <w:t xml:space="preserve"> modificado (</w:t>
      </w:r>
      <w:proofErr w:type="spellStart"/>
      <w:r>
        <w:rPr>
          <w:b/>
          <w:bCs/>
          <w:color w:val="000000"/>
          <w:sz w:val="22"/>
          <w:szCs w:val="22"/>
        </w:rPr>
        <w:t>TUGm</w:t>
      </w:r>
      <w:proofErr w:type="spellEnd"/>
      <w:r>
        <w:rPr>
          <w:b/>
          <w:bCs/>
          <w:color w:val="000000"/>
          <w:sz w:val="22"/>
          <w:szCs w:val="22"/>
        </w:rPr>
        <w:t>) como herramientas predictivas del riesgo de caída en el adulto mayor que vive en comunidad.</w:t>
      </w:r>
      <w:r>
        <w:rPr>
          <w:color w:val="000000"/>
          <w:sz w:val="22"/>
          <w:szCs w:val="22"/>
        </w:rPr>
        <w:t xml:space="preserve"> Mi aceptación es voluntaria, y el no participar o retirarme en cualquier momento no tiene ninguna influencia perjudicial para mí.</w:t>
      </w:r>
    </w:p>
    <w:p w:rsidR="007C43D2" w:rsidRDefault="007C43D2" w:rsidP="007C43D2">
      <w:pPr>
        <w:pStyle w:val="NormalWeb"/>
        <w:spacing w:before="0" w:beforeAutospacing="0" w:after="0" w:afterAutospacing="0"/>
        <w:jc w:val="both"/>
      </w:pPr>
      <w:r>
        <w:rPr>
          <w:color w:val="000000"/>
          <w:sz w:val="22"/>
          <w:szCs w:val="22"/>
        </w:rPr>
        <w:t>Yo, _______________________________________RUN: _______________, autorizo la grabación solicitada en la carta adjunta.</w:t>
      </w:r>
    </w:p>
    <w:p w:rsidR="007C43D2" w:rsidRDefault="007C43D2" w:rsidP="007C43D2">
      <w:pPr>
        <w:pStyle w:val="NormalWeb"/>
        <w:spacing w:before="0" w:beforeAutospacing="0" w:after="0" w:afterAutospacing="0"/>
        <w:jc w:val="both"/>
      </w:pPr>
      <w:r>
        <w:rPr>
          <w:color w:val="000000"/>
          <w:sz w:val="22"/>
          <w:szCs w:val="22"/>
        </w:rPr>
        <w:t>Firma: ________________________________   Fecha: ___________________</w:t>
      </w:r>
    </w:p>
    <w:p w:rsidR="007C43D2" w:rsidRDefault="007C43D2" w:rsidP="007C43D2">
      <w:pPr>
        <w:spacing w:after="240"/>
      </w:pPr>
    </w:p>
    <w:p w:rsidR="003829D5" w:rsidRDefault="003829D5" w:rsidP="007C43D2">
      <w:pPr>
        <w:spacing w:after="240"/>
      </w:pPr>
    </w:p>
    <w:p w:rsidR="003829D5" w:rsidRDefault="003829D5" w:rsidP="007C43D2">
      <w:pPr>
        <w:spacing w:after="240"/>
      </w:pPr>
    </w:p>
    <w:p w:rsidR="007C43D2" w:rsidRDefault="007C43D2" w:rsidP="007C43D2">
      <w:pPr>
        <w:pStyle w:val="NormalWeb"/>
        <w:spacing w:before="0" w:beforeAutospacing="0" w:after="0" w:afterAutospacing="0"/>
        <w:jc w:val="both"/>
      </w:pPr>
      <w:r>
        <w:rPr>
          <w:color w:val="000000"/>
          <w:sz w:val="22"/>
          <w:szCs w:val="22"/>
          <w:u w:val="single"/>
        </w:rPr>
        <w:lastRenderedPageBreak/>
        <w:t>1.7 Seguimiento telefónico:</w:t>
      </w:r>
    </w:p>
    <w:p w:rsidR="007C43D2" w:rsidRDefault="007C43D2" w:rsidP="007C43D2"/>
    <w:p w:rsidR="007C43D2" w:rsidRDefault="007C43D2" w:rsidP="007C43D2">
      <w:pPr>
        <w:pStyle w:val="NormalWeb"/>
        <w:spacing w:before="0" w:beforeAutospacing="0" w:after="0" w:afterAutospacing="0"/>
        <w:jc w:val="center"/>
      </w:pPr>
      <w:r>
        <w:rPr>
          <w:b/>
          <w:bCs/>
          <w:color w:val="000000"/>
          <w:sz w:val="22"/>
          <w:szCs w:val="22"/>
        </w:rPr>
        <w:t>CONSENTIMIENTO INFORMADO</w:t>
      </w:r>
    </w:p>
    <w:p w:rsidR="007C43D2" w:rsidRDefault="007C43D2" w:rsidP="007C43D2">
      <w:pPr>
        <w:pStyle w:val="NormalWeb"/>
        <w:spacing w:before="0" w:beforeAutospacing="0" w:after="0" w:afterAutospacing="0"/>
        <w:jc w:val="center"/>
      </w:pPr>
      <w:r>
        <w:rPr>
          <w:b/>
          <w:bCs/>
          <w:color w:val="000000"/>
          <w:sz w:val="22"/>
          <w:szCs w:val="22"/>
        </w:rPr>
        <w:t>(Seguimiento Telefónico)</w:t>
      </w:r>
    </w:p>
    <w:p w:rsidR="007C43D2" w:rsidRDefault="007C43D2" w:rsidP="007C43D2">
      <w:pPr>
        <w:pStyle w:val="NormalWeb"/>
        <w:spacing w:before="0" w:beforeAutospacing="0" w:after="0" w:afterAutospacing="0"/>
        <w:ind w:firstLine="720"/>
        <w:jc w:val="both"/>
      </w:pPr>
      <w:r>
        <w:rPr>
          <w:color w:val="000000"/>
          <w:sz w:val="22"/>
          <w:szCs w:val="22"/>
        </w:rPr>
        <w:t xml:space="preserve">Usted ha sido invitado(a) a participar en el estudio </w:t>
      </w:r>
      <w:r>
        <w:rPr>
          <w:b/>
          <w:bCs/>
          <w:color w:val="000000"/>
          <w:sz w:val="22"/>
          <w:szCs w:val="22"/>
        </w:rPr>
        <w:t xml:space="preserve">“Evaluación del test </w:t>
      </w:r>
      <w:proofErr w:type="spellStart"/>
      <w:r>
        <w:rPr>
          <w:b/>
          <w:bCs/>
          <w:color w:val="000000"/>
          <w:sz w:val="22"/>
          <w:szCs w:val="22"/>
        </w:rPr>
        <w:t>Timed</w:t>
      </w:r>
      <w:proofErr w:type="spellEnd"/>
      <w:r>
        <w:rPr>
          <w:b/>
          <w:bCs/>
          <w:color w:val="000000"/>
          <w:sz w:val="22"/>
          <w:szCs w:val="22"/>
        </w:rPr>
        <w:t xml:space="preserve"> Up and </w:t>
      </w:r>
      <w:proofErr w:type="spellStart"/>
      <w:r>
        <w:rPr>
          <w:b/>
          <w:bCs/>
          <w:color w:val="000000"/>
          <w:sz w:val="22"/>
          <w:szCs w:val="22"/>
        </w:rPr>
        <w:t>Go</w:t>
      </w:r>
      <w:proofErr w:type="spellEnd"/>
      <w:r>
        <w:rPr>
          <w:b/>
          <w:bCs/>
          <w:color w:val="000000"/>
          <w:sz w:val="22"/>
          <w:szCs w:val="22"/>
        </w:rPr>
        <w:t xml:space="preserve"> (TUG) y </w:t>
      </w:r>
      <w:proofErr w:type="spellStart"/>
      <w:r>
        <w:rPr>
          <w:b/>
          <w:bCs/>
          <w:color w:val="000000"/>
          <w:sz w:val="22"/>
          <w:szCs w:val="22"/>
        </w:rPr>
        <w:t>Timed</w:t>
      </w:r>
      <w:proofErr w:type="spellEnd"/>
      <w:r>
        <w:rPr>
          <w:b/>
          <w:bCs/>
          <w:color w:val="000000"/>
          <w:sz w:val="22"/>
          <w:szCs w:val="22"/>
        </w:rPr>
        <w:t xml:space="preserve"> Up and </w:t>
      </w:r>
      <w:proofErr w:type="spellStart"/>
      <w:r>
        <w:rPr>
          <w:b/>
          <w:bCs/>
          <w:color w:val="000000"/>
          <w:sz w:val="22"/>
          <w:szCs w:val="22"/>
        </w:rPr>
        <w:t>Go</w:t>
      </w:r>
      <w:proofErr w:type="spellEnd"/>
      <w:r>
        <w:rPr>
          <w:b/>
          <w:bCs/>
          <w:color w:val="000000"/>
          <w:sz w:val="22"/>
          <w:szCs w:val="22"/>
        </w:rPr>
        <w:t xml:space="preserve"> modificado (</w:t>
      </w:r>
      <w:proofErr w:type="spellStart"/>
      <w:r>
        <w:rPr>
          <w:b/>
          <w:bCs/>
          <w:color w:val="000000"/>
          <w:sz w:val="22"/>
          <w:szCs w:val="22"/>
        </w:rPr>
        <w:t>TUGm</w:t>
      </w:r>
      <w:proofErr w:type="spellEnd"/>
      <w:r>
        <w:rPr>
          <w:b/>
          <w:bCs/>
          <w:color w:val="000000"/>
          <w:sz w:val="22"/>
          <w:szCs w:val="22"/>
        </w:rPr>
        <w:t>) como herramientas predictivas del riesgo de caída en el adulto mayor que vive en comunidad”</w:t>
      </w:r>
      <w:r>
        <w:rPr>
          <w:color w:val="000000"/>
          <w:sz w:val="22"/>
          <w:szCs w:val="22"/>
        </w:rPr>
        <w:t xml:space="preserve">, a cargo de las </w:t>
      </w:r>
      <w:proofErr w:type="spellStart"/>
      <w:r>
        <w:rPr>
          <w:color w:val="000000"/>
          <w:sz w:val="22"/>
          <w:szCs w:val="22"/>
        </w:rPr>
        <w:t>tesistas</w:t>
      </w:r>
      <w:proofErr w:type="spellEnd"/>
      <w:r>
        <w:rPr>
          <w:color w:val="000000"/>
          <w:sz w:val="22"/>
          <w:szCs w:val="22"/>
        </w:rPr>
        <w:t xml:space="preserve">: Romina Cerón </w:t>
      </w:r>
      <w:proofErr w:type="spellStart"/>
      <w:r>
        <w:rPr>
          <w:color w:val="000000"/>
          <w:sz w:val="22"/>
          <w:szCs w:val="22"/>
        </w:rPr>
        <w:t>Pastrián</w:t>
      </w:r>
      <w:proofErr w:type="spellEnd"/>
      <w:r>
        <w:rPr>
          <w:color w:val="000000"/>
          <w:sz w:val="22"/>
          <w:szCs w:val="22"/>
        </w:rPr>
        <w:t>, Natalia Olavarría Contreras y Judit Palomo Ruiz bajo la dirección de la Kinesióloga Marcela Lepe Leiva, académica de la Universidad Metropolitana de Ciencias de la Educación. El objetivo principal de este trabajo es determinar la utilidad de ambas pruebas para medir la probabilidad de caer del adulto mayor en comunidad.</w:t>
      </w:r>
    </w:p>
    <w:p w:rsidR="007C43D2" w:rsidRDefault="007C43D2" w:rsidP="007C43D2">
      <w:pPr>
        <w:pStyle w:val="NormalWeb"/>
        <w:spacing w:before="0" w:beforeAutospacing="0" w:after="0" w:afterAutospacing="0"/>
        <w:ind w:firstLine="720"/>
        <w:jc w:val="both"/>
      </w:pPr>
      <w:r>
        <w:rPr>
          <w:color w:val="000000"/>
          <w:sz w:val="22"/>
          <w:szCs w:val="22"/>
        </w:rPr>
        <w:t xml:space="preserve">Si acepta participar en este estudio requerirá someterse a un seguimiento telefónico semanal por un período de tres meses desde la aplicación de los Test </w:t>
      </w:r>
      <w:proofErr w:type="spellStart"/>
      <w:r>
        <w:rPr>
          <w:color w:val="000000"/>
          <w:sz w:val="22"/>
          <w:szCs w:val="22"/>
        </w:rPr>
        <w:t>Timed</w:t>
      </w:r>
      <w:proofErr w:type="spellEnd"/>
      <w:r>
        <w:rPr>
          <w:color w:val="000000"/>
          <w:sz w:val="22"/>
          <w:szCs w:val="22"/>
        </w:rPr>
        <w:t xml:space="preserve"> Up and </w:t>
      </w:r>
      <w:proofErr w:type="spellStart"/>
      <w:r>
        <w:rPr>
          <w:color w:val="000000"/>
          <w:sz w:val="22"/>
          <w:szCs w:val="22"/>
        </w:rPr>
        <w:t>Go</w:t>
      </w:r>
      <w:proofErr w:type="spellEnd"/>
      <w:r>
        <w:rPr>
          <w:color w:val="000000"/>
          <w:sz w:val="22"/>
          <w:szCs w:val="22"/>
        </w:rPr>
        <w:t xml:space="preserve"> y Test </w:t>
      </w:r>
      <w:proofErr w:type="spellStart"/>
      <w:r>
        <w:rPr>
          <w:color w:val="000000"/>
          <w:sz w:val="22"/>
          <w:szCs w:val="22"/>
        </w:rPr>
        <w:t>Timed</w:t>
      </w:r>
      <w:proofErr w:type="spellEnd"/>
      <w:r>
        <w:rPr>
          <w:color w:val="000000"/>
          <w:sz w:val="22"/>
          <w:szCs w:val="22"/>
        </w:rPr>
        <w:t xml:space="preserve"> Up and </w:t>
      </w:r>
      <w:proofErr w:type="spellStart"/>
      <w:r>
        <w:rPr>
          <w:color w:val="000000"/>
          <w:sz w:val="22"/>
          <w:szCs w:val="22"/>
        </w:rPr>
        <w:t>Go</w:t>
      </w:r>
      <w:proofErr w:type="spellEnd"/>
      <w:r>
        <w:rPr>
          <w:color w:val="000000"/>
          <w:sz w:val="22"/>
          <w:szCs w:val="22"/>
        </w:rPr>
        <w:t xml:space="preserve"> modificado, con el objetivo de tener un registro de eventuales caídas posterior a los Test aplicados y evaluar su relación con los resultados de los test como predictores de caídas. El seguimiento telefónico será ejecutado a través de una llamada telefónica una vez a la semana al número que el adulto mayor entregue en la entrevista inicial inmediatamente después de aplicar ambos test, comenzando el mes de Marzo  y finalizando el mes de Junio, la duración de la llamada será de 3 minutos aproximadamente.</w:t>
      </w:r>
    </w:p>
    <w:p w:rsidR="007C43D2" w:rsidRDefault="007C43D2" w:rsidP="007C43D2">
      <w:pPr>
        <w:pStyle w:val="NormalWeb"/>
        <w:spacing w:before="0" w:beforeAutospacing="0" w:after="0" w:afterAutospacing="0"/>
        <w:ind w:firstLine="720"/>
        <w:jc w:val="both"/>
      </w:pPr>
      <w:r>
        <w:rPr>
          <w:color w:val="000000"/>
          <w:sz w:val="22"/>
          <w:szCs w:val="22"/>
        </w:rPr>
        <w:t>Su participación es totalmente voluntaria y podrá abandonar la investigación sin necesidad de dar ningún tipo de explicación o excusas y sin que ello signifique algún perjuicio o consecuencia para usted.</w:t>
      </w:r>
    </w:p>
    <w:p w:rsidR="007C43D2" w:rsidRDefault="007C43D2" w:rsidP="007C43D2">
      <w:pPr>
        <w:pStyle w:val="NormalWeb"/>
        <w:spacing w:before="0" w:beforeAutospacing="0" w:after="0" w:afterAutospacing="0"/>
        <w:ind w:firstLine="720"/>
        <w:jc w:val="both"/>
      </w:pPr>
      <w:r>
        <w:rPr>
          <w:color w:val="000000"/>
          <w:sz w:val="22"/>
          <w:szCs w:val="22"/>
        </w:rPr>
        <w:t>Además tendrá el derecho a no responder preguntas si así lo estima conveniente. La totalidad de la información obtenida será de carácter confidencial, para lo cual los informantes serán identificados con código, sin que la identidad de los participantes sea requerida o escrita en estas pruebas. Los datos recogidos serán analizados en el marco de la presente investigación y su presentación será efectuada de manera que los usuarios no puedan ser individualizados.</w:t>
      </w:r>
    </w:p>
    <w:p w:rsidR="007C43D2" w:rsidRDefault="007C43D2" w:rsidP="007C43D2">
      <w:pPr>
        <w:pStyle w:val="NormalWeb"/>
        <w:spacing w:before="0" w:beforeAutospacing="0" w:after="0" w:afterAutospacing="0"/>
        <w:ind w:firstLine="720"/>
        <w:jc w:val="both"/>
      </w:pPr>
      <w:r>
        <w:rPr>
          <w:color w:val="000000"/>
          <w:sz w:val="22"/>
          <w:szCs w:val="22"/>
        </w:rPr>
        <w:t>Su participación en este estudio no le reportará beneficios personales, no obstante, los resultados del trabajo constituirán un aporte al conocimiento en torno a la evaluación funcional sobre la determinación del riesgo de caídas en la población adulto mayor y una alternativa, eventualmente, más precisa para pesquisar el riesgo de caídas en nivel primario de atención en salud.</w:t>
      </w:r>
    </w:p>
    <w:p w:rsidR="007C43D2" w:rsidRDefault="007C43D2" w:rsidP="007C43D2">
      <w:pPr>
        <w:pStyle w:val="NormalWeb"/>
        <w:spacing w:before="0" w:beforeAutospacing="0" w:after="0" w:afterAutospacing="0"/>
        <w:ind w:firstLine="720"/>
        <w:jc w:val="both"/>
      </w:pPr>
      <w:r>
        <w:rPr>
          <w:color w:val="000000"/>
          <w:sz w:val="22"/>
          <w:szCs w:val="22"/>
        </w:rPr>
        <w:t xml:space="preserve">Si tiene consultas respecto de esta investigación, puede contactarse con la directora de la investigación, Kinesióloga Marcela Lepe Leiva al teléfono 9-5195175, o a su mail institucional </w:t>
      </w:r>
      <w:hyperlink r:id="rId28" w:history="1">
        <w:r>
          <w:rPr>
            <w:rStyle w:val="Hipervnculo"/>
            <w:color w:val="1155CC"/>
            <w:sz w:val="22"/>
            <w:szCs w:val="22"/>
          </w:rPr>
          <w:t>marcela.lepe@umce.cl</w:t>
        </w:r>
      </w:hyperlink>
      <w:r>
        <w:rPr>
          <w:color w:val="000000"/>
          <w:sz w:val="22"/>
          <w:szCs w:val="22"/>
        </w:rPr>
        <w:t>.</w:t>
      </w:r>
    </w:p>
    <w:p w:rsidR="007C43D2" w:rsidRDefault="007C43D2" w:rsidP="007C43D2">
      <w:pPr>
        <w:pStyle w:val="NormalWeb"/>
        <w:spacing w:before="0" w:beforeAutospacing="0" w:after="0" w:afterAutospacing="0"/>
        <w:ind w:firstLine="720"/>
        <w:jc w:val="both"/>
      </w:pPr>
      <w:r>
        <w:rPr>
          <w:color w:val="000000"/>
          <w:sz w:val="22"/>
          <w:szCs w:val="22"/>
        </w:rPr>
        <w:t>Si desea efectuar consultas respecto de sus derechos como participante puede contactar al Comité de Ética de la Universidad Metropolitana de Ciencias de la Educación a través de la Dirección de Investigación de la UMCE al teléfono 22412440.</w:t>
      </w:r>
    </w:p>
    <w:p w:rsidR="007C43D2" w:rsidRDefault="007C43D2" w:rsidP="007C43D2"/>
    <w:p w:rsidR="007C43D2" w:rsidRDefault="007C43D2" w:rsidP="007C43D2">
      <w:pPr>
        <w:pStyle w:val="NormalWeb"/>
        <w:spacing w:before="0" w:beforeAutospacing="0" w:after="0" w:afterAutospacing="0"/>
        <w:jc w:val="center"/>
      </w:pPr>
      <w:r>
        <w:rPr>
          <w:color w:val="000000"/>
          <w:sz w:val="22"/>
          <w:szCs w:val="22"/>
        </w:rPr>
        <w:t>CONSENTIMIENTO INFORMADO</w:t>
      </w:r>
    </w:p>
    <w:p w:rsidR="007C43D2" w:rsidRDefault="007C43D2" w:rsidP="007C43D2">
      <w:pPr>
        <w:pStyle w:val="NormalWeb"/>
        <w:spacing w:before="0" w:beforeAutospacing="0" w:after="0" w:afterAutospacing="0"/>
        <w:ind w:firstLine="720"/>
        <w:jc w:val="both"/>
      </w:pPr>
      <w:r>
        <w:rPr>
          <w:color w:val="000000"/>
          <w:sz w:val="22"/>
          <w:szCs w:val="22"/>
        </w:rPr>
        <w:t>Se me ha explicado y he entendido en qué consiste la investigación</w:t>
      </w:r>
      <w:r>
        <w:rPr>
          <w:b/>
          <w:bCs/>
          <w:color w:val="000000"/>
          <w:sz w:val="22"/>
          <w:szCs w:val="22"/>
        </w:rPr>
        <w:t xml:space="preserve"> “Evaluación del test </w:t>
      </w:r>
      <w:proofErr w:type="spellStart"/>
      <w:r>
        <w:rPr>
          <w:b/>
          <w:bCs/>
          <w:color w:val="000000"/>
          <w:sz w:val="22"/>
          <w:szCs w:val="22"/>
        </w:rPr>
        <w:t>Timed</w:t>
      </w:r>
      <w:proofErr w:type="spellEnd"/>
      <w:r>
        <w:rPr>
          <w:b/>
          <w:bCs/>
          <w:color w:val="000000"/>
          <w:sz w:val="22"/>
          <w:szCs w:val="22"/>
        </w:rPr>
        <w:t xml:space="preserve"> Up and </w:t>
      </w:r>
      <w:proofErr w:type="spellStart"/>
      <w:r>
        <w:rPr>
          <w:b/>
          <w:bCs/>
          <w:color w:val="000000"/>
          <w:sz w:val="22"/>
          <w:szCs w:val="22"/>
        </w:rPr>
        <w:t>Go</w:t>
      </w:r>
      <w:proofErr w:type="spellEnd"/>
      <w:r>
        <w:rPr>
          <w:b/>
          <w:bCs/>
          <w:color w:val="000000"/>
          <w:sz w:val="22"/>
          <w:szCs w:val="22"/>
        </w:rPr>
        <w:t xml:space="preserve"> (TUG) y </w:t>
      </w:r>
      <w:proofErr w:type="spellStart"/>
      <w:r>
        <w:rPr>
          <w:b/>
          <w:bCs/>
          <w:color w:val="000000"/>
          <w:sz w:val="22"/>
          <w:szCs w:val="22"/>
        </w:rPr>
        <w:t>Timed</w:t>
      </w:r>
      <w:proofErr w:type="spellEnd"/>
      <w:r>
        <w:rPr>
          <w:b/>
          <w:bCs/>
          <w:color w:val="000000"/>
          <w:sz w:val="22"/>
          <w:szCs w:val="22"/>
        </w:rPr>
        <w:t xml:space="preserve"> Up and </w:t>
      </w:r>
      <w:proofErr w:type="spellStart"/>
      <w:r>
        <w:rPr>
          <w:b/>
          <w:bCs/>
          <w:color w:val="000000"/>
          <w:sz w:val="22"/>
          <w:szCs w:val="22"/>
        </w:rPr>
        <w:t>Go</w:t>
      </w:r>
      <w:proofErr w:type="spellEnd"/>
      <w:r>
        <w:rPr>
          <w:b/>
          <w:bCs/>
          <w:color w:val="000000"/>
          <w:sz w:val="22"/>
          <w:szCs w:val="22"/>
        </w:rPr>
        <w:t xml:space="preserve"> modificado (</w:t>
      </w:r>
      <w:proofErr w:type="spellStart"/>
      <w:r>
        <w:rPr>
          <w:b/>
          <w:bCs/>
          <w:color w:val="000000"/>
          <w:sz w:val="22"/>
          <w:szCs w:val="22"/>
        </w:rPr>
        <w:t>TUGm</w:t>
      </w:r>
      <w:proofErr w:type="spellEnd"/>
      <w:r>
        <w:rPr>
          <w:b/>
          <w:bCs/>
          <w:color w:val="000000"/>
          <w:sz w:val="22"/>
          <w:szCs w:val="22"/>
        </w:rPr>
        <w:t>) como herramientas predictivas del riesgo de caída en el adulto mayor que vive en comunidad”.</w:t>
      </w:r>
      <w:r>
        <w:rPr>
          <w:color w:val="000000"/>
          <w:sz w:val="22"/>
          <w:szCs w:val="22"/>
        </w:rPr>
        <w:t xml:space="preserve"> Mi aceptación es voluntaria, y el no participar o retirarme en cualquier momento no tiene ninguna influencia perjudicial para mí.</w:t>
      </w:r>
    </w:p>
    <w:p w:rsidR="007C43D2" w:rsidRDefault="007C43D2" w:rsidP="007C43D2">
      <w:pPr>
        <w:pStyle w:val="NormalWeb"/>
        <w:spacing w:before="0" w:beforeAutospacing="0" w:after="0" w:afterAutospacing="0"/>
        <w:jc w:val="both"/>
      </w:pPr>
      <w:r>
        <w:rPr>
          <w:color w:val="000000"/>
          <w:sz w:val="22"/>
          <w:szCs w:val="22"/>
        </w:rPr>
        <w:t>Yo, _______________________________________RUN: _______________, autorizo el seguimiento solicitado en la carta adjunta.</w:t>
      </w:r>
    </w:p>
    <w:p w:rsidR="007C43D2" w:rsidRDefault="007C43D2" w:rsidP="007C43D2">
      <w:pPr>
        <w:pStyle w:val="NormalWeb"/>
        <w:spacing w:before="0" w:beforeAutospacing="0" w:after="0" w:afterAutospacing="0"/>
        <w:jc w:val="both"/>
      </w:pPr>
      <w:r>
        <w:rPr>
          <w:color w:val="000000"/>
          <w:sz w:val="22"/>
          <w:szCs w:val="22"/>
        </w:rPr>
        <w:t>Firma: ________________________________   Fecha: ___________________</w:t>
      </w:r>
    </w:p>
    <w:p w:rsidR="007C43D2" w:rsidRDefault="007C43D2" w:rsidP="007C43D2">
      <w:pPr>
        <w:spacing w:after="240"/>
      </w:pPr>
      <w:r>
        <w:br/>
      </w:r>
      <w:r>
        <w:br/>
      </w:r>
    </w:p>
    <w:p w:rsidR="007C43D2" w:rsidRDefault="007C43D2" w:rsidP="007C43D2">
      <w:pPr>
        <w:pStyle w:val="NormalWeb"/>
        <w:spacing w:before="0" w:beforeAutospacing="0" w:after="0" w:afterAutospacing="0"/>
        <w:jc w:val="both"/>
      </w:pPr>
      <w:r>
        <w:rPr>
          <w:b/>
          <w:bCs/>
          <w:color w:val="000000"/>
          <w:sz w:val="22"/>
          <w:szCs w:val="22"/>
        </w:rPr>
        <w:lastRenderedPageBreak/>
        <w:t>Apéndice 2: Entrevista Inicial</w:t>
      </w:r>
    </w:p>
    <w:p w:rsidR="007C43D2" w:rsidRDefault="007C43D2" w:rsidP="007C43D2"/>
    <w:p w:rsidR="007C43D2" w:rsidRPr="007C43D2" w:rsidRDefault="007C43D2" w:rsidP="007C43D2">
      <w:pPr>
        <w:pStyle w:val="NormalWeb"/>
        <w:spacing w:before="0" w:beforeAutospacing="0" w:after="0" w:afterAutospacing="0"/>
        <w:jc w:val="both"/>
      </w:pPr>
      <w:r w:rsidRPr="007C43D2">
        <w:rPr>
          <w:b/>
          <w:bCs/>
          <w:color w:val="000000"/>
        </w:rPr>
        <w:t>Ficha Personal</w:t>
      </w:r>
    </w:p>
    <w:tbl>
      <w:tblPr>
        <w:tblW w:w="9399" w:type="dxa"/>
        <w:tblCellMar>
          <w:top w:w="15" w:type="dxa"/>
          <w:left w:w="15" w:type="dxa"/>
          <w:bottom w:w="15" w:type="dxa"/>
          <w:right w:w="15" w:type="dxa"/>
        </w:tblCellMar>
        <w:tblLook w:val="04A0"/>
      </w:tblPr>
      <w:tblGrid>
        <w:gridCol w:w="4350"/>
        <w:gridCol w:w="5049"/>
      </w:tblGrid>
      <w:tr w:rsidR="007C43D2" w:rsidRPr="007C43D2" w:rsidTr="007C43D2">
        <w:trPr>
          <w:trHeight w:val="272"/>
        </w:trPr>
        <w:tc>
          <w:tcPr>
            <w:tcW w:w="0" w:type="auto"/>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7C43D2" w:rsidRPr="007C43D2" w:rsidRDefault="007C43D2" w:rsidP="007C43D2">
            <w:pPr>
              <w:pStyle w:val="NormalWeb"/>
              <w:spacing w:before="0" w:beforeAutospacing="0" w:after="0" w:afterAutospacing="0" w:line="0" w:lineRule="atLeast"/>
              <w:jc w:val="both"/>
            </w:pPr>
            <w:r w:rsidRPr="007C43D2">
              <w:rPr>
                <w:color w:val="000000"/>
              </w:rPr>
              <w:t>Fecha:</w:t>
            </w:r>
          </w:p>
        </w:tc>
        <w:tc>
          <w:tcPr>
            <w:tcW w:w="0" w:type="auto"/>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7C43D2" w:rsidRPr="007C43D2" w:rsidRDefault="007C43D2" w:rsidP="007C43D2">
            <w:pPr>
              <w:pStyle w:val="NormalWeb"/>
              <w:spacing w:before="0" w:beforeAutospacing="0" w:after="0" w:afterAutospacing="0" w:line="0" w:lineRule="atLeast"/>
              <w:jc w:val="both"/>
            </w:pPr>
            <w:r w:rsidRPr="007C43D2">
              <w:rPr>
                <w:color w:val="000000"/>
              </w:rPr>
              <w:t>Código:</w:t>
            </w:r>
          </w:p>
        </w:tc>
      </w:tr>
    </w:tbl>
    <w:p w:rsidR="007C43D2" w:rsidRPr="007C43D2" w:rsidRDefault="007C43D2" w:rsidP="00065F36">
      <w:pPr>
        <w:rPr>
          <w:rFonts w:ascii="Times New Roman" w:hAnsi="Times New Roman" w:cs="Times New Roman"/>
          <w:sz w:val="24"/>
          <w:szCs w:val="24"/>
        </w:rPr>
      </w:pPr>
      <w:bookmarkStart w:id="49" w:name="_Toc407112026"/>
      <w:bookmarkStart w:id="50" w:name="_Toc407574389"/>
      <w:bookmarkStart w:id="51" w:name="_Toc407577217"/>
      <w:r w:rsidRPr="007C43D2">
        <w:rPr>
          <w:rFonts w:ascii="Times New Roman" w:hAnsi="Times New Roman" w:cs="Times New Roman"/>
          <w:sz w:val="24"/>
          <w:szCs w:val="24"/>
        </w:rPr>
        <w:t>Antecedentes Generales</w:t>
      </w:r>
      <w:bookmarkEnd w:id="49"/>
      <w:bookmarkEnd w:id="50"/>
      <w:bookmarkEnd w:id="51"/>
    </w:p>
    <w:p w:rsidR="007C43D2" w:rsidRPr="007C43D2" w:rsidRDefault="007C43D2" w:rsidP="007C43D2">
      <w:pPr>
        <w:pStyle w:val="NormalWeb"/>
        <w:spacing w:before="0" w:beforeAutospacing="0" w:after="0" w:afterAutospacing="0"/>
        <w:jc w:val="both"/>
      </w:pPr>
      <w:r w:rsidRPr="007C43D2">
        <w:rPr>
          <w:color w:val="000000"/>
        </w:rPr>
        <w:t>Nombre:                                                                                                                         </w:t>
      </w:r>
      <w:r w:rsidRPr="007C43D2">
        <w:rPr>
          <w:rStyle w:val="apple-tab-span"/>
          <w:color w:val="000000"/>
        </w:rPr>
        <w:tab/>
      </w:r>
    </w:p>
    <w:p w:rsidR="007C43D2" w:rsidRPr="007C43D2" w:rsidRDefault="007C43D2" w:rsidP="007C43D2">
      <w:pPr>
        <w:pStyle w:val="NormalWeb"/>
        <w:spacing w:before="0" w:beforeAutospacing="0" w:after="0" w:afterAutospacing="0"/>
        <w:jc w:val="both"/>
      </w:pPr>
      <w:r w:rsidRPr="007C43D2">
        <w:rPr>
          <w:color w:val="000000"/>
        </w:rPr>
        <w:t>Edad:                                                                               </w:t>
      </w:r>
      <w:r w:rsidRPr="007C43D2">
        <w:rPr>
          <w:rStyle w:val="apple-tab-span"/>
          <w:color w:val="000000"/>
        </w:rPr>
        <w:tab/>
      </w:r>
      <w:r w:rsidRPr="007C43D2">
        <w:rPr>
          <w:color w:val="000000"/>
        </w:rPr>
        <w:t xml:space="preserve">            </w:t>
      </w:r>
      <w:r w:rsidRPr="007C43D2">
        <w:rPr>
          <w:rStyle w:val="apple-tab-span"/>
          <w:color w:val="000000"/>
        </w:rPr>
        <w:tab/>
      </w:r>
      <w:r w:rsidRPr="007C43D2">
        <w:rPr>
          <w:color w:val="000000"/>
        </w:rPr>
        <w:t>Sexo:</w:t>
      </w:r>
    </w:p>
    <w:p w:rsidR="007C43D2" w:rsidRPr="007C43D2" w:rsidRDefault="007C43D2" w:rsidP="007C43D2">
      <w:pPr>
        <w:pStyle w:val="NormalWeb"/>
        <w:spacing w:before="0" w:beforeAutospacing="0" w:after="0" w:afterAutospacing="0"/>
        <w:jc w:val="both"/>
      </w:pPr>
      <w:r w:rsidRPr="007C43D2">
        <w:rPr>
          <w:color w:val="000000"/>
        </w:rPr>
        <w:t>Dirección:                                                                        </w:t>
      </w:r>
      <w:r w:rsidRPr="007C43D2">
        <w:rPr>
          <w:rStyle w:val="apple-tab-span"/>
          <w:color w:val="000000"/>
        </w:rPr>
        <w:tab/>
      </w:r>
      <w:r w:rsidRPr="007C43D2">
        <w:rPr>
          <w:color w:val="000000"/>
        </w:rPr>
        <w:t xml:space="preserve">            </w:t>
      </w:r>
      <w:r w:rsidRPr="007C43D2">
        <w:rPr>
          <w:rStyle w:val="apple-tab-span"/>
          <w:color w:val="000000"/>
        </w:rPr>
        <w:tab/>
      </w:r>
      <w:r w:rsidRPr="007C43D2">
        <w:rPr>
          <w:color w:val="000000"/>
        </w:rPr>
        <w:t>Comuna:</w:t>
      </w:r>
    </w:p>
    <w:p w:rsidR="007C43D2" w:rsidRPr="007C43D2" w:rsidRDefault="007C43D2" w:rsidP="007C43D2">
      <w:pPr>
        <w:pStyle w:val="NormalWeb"/>
        <w:spacing w:before="0" w:beforeAutospacing="0" w:after="0" w:afterAutospacing="0"/>
        <w:jc w:val="both"/>
      </w:pPr>
      <w:r w:rsidRPr="007C43D2">
        <w:rPr>
          <w:color w:val="000000"/>
        </w:rPr>
        <w:t>Teléfono:                                                                        </w:t>
      </w:r>
      <w:r w:rsidRPr="007C43D2">
        <w:rPr>
          <w:rStyle w:val="apple-tab-span"/>
          <w:color w:val="000000"/>
        </w:rPr>
        <w:tab/>
      </w:r>
    </w:p>
    <w:p w:rsidR="007C43D2" w:rsidRPr="007C43D2" w:rsidRDefault="007C43D2" w:rsidP="007C43D2">
      <w:pPr>
        <w:pStyle w:val="NormalWeb"/>
        <w:spacing w:before="0" w:beforeAutospacing="0" w:after="0" w:afterAutospacing="0"/>
        <w:jc w:val="both"/>
      </w:pPr>
      <w:r w:rsidRPr="007C43D2">
        <w:rPr>
          <w:color w:val="000000"/>
        </w:rPr>
        <w:t>Nombre de algún familiar o persona cercana:                                                       </w:t>
      </w:r>
      <w:r w:rsidRPr="007C43D2">
        <w:rPr>
          <w:rStyle w:val="apple-tab-span"/>
          <w:color w:val="000000"/>
        </w:rPr>
        <w:tab/>
      </w:r>
      <w:r w:rsidRPr="007C43D2">
        <w:rPr>
          <w:color w:val="000000"/>
        </w:rPr>
        <w:t>Teléfono:</w:t>
      </w:r>
    </w:p>
    <w:p w:rsidR="007C43D2" w:rsidRPr="007C43D2" w:rsidRDefault="007C43D2" w:rsidP="007C43D2">
      <w:pPr>
        <w:pStyle w:val="NormalWeb"/>
        <w:spacing w:before="0" w:beforeAutospacing="0" w:after="0" w:afterAutospacing="0"/>
        <w:jc w:val="both"/>
      </w:pPr>
      <w:r w:rsidRPr="007C43D2">
        <w:rPr>
          <w:color w:val="000000"/>
        </w:rPr>
        <w:t>Escolaridad:</w:t>
      </w:r>
    </w:p>
    <w:p w:rsidR="007C43D2" w:rsidRPr="007C43D2" w:rsidRDefault="007C43D2" w:rsidP="007C43D2">
      <w:pPr>
        <w:pStyle w:val="NormalWeb"/>
        <w:spacing w:before="0" w:beforeAutospacing="0" w:after="0" w:afterAutospacing="0"/>
        <w:jc w:val="both"/>
      </w:pPr>
      <w:r w:rsidRPr="007C43D2">
        <w:rPr>
          <w:color w:val="000000"/>
        </w:rPr>
        <w:t>En caso de requerir una visita domiciliaria, ¿le molestaría?      SI___    NO___</w:t>
      </w:r>
      <w:r w:rsidRPr="007C43D2">
        <w:rPr>
          <w:rStyle w:val="apple-tab-span"/>
          <w:color w:val="000000"/>
        </w:rPr>
        <w:tab/>
      </w:r>
      <w:r w:rsidRPr="007C43D2">
        <w:rPr>
          <w:color w:val="000000"/>
        </w:rPr>
        <w:t>Hora de preferencia:</w:t>
      </w:r>
    </w:p>
    <w:p w:rsidR="007C43D2" w:rsidRPr="007C43D2" w:rsidRDefault="007C43D2" w:rsidP="007C43D2">
      <w:pPr>
        <w:pStyle w:val="NormalWeb"/>
        <w:spacing w:before="0" w:beforeAutospacing="0" w:after="0" w:afterAutospacing="0"/>
        <w:jc w:val="both"/>
      </w:pPr>
      <w:r w:rsidRPr="007C43D2">
        <w:rPr>
          <w:color w:val="000000"/>
        </w:rPr>
        <w:t>Talleres a los cuales asiste:</w:t>
      </w:r>
    </w:p>
    <w:p w:rsidR="007C43D2" w:rsidRPr="007C43D2" w:rsidRDefault="007C43D2" w:rsidP="007C43D2">
      <w:pPr>
        <w:pStyle w:val="NormalWeb"/>
        <w:spacing w:before="0" w:beforeAutospacing="0" w:after="0" w:afterAutospacing="0"/>
        <w:jc w:val="both"/>
      </w:pPr>
      <w:r w:rsidRPr="007C43D2">
        <w:rPr>
          <w:b/>
          <w:bCs/>
          <w:color w:val="000000"/>
        </w:rPr>
        <w:t>Contexto</w:t>
      </w:r>
    </w:p>
    <w:tbl>
      <w:tblPr>
        <w:tblW w:w="9315" w:type="dxa"/>
        <w:tblCellMar>
          <w:top w:w="15" w:type="dxa"/>
          <w:left w:w="15" w:type="dxa"/>
          <w:bottom w:w="15" w:type="dxa"/>
          <w:right w:w="15" w:type="dxa"/>
        </w:tblCellMar>
        <w:tblLook w:val="04A0"/>
      </w:tblPr>
      <w:tblGrid>
        <w:gridCol w:w="2156"/>
        <w:gridCol w:w="1176"/>
        <w:gridCol w:w="1763"/>
        <w:gridCol w:w="1633"/>
        <w:gridCol w:w="1539"/>
        <w:gridCol w:w="1048"/>
      </w:tblGrid>
      <w:tr w:rsidR="007C43D2" w:rsidRPr="007C43D2" w:rsidTr="007C43D2">
        <w:trPr>
          <w:trHeight w:val="523"/>
        </w:trPr>
        <w:tc>
          <w:tcPr>
            <w:tcW w:w="0" w:type="auto"/>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7C43D2" w:rsidRPr="007C43D2" w:rsidRDefault="007C43D2" w:rsidP="007C43D2">
            <w:pPr>
              <w:pStyle w:val="NormalWeb"/>
              <w:spacing w:before="0" w:beforeAutospacing="0" w:after="0" w:afterAutospacing="0"/>
              <w:jc w:val="both"/>
            </w:pPr>
            <w:r w:rsidRPr="007C43D2">
              <w:rPr>
                <w:color w:val="000000"/>
              </w:rPr>
              <w:t>¿Vive</w:t>
            </w:r>
          </w:p>
          <w:p w:rsidR="007C43D2" w:rsidRPr="007C43D2" w:rsidRDefault="007C43D2" w:rsidP="007C43D2">
            <w:pPr>
              <w:pStyle w:val="NormalWeb"/>
              <w:spacing w:before="0" w:beforeAutospacing="0" w:after="0" w:afterAutospacing="0" w:line="0" w:lineRule="atLeast"/>
              <w:jc w:val="both"/>
            </w:pPr>
            <w:r w:rsidRPr="007C43D2">
              <w:rPr>
                <w:color w:val="000000"/>
              </w:rPr>
              <w:t>Solo</w:t>
            </w:r>
            <w:proofErr w:type="gramStart"/>
            <w:r w:rsidRPr="007C43D2">
              <w:rPr>
                <w:color w:val="000000"/>
              </w:rPr>
              <w:t>?</w:t>
            </w:r>
            <w:proofErr w:type="gramEnd"/>
          </w:p>
        </w:tc>
        <w:tc>
          <w:tcPr>
            <w:tcW w:w="0" w:type="auto"/>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7C43D2" w:rsidRPr="007C43D2" w:rsidRDefault="007C43D2" w:rsidP="007C43D2">
            <w:pPr>
              <w:pStyle w:val="NormalWeb"/>
              <w:spacing w:before="0" w:beforeAutospacing="0" w:after="0" w:afterAutospacing="0" w:line="0" w:lineRule="atLeast"/>
              <w:jc w:val="both"/>
            </w:pPr>
            <w:r w:rsidRPr="007C43D2">
              <w:rPr>
                <w:color w:val="000000"/>
              </w:rPr>
              <w:t>SI  ___             </w:t>
            </w:r>
            <w:r w:rsidRPr="007C43D2">
              <w:rPr>
                <w:rStyle w:val="apple-tab-span"/>
                <w:color w:val="000000"/>
              </w:rPr>
              <w:tab/>
            </w:r>
            <w:r w:rsidRPr="007C43D2">
              <w:rPr>
                <w:color w:val="000000"/>
              </w:rPr>
              <w:t>NO  ___</w:t>
            </w:r>
          </w:p>
        </w:tc>
        <w:tc>
          <w:tcPr>
            <w:tcW w:w="0" w:type="auto"/>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7C43D2" w:rsidRPr="007C43D2" w:rsidRDefault="007C43D2" w:rsidP="007C43D2">
            <w:pPr>
              <w:pStyle w:val="NormalWeb"/>
              <w:spacing w:before="0" w:beforeAutospacing="0" w:after="0" w:afterAutospacing="0" w:line="0" w:lineRule="atLeast"/>
              <w:jc w:val="both"/>
            </w:pPr>
            <w:r w:rsidRPr="007C43D2">
              <w:rPr>
                <w:color w:val="000000"/>
              </w:rPr>
              <w:t>¿Con quién?</w:t>
            </w:r>
          </w:p>
        </w:tc>
        <w:tc>
          <w:tcPr>
            <w:tcW w:w="0" w:type="auto"/>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7C43D2" w:rsidRPr="007C43D2" w:rsidRDefault="007C43D2" w:rsidP="007C43D2">
            <w:pPr>
              <w:jc w:val="both"/>
              <w:rPr>
                <w:rFonts w:ascii="Times New Roman" w:hAnsi="Times New Roman" w:cs="Times New Roman"/>
                <w:sz w:val="24"/>
                <w:szCs w:val="24"/>
              </w:rPr>
            </w:pPr>
          </w:p>
        </w:tc>
      </w:tr>
      <w:tr w:rsidR="007C43D2" w:rsidRPr="007C43D2" w:rsidTr="007C43D2">
        <w:trPr>
          <w:trHeight w:val="523"/>
        </w:trPr>
        <w:tc>
          <w:tcPr>
            <w:tcW w:w="0" w:type="auto"/>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7C43D2" w:rsidRPr="007C43D2" w:rsidRDefault="007C43D2" w:rsidP="007C43D2">
            <w:pPr>
              <w:pStyle w:val="NormalWeb"/>
              <w:spacing w:before="0" w:beforeAutospacing="0" w:after="0" w:afterAutospacing="0"/>
              <w:jc w:val="both"/>
            </w:pPr>
            <w:r w:rsidRPr="007C43D2">
              <w:rPr>
                <w:color w:val="000000"/>
              </w:rPr>
              <w:t>¿Usa ayuda</w:t>
            </w:r>
          </w:p>
          <w:p w:rsidR="007C43D2" w:rsidRPr="007C43D2" w:rsidRDefault="007C43D2" w:rsidP="007C43D2">
            <w:pPr>
              <w:pStyle w:val="NormalWeb"/>
              <w:spacing w:before="0" w:beforeAutospacing="0" w:after="0" w:afterAutospacing="0" w:line="0" w:lineRule="atLeast"/>
              <w:jc w:val="both"/>
            </w:pPr>
            <w:proofErr w:type="gramStart"/>
            <w:r w:rsidRPr="007C43D2">
              <w:rPr>
                <w:color w:val="000000"/>
              </w:rPr>
              <w:t>técnica</w:t>
            </w:r>
            <w:proofErr w:type="gramEnd"/>
            <w:r w:rsidRPr="007C43D2">
              <w:rPr>
                <w:color w:val="000000"/>
              </w:rPr>
              <w:t>?</w:t>
            </w:r>
          </w:p>
        </w:tc>
        <w:tc>
          <w:tcPr>
            <w:tcW w:w="0" w:type="auto"/>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7C43D2" w:rsidRPr="007C43D2" w:rsidRDefault="007C43D2" w:rsidP="007C43D2">
            <w:pPr>
              <w:pStyle w:val="NormalWeb"/>
              <w:spacing w:before="0" w:beforeAutospacing="0" w:after="0" w:afterAutospacing="0" w:line="0" w:lineRule="atLeast"/>
              <w:jc w:val="both"/>
            </w:pPr>
            <w:r w:rsidRPr="007C43D2">
              <w:rPr>
                <w:color w:val="000000"/>
              </w:rPr>
              <w:t>SI  ___             </w:t>
            </w:r>
            <w:r w:rsidRPr="007C43D2">
              <w:rPr>
                <w:rStyle w:val="apple-tab-span"/>
                <w:color w:val="000000"/>
              </w:rPr>
              <w:tab/>
            </w:r>
            <w:r w:rsidRPr="007C43D2">
              <w:rPr>
                <w:color w:val="000000"/>
              </w:rPr>
              <w:t>NO  ___</w:t>
            </w:r>
          </w:p>
        </w:tc>
        <w:tc>
          <w:tcPr>
            <w:tcW w:w="0" w:type="auto"/>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7C43D2" w:rsidRPr="007C43D2" w:rsidRDefault="007C43D2" w:rsidP="007C43D2">
            <w:pPr>
              <w:pStyle w:val="NormalWeb"/>
              <w:spacing w:before="0" w:beforeAutospacing="0" w:after="0" w:afterAutospacing="0" w:line="0" w:lineRule="atLeast"/>
              <w:jc w:val="both"/>
            </w:pPr>
            <w:r w:rsidRPr="007C43D2">
              <w:rPr>
                <w:color w:val="000000"/>
              </w:rPr>
              <w:t>¿Cuál?</w:t>
            </w:r>
          </w:p>
        </w:tc>
        <w:tc>
          <w:tcPr>
            <w:tcW w:w="0" w:type="auto"/>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7C43D2" w:rsidRPr="007C43D2" w:rsidRDefault="007C43D2" w:rsidP="007C43D2">
            <w:pPr>
              <w:jc w:val="both"/>
              <w:rPr>
                <w:rFonts w:ascii="Times New Roman" w:hAnsi="Times New Roman" w:cs="Times New Roman"/>
                <w:sz w:val="24"/>
                <w:szCs w:val="24"/>
              </w:rPr>
            </w:pPr>
          </w:p>
        </w:tc>
      </w:tr>
      <w:tr w:rsidR="007C43D2" w:rsidRPr="007C43D2" w:rsidTr="007C43D2">
        <w:trPr>
          <w:trHeight w:val="523"/>
        </w:trPr>
        <w:tc>
          <w:tcPr>
            <w:tcW w:w="0" w:type="auto"/>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7C43D2" w:rsidRPr="007C43D2" w:rsidRDefault="007C43D2" w:rsidP="007C43D2">
            <w:pPr>
              <w:pStyle w:val="NormalWeb"/>
              <w:spacing w:before="0" w:beforeAutospacing="0" w:after="0" w:afterAutospacing="0"/>
              <w:jc w:val="both"/>
            </w:pPr>
            <w:r w:rsidRPr="007C43D2">
              <w:rPr>
                <w:color w:val="000000"/>
              </w:rPr>
              <w:t>¿Ha caído los</w:t>
            </w:r>
          </w:p>
          <w:p w:rsidR="007C43D2" w:rsidRPr="007C43D2" w:rsidRDefault="007C43D2" w:rsidP="007C43D2">
            <w:pPr>
              <w:pStyle w:val="NormalWeb"/>
              <w:spacing w:before="0" w:beforeAutospacing="0" w:after="0" w:afterAutospacing="0" w:line="0" w:lineRule="atLeast"/>
              <w:jc w:val="both"/>
            </w:pPr>
            <w:proofErr w:type="gramStart"/>
            <w:r w:rsidRPr="007C43D2">
              <w:rPr>
                <w:color w:val="000000"/>
              </w:rPr>
              <w:t>últimos</w:t>
            </w:r>
            <w:proofErr w:type="gramEnd"/>
            <w:r w:rsidRPr="007C43D2">
              <w:rPr>
                <w:color w:val="000000"/>
              </w:rPr>
              <w:t xml:space="preserve"> 6 meses?</w:t>
            </w:r>
          </w:p>
        </w:tc>
        <w:tc>
          <w:tcPr>
            <w:tcW w:w="0" w:type="auto"/>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7C43D2" w:rsidRPr="007C43D2" w:rsidRDefault="007C43D2" w:rsidP="007C43D2">
            <w:pPr>
              <w:pStyle w:val="NormalWeb"/>
              <w:spacing w:before="0" w:beforeAutospacing="0" w:after="0" w:afterAutospacing="0" w:line="0" w:lineRule="atLeast"/>
              <w:jc w:val="both"/>
            </w:pPr>
            <w:r w:rsidRPr="007C43D2">
              <w:rPr>
                <w:color w:val="000000"/>
              </w:rPr>
              <w:t>SI  ___             </w:t>
            </w:r>
            <w:r w:rsidRPr="007C43D2">
              <w:rPr>
                <w:rStyle w:val="apple-tab-span"/>
                <w:color w:val="000000"/>
              </w:rPr>
              <w:tab/>
            </w:r>
            <w:r w:rsidRPr="007C43D2">
              <w:rPr>
                <w:color w:val="000000"/>
              </w:rPr>
              <w:t>NO ___</w:t>
            </w:r>
          </w:p>
        </w:tc>
        <w:tc>
          <w:tcPr>
            <w:tcW w:w="0" w:type="auto"/>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7C43D2" w:rsidRPr="007C43D2" w:rsidRDefault="007C43D2" w:rsidP="007C43D2">
            <w:pPr>
              <w:pStyle w:val="NormalWeb"/>
              <w:spacing w:before="0" w:beforeAutospacing="0" w:after="0" w:afterAutospacing="0" w:line="0" w:lineRule="atLeast"/>
              <w:jc w:val="both"/>
            </w:pPr>
            <w:r w:rsidRPr="007C43D2">
              <w:rPr>
                <w:color w:val="000000"/>
              </w:rPr>
              <w:t>¿Dónde, Cuando, consecuencias?</w:t>
            </w:r>
          </w:p>
        </w:tc>
        <w:tc>
          <w:tcPr>
            <w:tcW w:w="0" w:type="auto"/>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7C43D2" w:rsidRPr="007C43D2" w:rsidRDefault="007C43D2" w:rsidP="007C43D2">
            <w:pPr>
              <w:jc w:val="both"/>
              <w:rPr>
                <w:rFonts w:ascii="Times New Roman" w:hAnsi="Times New Roman" w:cs="Times New Roman"/>
                <w:sz w:val="24"/>
                <w:szCs w:val="24"/>
              </w:rPr>
            </w:pPr>
          </w:p>
        </w:tc>
      </w:tr>
      <w:tr w:rsidR="007C43D2" w:rsidRPr="007C43D2" w:rsidTr="007C43D2">
        <w:trPr>
          <w:trHeight w:val="523"/>
        </w:trPr>
        <w:tc>
          <w:tcPr>
            <w:tcW w:w="0" w:type="auto"/>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7C43D2" w:rsidRPr="007C43D2" w:rsidRDefault="007C43D2" w:rsidP="007C43D2">
            <w:pPr>
              <w:pStyle w:val="NormalWeb"/>
              <w:spacing w:before="0" w:beforeAutospacing="0" w:after="0" w:afterAutospacing="0" w:line="0" w:lineRule="atLeast"/>
              <w:jc w:val="both"/>
            </w:pPr>
            <w:r w:rsidRPr="007C43D2">
              <w:rPr>
                <w:color w:val="000000"/>
              </w:rPr>
              <w:t>¿Cómo es su vivienda?</w:t>
            </w:r>
          </w:p>
        </w:tc>
        <w:tc>
          <w:tcPr>
            <w:tcW w:w="0" w:type="auto"/>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7C43D2" w:rsidRPr="007C43D2" w:rsidRDefault="007C43D2" w:rsidP="007C43D2">
            <w:pPr>
              <w:pStyle w:val="NormalWeb"/>
              <w:spacing w:before="0" w:beforeAutospacing="0" w:after="0" w:afterAutospacing="0" w:line="0" w:lineRule="atLeast"/>
              <w:jc w:val="both"/>
            </w:pPr>
            <w:r w:rsidRPr="007C43D2">
              <w:rPr>
                <w:color w:val="000000"/>
              </w:rPr>
              <w:t>2 Pisos</w:t>
            </w:r>
          </w:p>
        </w:tc>
        <w:tc>
          <w:tcPr>
            <w:tcW w:w="0" w:type="auto"/>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7C43D2" w:rsidRPr="007C43D2" w:rsidRDefault="007C43D2" w:rsidP="007C43D2">
            <w:pPr>
              <w:pStyle w:val="NormalWeb"/>
              <w:spacing w:before="0" w:beforeAutospacing="0" w:after="0" w:afterAutospacing="0" w:line="0" w:lineRule="atLeast"/>
              <w:ind w:left="180"/>
              <w:jc w:val="both"/>
            </w:pPr>
            <w:r w:rsidRPr="007C43D2">
              <w:rPr>
                <w:color w:val="000000"/>
              </w:rPr>
              <w:t>Escaleras</w:t>
            </w:r>
          </w:p>
        </w:tc>
        <w:tc>
          <w:tcPr>
            <w:tcW w:w="0" w:type="auto"/>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7C43D2" w:rsidRPr="007C43D2" w:rsidRDefault="007C43D2" w:rsidP="007C43D2">
            <w:pPr>
              <w:pStyle w:val="NormalWeb"/>
              <w:spacing w:before="0" w:beforeAutospacing="0" w:after="0" w:afterAutospacing="0" w:line="0" w:lineRule="atLeast"/>
              <w:jc w:val="both"/>
            </w:pPr>
            <w:r w:rsidRPr="007C43D2">
              <w:rPr>
                <w:color w:val="000000"/>
              </w:rPr>
              <w:t>Escalones</w:t>
            </w:r>
          </w:p>
        </w:tc>
        <w:tc>
          <w:tcPr>
            <w:tcW w:w="0" w:type="auto"/>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7C43D2" w:rsidRPr="007C43D2" w:rsidRDefault="007C43D2" w:rsidP="007C43D2">
            <w:pPr>
              <w:pStyle w:val="NormalWeb"/>
              <w:spacing w:before="0" w:beforeAutospacing="0" w:after="0" w:afterAutospacing="0" w:line="0" w:lineRule="atLeast"/>
              <w:jc w:val="both"/>
            </w:pPr>
            <w:r w:rsidRPr="007C43D2">
              <w:rPr>
                <w:color w:val="000000"/>
              </w:rPr>
              <w:t>Barandas</w:t>
            </w:r>
          </w:p>
        </w:tc>
        <w:tc>
          <w:tcPr>
            <w:tcW w:w="0" w:type="auto"/>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7C43D2" w:rsidRPr="007C43D2" w:rsidRDefault="007C43D2" w:rsidP="007C43D2">
            <w:pPr>
              <w:pStyle w:val="NormalWeb"/>
              <w:spacing w:before="0" w:beforeAutospacing="0" w:after="0" w:afterAutospacing="0" w:line="0" w:lineRule="atLeast"/>
              <w:jc w:val="both"/>
            </w:pPr>
            <w:r w:rsidRPr="007C43D2">
              <w:rPr>
                <w:color w:val="000000"/>
              </w:rPr>
              <w:t>Desnivel</w:t>
            </w:r>
          </w:p>
        </w:tc>
      </w:tr>
      <w:tr w:rsidR="007C43D2" w:rsidRPr="007C43D2" w:rsidTr="007C43D2">
        <w:tc>
          <w:tcPr>
            <w:tcW w:w="0" w:type="auto"/>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7C43D2" w:rsidRPr="007C43D2" w:rsidRDefault="007C43D2" w:rsidP="007C43D2">
            <w:pPr>
              <w:jc w:val="both"/>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7C43D2" w:rsidRPr="007C43D2" w:rsidRDefault="007C43D2" w:rsidP="007C43D2">
            <w:pPr>
              <w:jc w:val="both"/>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7C43D2" w:rsidRPr="007C43D2" w:rsidRDefault="007C43D2" w:rsidP="007C43D2">
            <w:pPr>
              <w:jc w:val="both"/>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7C43D2" w:rsidRPr="007C43D2" w:rsidRDefault="007C43D2" w:rsidP="007C43D2">
            <w:pPr>
              <w:jc w:val="both"/>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7C43D2" w:rsidRPr="007C43D2" w:rsidRDefault="007C43D2" w:rsidP="007C43D2">
            <w:pPr>
              <w:jc w:val="both"/>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7C43D2" w:rsidRPr="007C43D2" w:rsidRDefault="007C43D2" w:rsidP="007C43D2">
            <w:pPr>
              <w:jc w:val="both"/>
              <w:rPr>
                <w:rFonts w:ascii="Times New Roman" w:hAnsi="Times New Roman" w:cs="Times New Roman"/>
                <w:sz w:val="24"/>
                <w:szCs w:val="24"/>
              </w:rPr>
            </w:pPr>
          </w:p>
        </w:tc>
      </w:tr>
    </w:tbl>
    <w:p w:rsidR="007C43D2" w:rsidRPr="007C43D2" w:rsidRDefault="007C43D2" w:rsidP="007C43D2">
      <w:pPr>
        <w:pStyle w:val="NormalWeb"/>
        <w:spacing w:before="0" w:beforeAutospacing="0" w:after="0" w:afterAutospacing="0"/>
        <w:jc w:val="both"/>
      </w:pPr>
      <w:r w:rsidRPr="007C43D2">
        <w:rPr>
          <w:b/>
          <w:bCs/>
          <w:color w:val="000000"/>
        </w:rPr>
        <w:t>Antecedentes Mórbidos</w:t>
      </w:r>
    </w:p>
    <w:p w:rsidR="007C43D2" w:rsidRPr="007C43D2" w:rsidRDefault="007C43D2" w:rsidP="007C43D2">
      <w:pPr>
        <w:pStyle w:val="NormalWeb"/>
        <w:spacing w:before="0" w:beforeAutospacing="0" w:after="0" w:afterAutospacing="0"/>
        <w:jc w:val="both"/>
      </w:pPr>
      <w:r w:rsidRPr="007C43D2">
        <w:rPr>
          <w:color w:val="000000"/>
        </w:rPr>
        <w:t>Peso:                                                 </w:t>
      </w:r>
      <w:r w:rsidRPr="007C43D2">
        <w:rPr>
          <w:rStyle w:val="apple-tab-span"/>
          <w:color w:val="000000"/>
        </w:rPr>
        <w:tab/>
      </w:r>
      <w:r w:rsidRPr="007C43D2">
        <w:rPr>
          <w:color w:val="000000"/>
        </w:rPr>
        <w:t>Talla:                                                </w:t>
      </w:r>
      <w:r w:rsidRPr="007C43D2">
        <w:rPr>
          <w:rStyle w:val="apple-tab-span"/>
          <w:color w:val="000000"/>
        </w:rPr>
        <w:tab/>
      </w:r>
      <w:r w:rsidRPr="007C43D2">
        <w:rPr>
          <w:color w:val="000000"/>
        </w:rPr>
        <w:t>IMC:</w:t>
      </w:r>
    </w:p>
    <w:tbl>
      <w:tblPr>
        <w:tblW w:w="0" w:type="auto"/>
        <w:tblCellMar>
          <w:top w:w="15" w:type="dxa"/>
          <w:left w:w="15" w:type="dxa"/>
          <w:bottom w:w="15" w:type="dxa"/>
          <w:right w:w="15" w:type="dxa"/>
        </w:tblCellMar>
        <w:tblLook w:val="04A0"/>
      </w:tblPr>
      <w:tblGrid>
        <w:gridCol w:w="3358"/>
        <w:gridCol w:w="5957"/>
      </w:tblGrid>
      <w:tr w:rsidR="007C43D2" w:rsidRPr="007C43D2" w:rsidTr="007C43D2">
        <w:tc>
          <w:tcPr>
            <w:tcW w:w="0" w:type="auto"/>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7C43D2" w:rsidRPr="007C43D2" w:rsidRDefault="007C43D2" w:rsidP="007C43D2">
            <w:pPr>
              <w:pStyle w:val="NormalWeb"/>
              <w:spacing w:before="0" w:beforeAutospacing="0" w:after="0" w:afterAutospacing="0" w:line="0" w:lineRule="atLeast"/>
              <w:jc w:val="both"/>
            </w:pPr>
            <w:r w:rsidRPr="007C43D2">
              <w:rPr>
                <w:color w:val="000000"/>
              </w:rPr>
              <w:t>Comorbilidades</w:t>
            </w:r>
          </w:p>
        </w:tc>
      </w:tr>
      <w:tr w:rsidR="007C43D2" w:rsidRPr="007C43D2" w:rsidTr="007C43D2">
        <w:tc>
          <w:tcPr>
            <w:tcW w:w="0" w:type="auto"/>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7C43D2" w:rsidRDefault="007C43D2" w:rsidP="007C43D2">
            <w:pPr>
              <w:pStyle w:val="NormalWeb"/>
              <w:spacing w:before="0" w:beforeAutospacing="0" w:after="0" w:afterAutospacing="0" w:line="0" w:lineRule="atLeast"/>
              <w:jc w:val="both"/>
              <w:rPr>
                <w:color w:val="000000"/>
              </w:rPr>
            </w:pPr>
            <w:r w:rsidRPr="007C43D2">
              <w:rPr>
                <w:color w:val="000000"/>
              </w:rPr>
              <w:t>DM:               con medicamentos                   </w:t>
            </w:r>
            <w:r w:rsidRPr="007C43D2">
              <w:rPr>
                <w:rStyle w:val="apple-tab-span"/>
                <w:color w:val="000000"/>
              </w:rPr>
              <w:tab/>
            </w:r>
            <w:r w:rsidRPr="007C43D2">
              <w:rPr>
                <w:color w:val="000000"/>
              </w:rPr>
              <w:t xml:space="preserve">          HTA:     </w:t>
            </w:r>
            <w:r w:rsidRPr="007C43D2">
              <w:rPr>
                <w:rStyle w:val="apple-tab-span"/>
                <w:color w:val="000000"/>
              </w:rPr>
              <w:tab/>
            </w:r>
            <w:r w:rsidRPr="007C43D2">
              <w:rPr>
                <w:color w:val="000000"/>
              </w:rPr>
              <w:t>con medicamentos      </w:t>
            </w:r>
          </w:p>
          <w:p w:rsidR="007C43D2" w:rsidRPr="007C43D2" w:rsidRDefault="007C43D2" w:rsidP="007C43D2">
            <w:pPr>
              <w:pStyle w:val="NormalWeb"/>
              <w:spacing w:before="0" w:beforeAutospacing="0" w:after="0" w:afterAutospacing="0" w:line="0" w:lineRule="atLeast"/>
              <w:jc w:val="both"/>
            </w:pPr>
            <w:r w:rsidRPr="007C43D2">
              <w:rPr>
                <w:color w:val="000000"/>
              </w:rPr>
              <w:t>AR:</w:t>
            </w:r>
          </w:p>
        </w:tc>
      </w:tr>
      <w:tr w:rsidR="007C43D2" w:rsidRPr="007C43D2" w:rsidTr="007C43D2">
        <w:tc>
          <w:tcPr>
            <w:tcW w:w="0" w:type="auto"/>
            <w:gridSpan w:val="2"/>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7C43D2" w:rsidRPr="007C43D2" w:rsidRDefault="007C43D2" w:rsidP="007C43D2">
            <w:pPr>
              <w:pStyle w:val="NormalWeb"/>
              <w:spacing w:before="0" w:beforeAutospacing="0" w:after="0" w:afterAutospacing="0" w:line="0" w:lineRule="atLeast"/>
              <w:jc w:val="both"/>
            </w:pPr>
            <w:r w:rsidRPr="007C43D2">
              <w:rPr>
                <w:color w:val="000000"/>
              </w:rPr>
              <w:t>Artrosis invalidante:</w:t>
            </w:r>
          </w:p>
        </w:tc>
      </w:tr>
      <w:tr w:rsidR="007C43D2" w:rsidRPr="007C43D2" w:rsidTr="007C43D2">
        <w:tc>
          <w:tcPr>
            <w:tcW w:w="3358"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7C43D2" w:rsidRPr="007C43D2" w:rsidRDefault="007C43D2" w:rsidP="007C43D2">
            <w:pPr>
              <w:pStyle w:val="NormalWeb"/>
              <w:spacing w:before="0" w:beforeAutospacing="0" w:after="0" w:afterAutospacing="0" w:line="0" w:lineRule="atLeast"/>
              <w:jc w:val="both"/>
            </w:pPr>
            <w:r w:rsidRPr="007C43D2">
              <w:rPr>
                <w:color w:val="000000"/>
              </w:rPr>
              <w:t>Condiciones Psiquiátricas</w:t>
            </w:r>
          </w:p>
        </w:tc>
        <w:tc>
          <w:tcPr>
            <w:tcW w:w="595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7C43D2" w:rsidRPr="007C43D2" w:rsidRDefault="007C43D2" w:rsidP="007C43D2">
            <w:pPr>
              <w:jc w:val="both"/>
              <w:rPr>
                <w:rFonts w:ascii="Times New Roman" w:hAnsi="Times New Roman" w:cs="Times New Roman"/>
                <w:sz w:val="24"/>
                <w:szCs w:val="24"/>
              </w:rPr>
            </w:pPr>
          </w:p>
        </w:tc>
      </w:tr>
      <w:tr w:rsidR="007C43D2" w:rsidRPr="007C43D2" w:rsidTr="007C43D2">
        <w:tc>
          <w:tcPr>
            <w:tcW w:w="3358"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7C43D2" w:rsidRPr="007C43D2" w:rsidRDefault="007C43D2" w:rsidP="007C43D2">
            <w:pPr>
              <w:pStyle w:val="NormalWeb"/>
              <w:spacing w:before="0" w:beforeAutospacing="0" w:after="0" w:afterAutospacing="0" w:line="0" w:lineRule="atLeast"/>
              <w:jc w:val="both"/>
            </w:pPr>
            <w:r w:rsidRPr="007C43D2">
              <w:rPr>
                <w:color w:val="000000"/>
              </w:rPr>
              <w:t>Condiciones Neuromusculares</w:t>
            </w:r>
          </w:p>
        </w:tc>
        <w:tc>
          <w:tcPr>
            <w:tcW w:w="595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7C43D2" w:rsidRPr="007C43D2" w:rsidRDefault="007C43D2" w:rsidP="007C43D2">
            <w:pPr>
              <w:jc w:val="both"/>
              <w:rPr>
                <w:rFonts w:ascii="Times New Roman" w:hAnsi="Times New Roman" w:cs="Times New Roman"/>
                <w:sz w:val="24"/>
                <w:szCs w:val="24"/>
              </w:rPr>
            </w:pPr>
          </w:p>
        </w:tc>
      </w:tr>
      <w:tr w:rsidR="007C43D2" w:rsidRPr="007C43D2" w:rsidTr="007C43D2">
        <w:tc>
          <w:tcPr>
            <w:tcW w:w="3358"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7C43D2" w:rsidRPr="007C43D2" w:rsidRDefault="007C43D2" w:rsidP="007C43D2">
            <w:pPr>
              <w:pStyle w:val="NormalWeb"/>
              <w:spacing w:before="0" w:beforeAutospacing="0" w:after="0" w:afterAutospacing="0" w:line="0" w:lineRule="atLeast"/>
              <w:jc w:val="both"/>
            </w:pPr>
            <w:r w:rsidRPr="007C43D2">
              <w:rPr>
                <w:color w:val="000000"/>
              </w:rPr>
              <w:t>Alteraciones visuales</w:t>
            </w:r>
          </w:p>
        </w:tc>
        <w:tc>
          <w:tcPr>
            <w:tcW w:w="595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7C43D2" w:rsidRPr="007C43D2" w:rsidRDefault="007C43D2" w:rsidP="007C43D2">
            <w:pPr>
              <w:jc w:val="both"/>
              <w:rPr>
                <w:rFonts w:ascii="Times New Roman" w:hAnsi="Times New Roman" w:cs="Times New Roman"/>
                <w:sz w:val="24"/>
                <w:szCs w:val="24"/>
              </w:rPr>
            </w:pPr>
          </w:p>
        </w:tc>
      </w:tr>
      <w:tr w:rsidR="007C43D2" w:rsidRPr="007C43D2" w:rsidTr="007C43D2">
        <w:tc>
          <w:tcPr>
            <w:tcW w:w="3358"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7C43D2" w:rsidRPr="007C43D2" w:rsidRDefault="007C43D2" w:rsidP="007C43D2">
            <w:pPr>
              <w:pStyle w:val="NormalWeb"/>
              <w:spacing w:before="0" w:beforeAutospacing="0" w:after="0" w:afterAutospacing="0" w:line="0" w:lineRule="atLeast"/>
              <w:jc w:val="both"/>
            </w:pPr>
            <w:r w:rsidRPr="007C43D2">
              <w:rPr>
                <w:color w:val="000000"/>
              </w:rPr>
              <w:t>Alteraciones Auditivas</w:t>
            </w:r>
          </w:p>
        </w:tc>
        <w:tc>
          <w:tcPr>
            <w:tcW w:w="595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7C43D2" w:rsidRPr="007C43D2" w:rsidRDefault="007C43D2" w:rsidP="007C43D2">
            <w:pPr>
              <w:jc w:val="both"/>
              <w:rPr>
                <w:rFonts w:ascii="Times New Roman" w:hAnsi="Times New Roman" w:cs="Times New Roman"/>
                <w:sz w:val="24"/>
                <w:szCs w:val="24"/>
              </w:rPr>
            </w:pPr>
          </w:p>
        </w:tc>
      </w:tr>
      <w:tr w:rsidR="007C43D2" w:rsidRPr="007C43D2" w:rsidTr="007C43D2">
        <w:tc>
          <w:tcPr>
            <w:tcW w:w="3358"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7C43D2" w:rsidRPr="007C43D2" w:rsidRDefault="007C43D2" w:rsidP="007C43D2">
            <w:pPr>
              <w:pStyle w:val="NormalWeb"/>
              <w:spacing w:before="0" w:beforeAutospacing="0" w:after="0" w:afterAutospacing="0" w:line="0" w:lineRule="atLeast"/>
              <w:jc w:val="both"/>
            </w:pPr>
            <w:r w:rsidRPr="007C43D2">
              <w:rPr>
                <w:color w:val="000000"/>
              </w:rPr>
              <w:t>Alteraciones Vestibulares</w:t>
            </w:r>
          </w:p>
        </w:tc>
        <w:tc>
          <w:tcPr>
            <w:tcW w:w="595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7C43D2" w:rsidRPr="007C43D2" w:rsidRDefault="007C43D2" w:rsidP="007C43D2">
            <w:pPr>
              <w:jc w:val="both"/>
              <w:rPr>
                <w:rFonts w:ascii="Times New Roman" w:hAnsi="Times New Roman" w:cs="Times New Roman"/>
                <w:sz w:val="24"/>
                <w:szCs w:val="24"/>
              </w:rPr>
            </w:pPr>
          </w:p>
        </w:tc>
      </w:tr>
      <w:tr w:rsidR="007C43D2" w:rsidRPr="007C43D2" w:rsidTr="007C43D2">
        <w:tc>
          <w:tcPr>
            <w:tcW w:w="3358"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7C43D2" w:rsidRPr="007C43D2" w:rsidRDefault="007C43D2" w:rsidP="007C43D2">
            <w:pPr>
              <w:pStyle w:val="NormalWeb"/>
              <w:spacing w:before="0" w:beforeAutospacing="0" w:after="0" w:afterAutospacing="0" w:line="0" w:lineRule="atLeast"/>
              <w:jc w:val="both"/>
            </w:pPr>
            <w:r w:rsidRPr="007C43D2">
              <w:rPr>
                <w:color w:val="000000"/>
              </w:rPr>
              <w:t>Otras:</w:t>
            </w:r>
          </w:p>
        </w:tc>
        <w:tc>
          <w:tcPr>
            <w:tcW w:w="5957" w:type="dxa"/>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7C43D2" w:rsidRPr="007C43D2" w:rsidRDefault="007C43D2" w:rsidP="007C43D2">
            <w:pPr>
              <w:jc w:val="both"/>
              <w:rPr>
                <w:rFonts w:ascii="Times New Roman" w:hAnsi="Times New Roman" w:cs="Times New Roman"/>
                <w:sz w:val="24"/>
                <w:szCs w:val="24"/>
              </w:rPr>
            </w:pPr>
          </w:p>
        </w:tc>
      </w:tr>
    </w:tbl>
    <w:p w:rsidR="007C43D2" w:rsidRPr="007C43D2" w:rsidRDefault="007C43D2" w:rsidP="007C43D2">
      <w:pPr>
        <w:pStyle w:val="NormalWeb"/>
        <w:spacing w:before="0" w:beforeAutospacing="0" w:after="0" w:afterAutospacing="0"/>
        <w:jc w:val="both"/>
      </w:pPr>
      <w:r w:rsidRPr="007C43D2">
        <w:rPr>
          <w:b/>
          <w:bCs/>
          <w:color w:val="000000"/>
        </w:rPr>
        <w:lastRenderedPageBreak/>
        <w:t>Hábitos</w:t>
      </w:r>
    </w:p>
    <w:p w:rsidR="007C43D2" w:rsidRPr="007C43D2" w:rsidRDefault="007C43D2" w:rsidP="007C43D2">
      <w:pPr>
        <w:pStyle w:val="NormalWeb"/>
        <w:spacing w:before="0" w:beforeAutospacing="0" w:after="0" w:afterAutospacing="0"/>
        <w:jc w:val="both"/>
      </w:pPr>
      <w:r w:rsidRPr="007C43D2">
        <w:rPr>
          <w:color w:val="000000"/>
        </w:rPr>
        <w:t>Tabáquico:     </w:t>
      </w:r>
      <w:r w:rsidRPr="007C43D2">
        <w:rPr>
          <w:rStyle w:val="apple-tab-span"/>
          <w:color w:val="000000"/>
        </w:rPr>
        <w:tab/>
      </w:r>
      <w:r w:rsidRPr="007C43D2">
        <w:rPr>
          <w:color w:val="000000"/>
        </w:rPr>
        <w:t>SI____  </w:t>
      </w:r>
      <w:r w:rsidRPr="007C43D2">
        <w:rPr>
          <w:rStyle w:val="apple-tab-span"/>
          <w:color w:val="000000"/>
        </w:rPr>
        <w:tab/>
      </w:r>
      <w:r w:rsidRPr="007C43D2">
        <w:rPr>
          <w:color w:val="000000"/>
        </w:rPr>
        <w:t>NO____</w:t>
      </w:r>
    </w:p>
    <w:p w:rsidR="007C43D2" w:rsidRPr="007C43D2" w:rsidRDefault="007C43D2" w:rsidP="007C43D2">
      <w:pPr>
        <w:pStyle w:val="NormalWeb"/>
        <w:spacing w:before="0" w:beforeAutospacing="0" w:after="0" w:afterAutospacing="0"/>
        <w:jc w:val="both"/>
      </w:pPr>
      <w:r w:rsidRPr="007C43D2">
        <w:rPr>
          <w:color w:val="000000"/>
        </w:rPr>
        <w:t>OH:                </w:t>
      </w:r>
      <w:r w:rsidRPr="007C43D2">
        <w:rPr>
          <w:rStyle w:val="apple-tab-span"/>
          <w:color w:val="000000"/>
        </w:rPr>
        <w:tab/>
      </w:r>
      <w:r w:rsidRPr="007C43D2">
        <w:rPr>
          <w:color w:val="000000"/>
        </w:rPr>
        <w:t>SI____  </w:t>
      </w:r>
      <w:r w:rsidRPr="007C43D2">
        <w:rPr>
          <w:rStyle w:val="apple-tab-span"/>
          <w:color w:val="000000"/>
        </w:rPr>
        <w:tab/>
      </w:r>
      <w:r w:rsidRPr="007C43D2">
        <w:rPr>
          <w:color w:val="000000"/>
        </w:rPr>
        <w:t>NO____</w:t>
      </w:r>
    </w:p>
    <w:p w:rsidR="007C43D2" w:rsidRPr="007C43D2" w:rsidRDefault="007C43D2" w:rsidP="007C43D2">
      <w:pPr>
        <w:pStyle w:val="NormalWeb"/>
        <w:spacing w:before="0" w:beforeAutospacing="0" w:after="0" w:afterAutospacing="0"/>
        <w:jc w:val="both"/>
      </w:pPr>
      <w:r w:rsidRPr="007C43D2">
        <w:rPr>
          <w:b/>
          <w:bCs/>
          <w:color w:val="000000"/>
        </w:rPr>
        <w:t>Medicamentos:</w:t>
      </w:r>
      <w:r w:rsidRPr="007C43D2">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w:t>
      </w:r>
    </w:p>
    <w:p w:rsidR="007C43D2" w:rsidRPr="007C43D2" w:rsidRDefault="007C43D2" w:rsidP="007C43D2">
      <w:pPr>
        <w:jc w:val="both"/>
        <w:rPr>
          <w:rFonts w:ascii="Times New Roman" w:hAnsi="Times New Roman" w:cs="Times New Roman"/>
          <w:sz w:val="24"/>
          <w:szCs w:val="24"/>
        </w:rPr>
      </w:pPr>
    </w:p>
    <w:p w:rsidR="007C43D2" w:rsidRDefault="007C43D2" w:rsidP="004F4376">
      <w:pPr>
        <w:pStyle w:val="NormalWeb"/>
        <w:spacing w:before="0" w:beforeAutospacing="0" w:after="0" w:afterAutospacing="0"/>
        <w:jc w:val="right"/>
        <w:rPr>
          <w:color w:val="000000"/>
        </w:rPr>
      </w:pPr>
      <w:r w:rsidRPr="007C43D2">
        <w:rPr>
          <w:b/>
          <w:bCs/>
          <w:color w:val="000000"/>
        </w:rPr>
        <w:t>Obervaciones:</w:t>
      </w:r>
      <w:r w:rsidRPr="007C43D2">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C43D2" w:rsidRPr="007C43D2" w:rsidRDefault="007C43D2" w:rsidP="007C43D2">
      <w:pPr>
        <w:pStyle w:val="NormalWeb"/>
        <w:spacing w:before="0" w:beforeAutospacing="0" w:after="0" w:afterAutospacing="0"/>
        <w:jc w:val="both"/>
      </w:pPr>
    </w:p>
    <w:tbl>
      <w:tblPr>
        <w:tblW w:w="9733" w:type="dxa"/>
        <w:tblCellMar>
          <w:top w:w="15" w:type="dxa"/>
          <w:left w:w="15" w:type="dxa"/>
          <w:bottom w:w="15" w:type="dxa"/>
          <w:right w:w="15" w:type="dxa"/>
        </w:tblCellMar>
        <w:tblLook w:val="04A0"/>
      </w:tblPr>
      <w:tblGrid>
        <w:gridCol w:w="4505"/>
        <w:gridCol w:w="5228"/>
      </w:tblGrid>
      <w:tr w:rsidR="007C43D2" w:rsidRPr="007C43D2" w:rsidTr="007C43D2">
        <w:trPr>
          <w:trHeight w:val="277"/>
        </w:trPr>
        <w:tc>
          <w:tcPr>
            <w:tcW w:w="0" w:type="auto"/>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7C43D2" w:rsidRPr="007C43D2" w:rsidRDefault="007C43D2" w:rsidP="007C43D2">
            <w:pPr>
              <w:pStyle w:val="NormalWeb"/>
              <w:spacing w:before="0" w:beforeAutospacing="0" w:after="0" w:afterAutospacing="0" w:line="0" w:lineRule="atLeast"/>
              <w:jc w:val="both"/>
            </w:pPr>
            <w:r w:rsidRPr="007C43D2">
              <w:rPr>
                <w:color w:val="000000"/>
              </w:rPr>
              <w:t>Fecha:</w:t>
            </w:r>
          </w:p>
        </w:tc>
        <w:tc>
          <w:tcPr>
            <w:tcW w:w="0" w:type="auto"/>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7C43D2" w:rsidRPr="007C43D2" w:rsidRDefault="007C43D2" w:rsidP="007C43D2">
            <w:pPr>
              <w:pStyle w:val="NormalWeb"/>
              <w:spacing w:before="0" w:beforeAutospacing="0" w:after="0" w:afterAutospacing="0" w:line="0" w:lineRule="atLeast"/>
              <w:jc w:val="both"/>
            </w:pPr>
            <w:r w:rsidRPr="007C43D2">
              <w:rPr>
                <w:color w:val="000000"/>
              </w:rPr>
              <w:t>Código:</w:t>
            </w:r>
          </w:p>
        </w:tc>
      </w:tr>
    </w:tbl>
    <w:p w:rsidR="007C43D2" w:rsidRPr="007C43D2" w:rsidRDefault="007C43D2" w:rsidP="007C43D2">
      <w:pPr>
        <w:pStyle w:val="NormalWeb"/>
        <w:spacing w:before="0" w:beforeAutospacing="0" w:after="0" w:afterAutospacing="0"/>
        <w:jc w:val="both"/>
      </w:pPr>
      <w:r w:rsidRPr="007C43D2">
        <w:rPr>
          <w:b/>
          <w:bCs/>
          <w:color w:val="000000"/>
        </w:rPr>
        <w:t xml:space="preserve">Resultado Test Apoyo </w:t>
      </w:r>
      <w:proofErr w:type="spellStart"/>
      <w:r w:rsidRPr="007C43D2">
        <w:rPr>
          <w:b/>
          <w:bCs/>
          <w:color w:val="000000"/>
        </w:rPr>
        <w:t>Unipodal</w:t>
      </w:r>
      <w:proofErr w:type="spellEnd"/>
      <w:r w:rsidRPr="007C43D2">
        <w:rPr>
          <w:b/>
          <w:bCs/>
          <w:color w:val="000000"/>
        </w:rPr>
        <w:t xml:space="preserve"> (AU)</w:t>
      </w:r>
    </w:p>
    <w:p w:rsidR="007C43D2" w:rsidRPr="007C43D2" w:rsidRDefault="007C43D2" w:rsidP="007C43D2">
      <w:pPr>
        <w:pStyle w:val="NormalWeb"/>
        <w:spacing w:before="0" w:beforeAutospacing="0" w:after="0" w:afterAutospacing="0"/>
        <w:jc w:val="both"/>
      </w:pPr>
      <w:r w:rsidRPr="007C43D2">
        <w:rPr>
          <w:color w:val="000000"/>
        </w:rPr>
        <w:t>¿Lo Logra?    Derecha       SI  ____  </w:t>
      </w:r>
      <w:r w:rsidRPr="007C43D2">
        <w:rPr>
          <w:rStyle w:val="apple-tab-span"/>
          <w:color w:val="000000"/>
        </w:rPr>
        <w:tab/>
      </w:r>
      <w:r w:rsidRPr="007C43D2">
        <w:rPr>
          <w:color w:val="000000"/>
        </w:rPr>
        <w:t xml:space="preserve">       NO ____                      ¿Cuántos Segundos? :  ______</w:t>
      </w:r>
    </w:p>
    <w:p w:rsidR="007C43D2" w:rsidRPr="007C43D2" w:rsidRDefault="007C43D2" w:rsidP="007C43D2">
      <w:pPr>
        <w:pStyle w:val="NormalWeb"/>
        <w:spacing w:before="0" w:beforeAutospacing="0" w:after="0" w:afterAutospacing="0"/>
        <w:jc w:val="both"/>
      </w:pPr>
      <w:r w:rsidRPr="007C43D2">
        <w:rPr>
          <w:color w:val="000000"/>
        </w:rPr>
        <w:t>                     Izquierda      SI  ____           NO ____                      ¿Cuántos Segundos? :  ______</w:t>
      </w:r>
    </w:p>
    <w:p w:rsidR="007C43D2" w:rsidRPr="007C43D2" w:rsidRDefault="007C43D2" w:rsidP="007C43D2">
      <w:pPr>
        <w:jc w:val="both"/>
        <w:rPr>
          <w:rFonts w:ascii="Times New Roman" w:hAnsi="Times New Roman" w:cs="Times New Roman"/>
          <w:sz w:val="24"/>
          <w:szCs w:val="24"/>
        </w:rPr>
      </w:pPr>
    </w:p>
    <w:p w:rsidR="007C43D2" w:rsidRPr="007C43D2" w:rsidRDefault="007C43D2" w:rsidP="007C43D2">
      <w:pPr>
        <w:pStyle w:val="NormalWeb"/>
        <w:spacing w:before="0" w:beforeAutospacing="0" w:after="0" w:afterAutospacing="0"/>
        <w:jc w:val="both"/>
      </w:pPr>
      <w:r w:rsidRPr="007C43D2">
        <w:rPr>
          <w:b/>
          <w:bCs/>
          <w:color w:val="000000"/>
        </w:rPr>
        <w:t>Resultado MMSE</w:t>
      </w:r>
    </w:p>
    <w:p w:rsidR="007C43D2" w:rsidRPr="007C43D2" w:rsidRDefault="007C43D2" w:rsidP="007C43D2">
      <w:pPr>
        <w:pStyle w:val="NormalWeb"/>
        <w:spacing w:before="0" w:beforeAutospacing="0" w:after="0" w:afterAutospacing="0"/>
        <w:jc w:val="both"/>
      </w:pPr>
      <w:r w:rsidRPr="007C43D2">
        <w:rPr>
          <w:color w:val="000000"/>
        </w:rPr>
        <w:t>Puntaje: _____________</w:t>
      </w:r>
    </w:p>
    <w:p w:rsidR="007C43D2" w:rsidRPr="007C43D2" w:rsidRDefault="007C43D2" w:rsidP="007C43D2">
      <w:pPr>
        <w:pStyle w:val="NormalWeb"/>
        <w:spacing w:before="0" w:beforeAutospacing="0" w:after="0" w:afterAutospacing="0"/>
        <w:jc w:val="both"/>
      </w:pPr>
      <w:r w:rsidRPr="007C43D2">
        <w:rPr>
          <w:color w:val="000000"/>
        </w:rPr>
        <w:t>Categoría: ___________</w:t>
      </w:r>
    </w:p>
    <w:p w:rsidR="007C43D2" w:rsidRDefault="007C43D2" w:rsidP="00FC46DD">
      <w:pPr>
        <w:pStyle w:val="NormalWeb"/>
        <w:spacing w:before="0" w:beforeAutospacing="0" w:after="0" w:afterAutospacing="0"/>
        <w:jc w:val="both"/>
        <w:rPr>
          <w:color w:val="000000"/>
        </w:rPr>
      </w:pPr>
      <w:r w:rsidRPr="007C43D2">
        <w:rPr>
          <w:b/>
          <w:bCs/>
          <w:color w:val="000000"/>
        </w:rPr>
        <w:t>Observaciones</w:t>
      </w:r>
      <w:r w:rsidRPr="007C43D2">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C46DD" w:rsidRPr="007C43D2" w:rsidRDefault="00FC46DD" w:rsidP="00FC46DD">
      <w:pPr>
        <w:pStyle w:val="NormalWeb"/>
        <w:spacing w:before="0" w:beforeAutospacing="0" w:after="0" w:afterAutospacing="0"/>
        <w:jc w:val="both"/>
      </w:pPr>
    </w:p>
    <w:p w:rsidR="00C41311" w:rsidRDefault="00C41311" w:rsidP="007C43D2">
      <w:pPr>
        <w:pStyle w:val="NormalWeb"/>
        <w:spacing w:before="0" w:beforeAutospacing="0" w:after="0" w:afterAutospacing="0"/>
        <w:jc w:val="both"/>
        <w:rPr>
          <w:b/>
          <w:bCs/>
          <w:color w:val="000000"/>
        </w:rPr>
      </w:pPr>
    </w:p>
    <w:p w:rsidR="00C41311" w:rsidRDefault="00C41311" w:rsidP="007C43D2">
      <w:pPr>
        <w:pStyle w:val="NormalWeb"/>
        <w:spacing w:before="0" w:beforeAutospacing="0" w:after="0" w:afterAutospacing="0"/>
        <w:jc w:val="both"/>
        <w:rPr>
          <w:b/>
          <w:bCs/>
          <w:color w:val="000000"/>
        </w:rPr>
      </w:pPr>
    </w:p>
    <w:p w:rsidR="00C41311" w:rsidRDefault="00C41311" w:rsidP="007C43D2">
      <w:pPr>
        <w:pStyle w:val="NormalWeb"/>
        <w:spacing w:before="0" w:beforeAutospacing="0" w:after="0" w:afterAutospacing="0"/>
        <w:jc w:val="both"/>
        <w:rPr>
          <w:b/>
          <w:bCs/>
          <w:color w:val="000000"/>
        </w:rPr>
      </w:pPr>
    </w:p>
    <w:p w:rsidR="00C41311" w:rsidRDefault="00C41311" w:rsidP="007C43D2">
      <w:pPr>
        <w:pStyle w:val="NormalWeb"/>
        <w:spacing w:before="0" w:beforeAutospacing="0" w:after="0" w:afterAutospacing="0"/>
        <w:jc w:val="both"/>
        <w:rPr>
          <w:b/>
          <w:bCs/>
          <w:color w:val="000000"/>
        </w:rPr>
      </w:pPr>
    </w:p>
    <w:p w:rsidR="00C41311" w:rsidRDefault="00C41311" w:rsidP="007C43D2">
      <w:pPr>
        <w:pStyle w:val="NormalWeb"/>
        <w:spacing w:before="0" w:beforeAutospacing="0" w:after="0" w:afterAutospacing="0"/>
        <w:jc w:val="both"/>
        <w:rPr>
          <w:b/>
          <w:bCs/>
          <w:color w:val="000000"/>
        </w:rPr>
      </w:pPr>
    </w:p>
    <w:p w:rsidR="00C41311" w:rsidRDefault="00C41311" w:rsidP="007C43D2">
      <w:pPr>
        <w:pStyle w:val="NormalWeb"/>
        <w:spacing w:before="0" w:beforeAutospacing="0" w:after="0" w:afterAutospacing="0"/>
        <w:jc w:val="both"/>
        <w:rPr>
          <w:b/>
          <w:bCs/>
          <w:color w:val="000000"/>
        </w:rPr>
      </w:pPr>
    </w:p>
    <w:p w:rsidR="00C41311" w:rsidRDefault="00C41311" w:rsidP="007C43D2">
      <w:pPr>
        <w:pStyle w:val="NormalWeb"/>
        <w:spacing w:before="0" w:beforeAutospacing="0" w:after="0" w:afterAutospacing="0"/>
        <w:jc w:val="both"/>
        <w:rPr>
          <w:b/>
          <w:bCs/>
          <w:color w:val="000000"/>
        </w:rPr>
      </w:pPr>
    </w:p>
    <w:p w:rsidR="00C41311" w:rsidRDefault="00C41311" w:rsidP="007C43D2">
      <w:pPr>
        <w:pStyle w:val="NormalWeb"/>
        <w:spacing w:before="0" w:beforeAutospacing="0" w:after="0" w:afterAutospacing="0"/>
        <w:jc w:val="both"/>
        <w:rPr>
          <w:b/>
          <w:bCs/>
          <w:color w:val="000000"/>
        </w:rPr>
      </w:pPr>
    </w:p>
    <w:p w:rsidR="00C41311" w:rsidRDefault="00C41311" w:rsidP="007C43D2">
      <w:pPr>
        <w:pStyle w:val="NormalWeb"/>
        <w:spacing w:before="0" w:beforeAutospacing="0" w:after="0" w:afterAutospacing="0"/>
        <w:jc w:val="both"/>
        <w:rPr>
          <w:b/>
          <w:bCs/>
          <w:color w:val="000000"/>
        </w:rPr>
      </w:pPr>
    </w:p>
    <w:p w:rsidR="00C41311" w:rsidRDefault="00C41311" w:rsidP="007C43D2">
      <w:pPr>
        <w:pStyle w:val="NormalWeb"/>
        <w:spacing w:before="0" w:beforeAutospacing="0" w:after="0" w:afterAutospacing="0"/>
        <w:jc w:val="both"/>
        <w:rPr>
          <w:b/>
          <w:bCs/>
          <w:color w:val="000000"/>
        </w:rPr>
      </w:pPr>
    </w:p>
    <w:p w:rsidR="00C41311" w:rsidRDefault="00C41311" w:rsidP="007C43D2">
      <w:pPr>
        <w:pStyle w:val="NormalWeb"/>
        <w:spacing w:before="0" w:beforeAutospacing="0" w:after="0" w:afterAutospacing="0"/>
        <w:jc w:val="both"/>
        <w:rPr>
          <w:b/>
          <w:bCs/>
          <w:color w:val="000000"/>
        </w:rPr>
      </w:pPr>
    </w:p>
    <w:p w:rsidR="00C41311" w:rsidRDefault="00C41311" w:rsidP="007C43D2">
      <w:pPr>
        <w:pStyle w:val="NormalWeb"/>
        <w:spacing w:before="0" w:beforeAutospacing="0" w:after="0" w:afterAutospacing="0"/>
        <w:jc w:val="both"/>
        <w:rPr>
          <w:b/>
          <w:bCs/>
          <w:color w:val="000000"/>
        </w:rPr>
      </w:pPr>
    </w:p>
    <w:p w:rsidR="00C41311" w:rsidRDefault="00C41311" w:rsidP="007C43D2">
      <w:pPr>
        <w:pStyle w:val="NormalWeb"/>
        <w:spacing w:before="0" w:beforeAutospacing="0" w:after="0" w:afterAutospacing="0"/>
        <w:jc w:val="both"/>
        <w:rPr>
          <w:b/>
          <w:bCs/>
          <w:color w:val="000000"/>
        </w:rPr>
      </w:pPr>
    </w:p>
    <w:p w:rsidR="00C41311" w:rsidRDefault="00C41311" w:rsidP="007C43D2">
      <w:pPr>
        <w:pStyle w:val="NormalWeb"/>
        <w:spacing w:before="0" w:beforeAutospacing="0" w:after="0" w:afterAutospacing="0"/>
        <w:jc w:val="both"/>
        <w:rPr>
          <w:b/>
          <w:bCs/>
          <w:color w:val="000000"/>
        </w:rPr>
      </w:pPr>
    </w:p>
    <w:p w:rsidR="00C41311" w:rsidRDefault="00C41311" w:rsidP="007C43D2">
      <w:pPr>
        <w:pStyle w:val="NormalWeb"/>
        <w:spacing w:before="0" w:beforeAutospacing="0" w:after="0" w:afterAutospacing="0"/>
        <w:jc w:val="both"/>
        <w:rPr>
          <w:b/>
          <w:bCs/>
          <w:color w:val="000000"/>
        </w:rPr>
      </w:pPr>
    </w:p>
    <w:p w:rsidR="007C43D2" w:rsidRDefault="007C43D2" w:rsidP="007C43D2">
      <w:pPr>
        <w:pStyle w:val="NormalWeb"/>
        <w:spacing w:before="0" w:beforeAutospacing="0" w:after="0" w:afterAutospacing="0"/>
        <w:jc w:val="both"/>
        <w:rPr>
          <w:b/>
          <w:bCs/>
          <w:color w:val="000000"/>
        </w:rPr>
      </w:pPr>
      <w:r w:rsidRPr="007C43D2">
        <w:rPr>
          <w:b/>
          <w:bCs/>
          <w:color w:val="000000"/>
        </w:rPr>
        <w:lastRenderedPageBreak/>
        <w:t xml:space="preserve">Apéndice 3: Hojas de registro TUG Y </w:t>
      </w:r>
      <w:proofErr w:type="spellStart"/>
      <w:r w:rsidRPr="007C43D2">
        <w:rPr>
          <w:b/>
          <w:bCs/>
          <w:color w:val="000000"/>
        </w:rPr>
        <w:t>TUGm</w:t>
      </w:r>
      <w:proofErr w:type="spellEnd"/>
      <w:r w:rsidR="00FC46DD">
        <w:rPr>
          <w:b/>
          <w:bCs/>
          <w:color w:val="000000"/>
        </w:rPr>
        <w:t>.</w:t>
      </w:r>
    </w:p>
    <w:p w:rsidR="00FC46DD" w:rsidRDefault="00FC46DD" w:rsidP="00FC46DD">
      <w:pPr>
        <w:spacing w:line="240" w:lineRule="auto"/>
        <w:ind w:left="2160" w:firstLine="720"/>
        <w:rPr>
          <w:rFonts w:eastAsia="Times New Roman"/>
          <w:b/>
          <w:bCs/>
          <w:szCs w:val="22"/>
        </w:rPr>
      </w:pPr>
    </w:p>
    <w:p w:rsidR="00FC46DD" w:rsidRPr="00FC46DD" w:rsidRDefault="00FC46DD" w:rsidP="004C39C5">
      <w:pPr>
        <w:spacing w:line="240" w:lineRule="auto"/>
        <w:jc w:val="both"/>
        <w:rPr>
          <w:rFonts w:ascii="Times New Roman" w:eastAsia="Times New Roman" w:hAnsi="Times New Roman" w:cs="Times New Roman"/>
          <w:color w:val="auto"/>
          <w:sz w:val="24"/>
          <w:szCs w:val="24"/>
        </w:rPr>
      </w:pPr>
      <w:r w:rsidRPr="00FC46DD">
        <w:rPr>
          <w:rFonts w:ascii="Times New Roman" w:eastAsia="Times New Roman" w:hAnsi="Times New Roman" w:cs="Times New Roman"/>
          <w:b/>
          <w:bCs/>
          <w:sz w:val="24"/>
          <w:szCs w:val="24"/>
        </w:rPr>
        <w:t>Hoja de Registro TUG</w:t>
      </w:r>
    </w:p>
    <w:p w:rsidR="00FC46DD" w:rsidRPr="00FC46DD" w:rsidRDefault="00FC46DD" w:rsidP="00FC46DD">
      <w:pPr>
        <w:spacing w:line="240" w:lineRule="auto"/>
        <w:jc w:val="both"/>
        <w:rPr>
          <w:rFonts w:ascii="Times New Roman" w:eastAsia="Times New Roman" w:hAnsi="Times New Roman" w:cs="Times New Roman"/>
          <w:color w:val="auto"/>
          <w:sz w:val="24"/>
          <w:szCs w:val="24"/>
        </w:rPr>
      </w:pPr>
      <w:r w:rsidRPr="00FC46DD">
        <w:rPr>
          <w:rFonts w:ascii="Times New Roman" w:eastAsia="Times New Roman" w:hAnsi="Times New Roman" w:cs="Times New Roman"/>
          <w:sz w:val="24"/>
          <w:szCs w:val="24"/>
        </w:rPr>
        <w:t>Código:                               </w:t>
      </w:r>
      <w:r w:rsidRPr="00FC46DD">
        <w:rPr>
          <w:rFonts w:ascii="Times New Roman" w:eastAsia="Times New Roman" w:hAnsi="Times New Roman" w:cs="Times New Roman"/>
          <w:sz w:val="24"/>
          <w:szCs w:val="24"/>
        </w:rPr>
        <w:tab/>
      </w:r>
    </w:p>
    <w:p w:rsidR="00FC46DD" w:rsidRPr="00FC46DD" w:rsidRDefault="00FC46DD" w:rsidP="00FC46DD">
      <w:pPr>
        <w:spacing w:line="240" w:lineRule="auto"/>
        <w:jc w:val="both"/>
        <w:rPr>
          <w:rFonts w:ascii="Times New Roman" w:eastAsia="Times New Roman" w:hAnsi="Times New Roman" w:cs="Times New Roman"/>
          <w:color w:val="auto"/>
          <w:sz w:val="24"/>
          <w:szCs w:val="24"/>
        </w:rPr>
      </w:pPr>
      <w:r w:rsidRPr="00FC46DD">
        <w:rPr>
          <w:rFonts w:ascii="Times New Roman" w:eastAsia="Times New Roman" w:hAnsi="Times New Roman" w:cs="Times New Roman"/>
          <w:sz w:val="24"/>
          <w:szCs w:val="24"/>
        </w:rPr>
        <w:t>Evaluador:</w:t>
      </w:r>
    </w:p>
    <w:p w:rsidR="00FC46DD" w:rsidRPr="00FC46DD" w:rsidRDefault="00FC46DD" w:rsidP="00FC46DD">
      <w:pPr>
        <w:spacing w:line="240" w:lineRule="auto"/>
        <w:jc w:val="both"/>
        <w:rPr>
          <w:rFonts w:ascii="Times New Roman" w:eastAsia="Times New Roman" w:hAnsi="Times New Roman" w:cs="Times New Roman"/>
          <w:color w:val="auto"/>
          <w:sz w:val="24"/>
          <w:szCs w:val="24"/>
        </w:rPr>
      </w:pPr>
      <w:r w:rsidRPr="00FC46DD">
        <w:rPr>
          <w:rFonts w:ascii="Times New Roman" w:eastAsia="Times New Roman" w:hAnsi="Times New Roman" w:cs="Times New Roman"/>
          <w:sz w:val="24"/>
          <w:szCs w:val="24"/>
        </w:rPr>
        <w:t>Fecha:</w:t>
      </w:r>
    </w:p>
    <w:tbl>
      <w:tblPr>
        <w:tblW w:w="9086" w:type="dxa"/>
        <w:tblCellMar>
          <w:top w:w="15" w:type="dxa"/>
          <w:left w:w="15" w:type="dxa"/>
          <w:bottom w:w="15" w:type="dxa"/>
          <w:right w:w="15" w:type="dxa"/>
        </w:tblCellMar>
        <w:tblLook w:val="04A0"/>
      </w:tblPr>
      <w:tblGrid>
        <w:gridCol w:w="5801"/>
        <w:gridCol w:w="3285"/>
      </w:tblGrid>
      <w:tr w:rsidR="00FC46DD" w:rsidRPr="00FC46DD" w:rsidTr="00FC46DD">
        <w:trPr>
          <w:trHeight w:val="123"/>
        </w:trPr>
        <w:tc>
          <w:tcPr>
            <w:tcW w:w="0" w:type="auto"/>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FC46DD" w:rsidRPr="00FC46DD" w:rsidRDefault="00FC46DD" w:rsidP="00FC46DD">
            <w:pPr>
              <w:spacing w:line="0" w:lineRule="atLeast"/>
              <w:jc w:val="center"/>
              <w:rPr>
                <w:rFonts w:ascii="Times New Roman" w:eastAsia="Times New Roman" w:hAnsi="Times New Roman" w:cs="Times New Roman"/>
                <w:color w:val="auto"/>
                <w:sz w:val="24"/>
                <w:szCs w:val="24"/>
              </w:rPr>
            </w:pPr>
            <w:r w:rsidRPr="00FC46DD">
              <w:rPr>
                <w:rFonts w:ascii="Times New Roman" w:eastAsia="Times New Roman" w:hAnsi="Times New Roman" w:cs="Times New Roman"/>
                <w:sz w:val="24"/>
                <w:szCs w:val="24"/>
              </w:rPr>
              <w:t>INTENTOS TUG</w:t>
            </w:r>
          </w:p>
        </w:tc>
        <w:tc>
          <w:tcPr>
            <w:tcW w:w="0" w:type="auto"/>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FC46DD" w:rsidRPr="00FC46DD" w:rsidRDefault="00FC46DD" w:rsidP="00FC46DD">
            <w:pPr>
              <w:spacing w:line="0" w:lineRule="atLeast"/>
              <w:jc w:val="center"/>
              <w:rPr>
                <w:rFonts w:ascii="Times New Roman" w:eastAsia="Times New Roman" w:hAnsi="Times New Roman" w:cs="Times New Roman"/>
                <w:color w:val="auto"/>
                <w:sz w:val="24"/>
                <w:szCs w:val="24"/>
              </w:rPr>
            </w:pPr>
            <w:r w:rsidRPr="00FC46DD">
              <w:rPr>
                <w:rFonts w:ascii="Times New Roman" w:eastAsia="Times New Roman" w:hAnsi="Times New Roman" w:cs="Times New Roman"/>
                <w:sz w:val="24"/>
                <w:szCs w:val="24"/>
              </w:rPr>
              <w:t>TIEMPO</w:t>
            </w:r>
          </w:p>
        </w:tc>
      </w:tr>
      <w:tr w:rsidR="00FC46DD" w:rsidRPr="00FC46DD" w:rsidTr="00FC46DD">
        <w:trPr>
          <w:trHeight w:val="166"/>
        </w:trPr>
        <w:tc>
          <w:tcPr>
            <w:tcW w:w="0" w:type="auto"/>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FC46DD" w:rsidRPr="00FC46DD" w:rsidRDefault="00FC46DD" w:rsidP="00FC46DD">
            <w:pPr>
              <w:spacing w:line="0" w:lineRule="atLeast"/>
              <w:jc w:val="center"/>
              <w:rPr>
                <w:rFonts w:ascii="Times New Roman" w:eastAsia="Times New Roman" w:hAnsi="Times New Roman" w:cs="Times New Roman"/>
                <w:color w:val="auto"/>
                <w:sz w:val="24"/>
                <w:szCs w:val="24"/>
              </w:rPr>
            </w:pPr>
            <w:r w:rsidRPr="00FC46DD">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FC46DD" w:rsidRPr="00FC46DD" w:rsidRDefault="00FC46DD" w:rsidP="00FC46DD">
            <w:pPr>
              <w:spacing w:line="240" w:lineRule="auto"/>
              <w:rPr>
                <w:rFonts w:ascii="Times New Roman" w:eastAsia="Times New Roman" w:hAnsi="Times New Roman" w:cs="Times New Roman"/>
                <w:color w:val="auto"/>
                <w:sz w:val="24"/>
                <w:szCs w:val="24"/>
              </w:rPr>
            </w:pPr>
          </w:p>
        </w:tc>
      </w:tr>
      <w:tr w:rsidR="00FC46DD" w:rsidRPr="00FC46DD" w:rsidTr="00FC46DD">
        <w:trPr>
          <w:trHeight w:val="203"/>
        </w:trPr>
        <w:tc>
          <w:tcPr>
            <w:tcW w:w="0" w:type="auto"/>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FC46DD" w:rsidRPr="00FC46DD" w:rsidRDefault="00FC46DD" w:rsidP="00FC46DD">
            <w:pPr>
              <w:spacing w:line="0" w:lineRule="atLeast"/>
              <w:jc w:val="center"/>
              <w:rPr>
                <w:rFonts w:ascii="Times New Roman" w:eastAsia="Times New Roman" w:hAnsi="Times New Roman" w:cs="Times New Roman"/>
                <w:color w:val="auto"/>
                <w:sz w:val="24"/>
                <w:szCs w:val="24"/>
              </w:rPr>
            </w:pPr>
            <w:r w:rsidRPr="00FC46DD">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FC46DD" w:rsidRPr="00FC46DD" w:rsidRDefault="00FC46DD" w:rsidP="00FC46DD">
            <w:pPr>
              <w:spacing w:line="240" w:lineRule="auto"/>
              <w:rPr>
                <w:rFonts w:ascii="Times New Roman" w:eastAsia="Times New Roman" w:hAnsi="Times New Roman" w:cs="Times New Roman"/>
                <w:color w:val="auto"/>
                <w:sz w:val="24"/>
                <w:szCs w:val="24"/>
              </w:rPr>
            </w:pPr>
          </w:p>
        </w:tc>
      </w:tr>
      <w:tr w:rsidR="00FC46DD" w:rsidRPr="00FC46DD" w:rsidTr="00FC46DD">
        <w:trPr>
          <w:trHeight w:val="96"/>
        </w:trPr>
        <w:tc>
          <w:tcPr>
            <w:tcW w:w="0" w:type="auto"/>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FC46DD" w:rsidRPr="00FC46DD" w:rsidRDefault="00FC46DD" w:rsidP="00FC46DD">
            <w:pPr>
              <w:spacing w:line="0" w:lineRule="atLeast"/>
              <w:jc w:val="center"/>
              <w:rPr>
                <w:rFonts w:ascii="Times New Roman" w:eastAsia="Times New Roman" w:hAnsi="Times New Roman" w:cs="Times New Roman"/>
                <w:color w:val="auto"/>
                <w:sz w:val="24"/>
                <w:szCs w:val="24"/>
              </w:rPr>
            </w:pPr>
            <w:r w:rsidRPr="00FC46DD">
              <w:rPr>
                <w:rFonts w:ascii="Times New Roman" w:eastAsia="Times New Roman" w:hAnsi="Times New Roman" w:cs="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FC46DD" w:rsidRPr="00FC46DD" w:rsidRDefault="00FC46DD" w:rsidP="00FC46DD">
            <w:pPr>
              <w:spacing w:line="240" w:lineRule="auto"/>
              <w:rPr>
                <w:rFonts w:ascii="Times New Roman" w:eastAsia="Times New Roman" w:hAnsi="Times New Roman" w:cs="Times New Roman"/>
                <w:color w:val="auto"/>
                <w:sz w:val="24"/>
                <w:szCs w:val="24"/>
              </w:rPr>
            </w:pPr>
          </w:p>
        </w:tc>
      </w:tr>
    </w:tbl>
    <w:p w:rsidR="00C41311" w:rsidRDefault="00C41311" w:rsidP="004C39C5">
      <w:pPr>
        <w:spacing w:line="240" w:lineRule="auto"/>
        <w:rPr>
          <w:rFonts w:ascii="Times New Roman" w:eastAsia="Times New Roman" w:hAnsi="Times New Roman" w:cs="Times New Roman"/>
          <w:b/>
          <w:bCs/>
          <w:sz w:val="24"/>
          <w:szCs w:val="24"/>
        </w:rPr>
      </w:pPr>
    </w:p>
    <w:p w:rsidR="00C41311" w:rsidRDefault="00C41311" w:rsidP="004C39C5">
      <w:pPr>
        <w:spacing w:line="240" w:lineRule="auto"/>
        <w:rPr>
          <w:rFonts w:ascii="Times New Roman" w:eastAsia="Times New Roman" w:hAnsi="Times New Roman" w:cs="Times New Roman"/>
          <w:b/>
          <w:bCs/>
          <w:sz w:val="24"/>
          <w:szCs w:val="24"/>
        </w:rPr>
      </w:pPr>
    </w:p>
    <w:p w:rsidR="00C41311" w:rsidRDefault="00C41311" w:rsidP="004C39C5">
      <w:pPr>
        <w:spacing w:line="240" w:lineRule="auto"/>
        <w:rPr>
          <w:rFonts w:ascii="Times New Roman" w:eastAsia="Times New Roman" w:hAnsi="Times New Roman" w:cs="Times New Roman"/>
          <w:b/>
          <w:bCs/>
          <w:sz w:val="24"/>
          <w:szCs w:val="24"/>
        </w:rPr>
      </w:pPr>
    </w:p>
    <w:p w:rsidR="00FC46DD" w:rsidRPr="00FC46DD" w:rsidRDefault="00FC46DD" w:rsidP="004C39C5">
      <w:pPr>
        <w:spacing w:line="240" w:lineRule="auto"/>
        <w:rPr>
          <w:rFonts w:ascii="Times New Roman" w:eastAsia="Times New Roman" w:hAnsi="Times New Roman" w:cs="Times New Roman"/>
          <w:color w:val="auto"/>
          <w:sz w:val="24"/>
          <w:szCs w:val="24"/>
        </w:rPr>
      </w:pPr>
      <w:r w:rsidRPr="00FC46DD">
        <w:rPr>
          <w:rFonts w:ascii="Times New Roman" w:eastAsia="Times New Roman" w:hAnsi="Times New Roman" w:cs="Times New Roman"/>
          <w:b/>
          <w:bCs/>
          <w:sz w:val="24"/>
          <w:szCs w:val="24"/>
        </w:rPr>
        <w:t xml:space="preserve">Hoja de Registro </w:t>
      </w:r>
      <w:proofErr w:type="spellStart"/>
      <w:r w:rsidRPr="00FC46DD">
        <w:rPr>
          <w:rFonts w:ascii="Times New Roman" w:eastAsia="Times New Roman" w:hAnsi="Times New Roman" w:cs="Times New Roman"/>
          <w:b/>
          <w:bCs/>
          <w:sz w:val="24"/>
          <w:szCs w:val="24"/>
        </w:rPr>
        <w:t>TUGm</w:t>
      </w:r>
      <w:proofErr w:type="spellEnd"/>
    </w:p>
    <w:p w:rsidR="00FC46DD" w:rsidRPr="00FC46DD" w:rsidRDefault="00FC46DD" w:rsidP="00FC46DD">
      <w:pPr>
        <w:spacing w:line="240" w:lineRule="auto"/>
        <w:jc w:val="both"/>
        <w:rPr>
          <w:rFonts w:ascii="Times New Roman" w:eastAsia="Times New Roman" w:hAnsi="Times New Roman" w:cs="Times New Roman"/>
          <w:color w:val="auto"/>
          <w:sz w:val="24"/>
          <w:szCs w:val="24"/>
        </w:rPr>
      </w:pPr>
      <w:r w:rsidRPr="00FC46DD">
        <w:rPr>
          <w:rFonts w:ascii="Times New Roman" w:eastAsia="Times New Roman" w:hAnsi="Times New Roman" w:cs="Times New Roman"/>
          <w:sz w:val="24"/>
          <w:szCs w:val="24"/>
        </w:rPr>
        <w:t>Código:</w:t>
      </w:r>
    </w:p>
    <w:p w:rsidR="00FC46DD" w:rsidRPr="00FC46DD" w:rsidRDefault="00FC46DD" w:rsidP="00FC46DD">
      <w:pPr>
        <w:spacing w:line="240" w:lineRule="auto"/>
        <w:jc w:val="both"/>
        <w:rPr>
          <w:rFonts w:ascii="Times New Roman" w:eastAsia="Times New Roman" w:hAnsi="Times New Roman" w:cs="Times New Roman"/>
          <w:color w:val="auto"/>
          <w:sz w:val="24"/>
          <w:szCs w:val="24"/>
        </w:rPr>
      </w:pPr>
      <w:r w:rsidRPr="00FC46DD">
        <w:rPr>
          <w:rFonts w:ascii="Times New Roman" w:eastAsia="Times New Roman" w:hAnsi="Times New Roman" w:cs="Times New Roman"/>
          <w:sz w:val="24"/>
          <w:szCs w:val="24"/>
        </w:rPr>
        <w:t>Evaluador:</w:t>
      </w:r>
    </w:p>
    <w:p w:rsidR="00FC46DD" w:rsidRPr="00FC46DD" w:rsidRDefault="00FC46DD" w:rsidP="00FC46DD">
      <w:pPr>
        <w:spacing w:line="240" w:lineRule="auto"/>
        <w:jc w:val="both"/>
        <w:rPr>
          <w:rFonts w:ascii="Times New Roman" w:eastAsia="Times New Roman" w:hAnsi="Times New Roman" w:cs="Times New Roman"/>
          <w:color w:val="auto"/>
          <w:sz w:val="24"/>
          <w:szCs w:val="24"/>
        </w:rPr>
      </w:pPr>
      <w:r w:rsidRPr="00FC46DD">
        <w:rPr>
          <w:rFonts w:ascii="Times New Roman" w:eastAsia="Times New Roman" w:hAnsi="Times New Roman" w:cs="Times New Roman"/>
          <w:sz w:val="24"/>
          <w:szCs w:val="24"/>
        </w:rPr>
        <w:t>Fecha:</w:t>
      </w:r>
    </w:p>
    <w:tbl>
      <w:tblPr>
        <w:tblW w:w="8555" w:type="dxa"/>
        <w:tblCellMar>
          <w:top w:w="15" w:type="dxa"/>
          <w:left w:w="15" w:type="dxa"/>
          <w:bottom w:w="15" w:type="dxa"/>
          <w:right w:w="15" w:type="dxa"/>
        </w:tblCellMar>
        <w:tblLook w:val="04A0"/>
      </w:tblPr>
      <w:tblGrid>
        <w:gridCol w:w="3058"/>
        <w:gridCol w:w="1708"/>
        <w:gridCol w:w="1662"/>
        <w:gridCol w:w="2127"/>
      </w:tblGrid>
      <w:tr w:rsidR="00FC46DD" w:rsidRPr="00FC46DD" w:rsidTr="00FC46DD">
        <w:trPr>
          <w:trHeight w:val="308"/>
        </w:trPr>
        <w:tc>
          <w:tcPr>
            <w:tcW w:w="0" w:type="auto"/>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FC46DD" w:rsidRPr="00FC46DD" w:rsidRDefault="00FC46DD" w:rsidP="00FC46DD">
            <w:pPr>
              <w:spacing w:line="0" w:lineRule="atLeast"/>
              <w:jc w:val="center"/>
              <w:rPr>
                <w:rFonts w:ascii="Times New Roman" w:eastAsia="Times New Roman" w:hAnsi="Times New Roman" w:cs="Times New Roman"/>
                <w:color w:val="auto"/>
                <w:sz w:val="24"/>
                <w:szCs w:val="24"/>
              </w:rPr>
            </w:pPr>
            <w:proofErr w:type="spellStart"/>
            <w:r w:rsidRPr="00FC46DD">
              <w:rPr>
                <w:rFonts w:ascii="Times New Roman" w:eastAsia="Times New Roman" w:hAnsi="Times New Roman" w:cs="Times New Roman"/>
                <w:sz w:val="24"/>
                <w:szCs w:val="24"/>
              </w:rPr>
              <w:t>TUGm</w:t>
            </w:r>
            <w:proofErr w:type="spellEnd"/>
          </w:p>
        </w:tc>
        <w:tc>
          <w:tcPr>
            <w:tcW w:w="0" w:type="auto"/>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FC46DD" w:rsidRPr="00FC46DD" w:rsidRDefault="00FC46DD" w:rsidP="00FC46DD">
            <w:pPr>
              <w:spacing w:line="0" w:lineRule="atLeast"/>
              <w:jc w:val="center"/>
              <w:rPr>
                <w:rFonts w:ascii="Times New Roman" w:eastAsia="Times New Roman" w:hAnsi="Times New Roman" w:cs="Times New Roman"/>
                <w:color w:val="auto"/>
                <w:sz w:val="24"/>
                <w:szCs w:val="24"/>
              </w:rPr>
            </w:pPr>
            <w:r w:rsidRPr="00FC46DD">
              <w:rPr>
                <w:rFonts w:ascii="Times New Roman" w:eastAsia="Times New Roman" w:hAnsi="Times New Roman" w:cs="Times New Roman"/>
                <w:sz w:val="24"/>
                <w:szCs w:val="24"/>
              </w:rPr>
              <w:t>TT</w:t>
            </w:r>
          </w:p>
        </w:tc>
        <w:tc>
          <w:tcPr>
            <w:tcW w:w="0" w:type="auto"/>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FC46DD" w:rsidRPr="00FC46DD" w:rsidRDefault="00FC46DD" w:rsidP="00FC46DD">
            <w:pPr>
              <w:spacing w:line="0" w:lineRule="atLeast"/>
              <w:jc w:val="center"/>
              <w:rPr>
                <w:rFonts w:ascii="Times New Roman" w:eastAsia="Times New Roman" w:hAnsi="Times New Roman" w:cs="Times New Roman"/>
                <w:color w:val="auto"/>
                <w:sz w:val="24"/>
                <w:szCs w:val="24"/>
              </w:rPr>
            </w:pPr>
            <w:r w:rsidRPr="00FC46DD">
              <w:rPr>
                <w:rFonts w:ascii="Times New Roman" w:eastAsia="Times New Roman" w:hAnsi="Times New Roman" w:cs="Times New Roman"/>
                <w:sz w:val="24"/>
                <w:szCs w:val="24"/>
              </w:rPr>
              <w:t>TP</w:t>
            </w:r>
          </w:p>
        </w:tc>
        <w:tc>
          <w:tcPr>
            <w:tcW w:w="0" w:type="auto"/>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FC46DD" w:rsidRPr="00FC46DD" w:rsidRDefault="00FC46DD" w:rsidP="00FC46DD">
            <w:pPr>
              <w:spacing w:line="0" w:lineRule="atLeast"/>
              <w:jc w:val="center"/>
              <w:rPr>
                <w:rFonts w:ascii="Times New Roman" w:eastAsia="Times New Roman" w:hAnsi="Times New Roman" w:cs="Times New Roman"/>
                <w:color w:val="auto"/>
                <w:sz w:val="24"/>
                <w:szCs w:val="24"/>
              </w:rPr>
            </w:pPr>
            <w:r w:rsidRPr="00FC46DD">
              <w:rPr>
                <w:rFonts w:ascii="Times New Roman" w:eastAsia="Times New Roman" w:hAnsi="Times New Roman" w:cs="Times New Roman"/>
                <w:sz w:val="24"/>
                <w:szCs w:val="24"/>
              </w:rPr>
              <w:t>TPP</w:t>
            </w:r>
          </w:p>
        </w:tc>
      </w:tr>
      <w:tr w:rsidR="00FC46DD" w:rsidRPr="00FC46DD" w:rsidTr="00FC46DD">
        <w:trPr>
          <w:trHeight w:val="294"/>
        </w:trPr>
        <w:tc>
          <w:tcPr>
            <w:tcW w:w="0" w:type="auto"/>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FC46DD" w:rsidRPr="00FC46DD" w:rsidRDefault="00FC46DD" w:rsidP="00FC46DD">
            <w:pPr>
              <w:spacing w:line="0" w:lineRule="atLeast"/>
              <w:jc w:val="center"/>
              <w:rPr>
                <w:rFonts w:ascii="Times New Roman" w:eastAsia="Times New Roman" w:hAnsi="Times New Roman" w:cs="Times New Roman"/>
                <w:color w:val="auto"/>
                <w:sz w:val="24"/>
                <w:szCs w:val="24"/>
              </w:rPr>
            </w:pPr>
            <w:r w:rsidRPr="00FC46DD">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FC46DD" w:rsidRPr="00FC46DD" w:rsidRDefault="00FC46DD" w:rsidP="00FC46DD">
            <w:pPr>
              <w:spacing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FC46DD" w:rsidRPr="00FC46DD" w:rsidRDefault="00FC46DD" w:rsidP="00FC46DD">
            <w:pPr>
              <w:spacing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FC46DD" w:rsidRPr="00FC46DD" w:rsidRDefault="00FC46DD" w:rsidP="00FC46DD">
            <w:pPr>
              <w:spacing w:line="240" w:lineRule="auto"/>
              <w:rPr>
                <w:rFonts w:ascii="Times New Roman" w:eastAsia="Times New Roman" w:hAnsi="Times New Roman" w:cs="Times New Roman"/>
                <w:color w:val="auto"/>
                <w:sz w:val="24"/>
                <w:szCs w:val="24"/>
              </w:rPr>
            </w:pPr>
          </w:p>
        </w:tc>
      </w:tr>
      <w:tr w:rsidR="00FC46DD" w:rsidRPr="00FC46DD" w:rsidTr="00FC46DD">
        <w:trPr>
          <w:trHeight w:val="308"/>
        </w:trPr>
        <w:tc>
          <w:tcPr>
            <w:tcW w:w="0" w:type="auto"/>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FC46DD" w:rsidRPr="00FC46DD" w:rsidRDefault="00FC46DD" w:rsidP="00FC46DD">
            <w:pPr>
              <w:spacing w:line="0" w:lineRule="atLeast"/>
              <w:jc w:val="center"/>
              <w:rPr>
                <w:rFonts w:ascii="Times New Roman" w:eastAsia="Times New Roman" w:hAnsi="Times New Roman" w:cs="Times New Roman"/>
                <w:color w:val="auto"/>
                <w:sz w:val="24"/>
                <w:szCs w:val="24"/>
              </w:rPr>
            </w:pPr>
            <w:r w:rsidRPr="00FC46DD">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FC46DD" w:rsidRPr="00FC46DD" w:rsidRDefault="00FC46DD" w:rsidP="00FC46DD">
            <w:pPr>
              <w:spacing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FC46DD" w:rsidRPr="00FC46DD" w:rsidRDefault="00FC46DD" w:rsidP="00FC46DD">
            <w:pPr>
              <w:spacing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97" w:type="dxa"/>
              <w:left w:w="97" w:type="dxa"/>
              <w:bottom w:w="97" w:type="dxa"/>
              <w:right w:w="97" w:type="dxa"/>
            </w:tcMar>
            <w:hideMark/>
          </w:tcPr>
          <w:p w:rsidR="00FC46DD" w:rsidRPr="00FC46DD" w:rsidRDefault="00FC46DD" w:rsidP="00FC46DD">
            <w:pPr>
              <w:spacing w:line="240" w:lineRule="auto"/>
              <w:rPr>
                <w:rFonts w:ascii="Times New Roman" w:eastAsia="Times New Roman" w:hAnsi="Times New Roman" w:cs="Times New Roman"/>
                <w:color w:val="auto"/>
                <w:sz w:val="24"/>
                <w:szCs w:val="24"/>
              </w:rPr>
            </w:pPr>
          </w:p>
        </w:tc>
      </w:tr>
    </w:tbl>
    <w:p w:rsidR="007C43D2" w:rsidRPr="007C43D2" w:rsidRDefault="007C43D2" w:rsidP="007C43D2">
      <w:pPr>
        <w:jc w:val="both"/>
        <w:rPr>
          <w:rFonts w:ascii="Times New Roman" w:hAnsi="Times New Roman" w:cs="Times New Roman"/>
          <w:sz w:val="24"/>
          <w:szCs w:val="24"/>
        </w:rPr>
      </w:pPr>
    </w:p>
    <w:p w:rsidR="00C41311" w:rsidRDefault="00C41311" w:rsidP="00FC46DD">
      <w:pPr>
        <w:pStyle w:val="NormalWeb"/>
        <w:spacing w:before="0" w:beforeAutospacing="0" w:after="0" w:afterAutospacing="0"/>
        <w:jc w:val="both"/>
        <w:rPr>
          <w:b/>
          <w:bCs/>
          <w:color w:val="000000"/>
        </w:rPr>
      </w:pPr>
    </w:p>
    <w:p w:rsidR="00C41311" w:rsidRDefault="00C41311" w:rsidP="00FC46DD">
      <w:pPr>
        <w:pStyle w:val="NormalWeb"/>
        <w:spacing w:before="0" w:beforeAutospacing="0" w:after="0" w:afterAutospacing="0"/>
        <w:jc w:val="both"/>
        <w:rPr>
          <w:b/>
          <w:bCs/>
          <w:color w:val="000000"/>
        </w:rPr>
      </w:pPr>
    </w:p>
    <w:p w:rsidR="00C41311" w:rsidRDefault="00C41311" w:rsidP="00FC46DD">
      <w:pPr>
        <w:pStyle w:val="NormalWeb"/>
        <w:spacing w:before="0" w:beforeAutospacing="0" w:after="0" w:afterAutospacing="0"/>
        <w:jc w:val="both"/>
        <w:rPr>
          <w:b/>
          <w:bCs/>
          <w:color w:val="000000"/>
        </w:rPr>
      </w:pPr>
    </w:p>
    <w:p w:rsidR="00C41311" w:rsidRDefault="00C41311" w:rsidP="00FC46DD">
      <w:pPr>
        <w:pStyle w:val="NormalWeb"/>
        <w:spacing w:before="0" w:beforeAutospacing="0" w:after="0" w:afterAutospacing="0"/>
        <w:jc w:val="both"/>
        <w:rPr>
          <w:b/>
          <w:bCs/>
          <w:color w:val="000000"/>
        </w:rPr>
      </w:pPr>
    </w:p>
    <w:p w:rsidR="00C41311" w:rsidRDefault="00C41311" w:rsidP="00FC46DD">
      <w:pPr>
        <w:pStyle w:val="NormalWeb"/>
        <w:spacing w:before="0" w:beforeAutospacing="0" w:after="0" w:afterAutospacing="0"/>
        <w:jc w:val="both"/>
        <w:rPr>
          <w:b/>
          <w:bCs/>
          <w:color w:val="000000"/>
        </w:rPr>
      </w:pPr>
    </w:p>
    <w:p w:rsidR="00C41311" w:rsidRDefault="00C41311" w:rsidP="00FC46DD">
      <w:pPr>
        <w:pStyle w:val="NormalWeb"/>
        <w:spacing w:before="0" w:beforeAutospacing="0" w:after="0" w:afterAutospacing="0"/>
        <w:jc w:val="both"/>
        <w:rPr>
          <w:b/>
          <w:bCs/>
          <w:color w:val="000000"/>
        </w:rPr>
      </w:pPr>
    </w:p>
    <w:p w:rsidR="00C41311" w:rsidRDefault="00C41311" w:rsidP="00FC46DD">
      <w:pPr>
        <w:pStyle w:val="NormalWeb"/>
        <w:spacing w:before="0" w:beforeAutospacing="0" w:after="0" w:afterAutospacing="0"/>
        <w:jc w:val="both"/>
        <w:rPr>
          <w:b/>
          <w:bCs/>
          <w:color w:val="000000"/>
        </w:rPr>
      </w:pPr>
    </w:p>
    <w:p w:rsidR="00C41311" w:rsidRDefault="00C41311" w:rsidP="00FC46DD">
      <w:pPr>
        <w:pStyle w:val="NormalWeb"/>
        <w:spacing w:before="0" w:beforeAutospacing="0" w:after="0" w:afterAutospacing="0"/>
        <w:jc w:val="both"/>
        <w:rPr>
          <w:b/>
          <w:bCs/>
          <w:color w:val="000000"/>
        </w:rPr>
      </w:pPr>
    </w:p>
    <w:p w:rsidR="00C41311" w:rsidRDefault="00C41311" w:rsidP="00FC46DD">
      <w:pPr>
        <w:pStyle w:val="NormalWeb"/>
        <w:spacing w:before="0" w:beforeAutospacing="0" w:after="0" w:afterAutospacing="0"/>
        <w:jc w:val="both"/>
        <w:rPr>
          <w:b/>
          <w:bCs/>
          <w:color w:val="000000"/>
        </w:rPr>
      </w:pPr>
    </w:p>
    <w:p w:rsidR="00C41311" w:rsidRDefault="00C41311" w:rsidP="00FC46DD">
      <w:pPr>
        <w:pStyle w:val="NormalWeb"/>
        <w:spacing w:before="0" w:beforeAutospacing="0" w:after="0" w:afterAutospacing="0"/>
        <w:jc w:val="both"/>
        <w:rPr>
          <w:b/>
          <w:bCs/>
          <w:color w:val="000000"/>
        </w:rPr>
      </w:pPr>
    </w:p>
    <w:p w:rsidR="00C41311" w:rsidRDefault="00C41311" w:rsidP="00FC46DD">
      <w:pPr>
        <w:pStyle w:val="NormalWeb"/>
        <w:spacing w:before="0" w:beforeAutospacing="0" w:after="0" w:afterAutospacing="0"/>
        <w:jc w:val="both"/>
        <w:rPr>
          <w:b/>
          <w:bCs/>
          <w:color w:val="000000"/>
        </w:rPr>
      </w:pPr>
    </w:p>
    <w:p w:rsidR="00C41311" w:rsidRDefault="00C41311" w:rsidP="00FC46DD">
      <w:pPr>
        <w:pStyle w:val="NormalWeb"/>
        <w:spacing w:before="0" w:beforeAutospacing="0" w:after="0" w:afterAutospacing="0"/>
        <w:jc w:val="both"/>
        <w:rPr>
          <w:b/>
          <w:bCs/>
          <w:color w:val="000000"/>
        </w:rPr>
      </w:pPr>
    </w:p>
    <w:p w:rsidR="00C41311" w:rsidRDefault="00C41311" w:rsidP="00FC46DD">
      <w:pPr>
        <w:pStyle w:val="NormalWeb"/>
        <w:spacing w:before="0" w:beforeAutospacing="0" w:after="0" w:afterAutospacing="0"/>
        <w:jc w:val="both"/>
        <w:rPr>
          <w:b/>
          <w:bCs/>
          <w:color w:val="000000"/>
        </w:rPr>
      </w:pPr>
    </w:p>
    <w:p w:rsidR="00C41311" w:rsidRDefault="00C41311" w:rsidP="00FC46DD">
      <w:pPr>
        <w:pStyle w:val="NormalWeb"/>
        <w:spacing w:before="0" w:beforeAutospacing="0" w:after="0" w:afterAutospacing="0"/>
        <w:jc w:val="both"/>
        <w:rPr>
          <w:b/>
          <w:bCs/>
          <w:color w:val="000000"/>
        </w:rPr>
      </w:pPr>
    </w:p>
    <w:p w:rsidR="00C41311" w:rsidRDefault="00C41311" w:rsidP="00FC46DD">
      <w:pPr>
        <w:pStyle w:val="NormalWeb"/>
        <w:spacing w:before="0" w:beforeAutospacing="0" w:after="0" w:afterAutospacing="0"/>
        <w:jc w:val="both"/>
        <w:rPr>
          <w:b/>
          <w:bCs/>
          <w:color w:val="000000"/>
        </w:rPr>
      </w:pPr>
    </w:p>
    <w:p w:rsidR="00C41311" w:rsidRDefault="00C41311" w:rsidP="00FC46DD">
      <w:pPr>
        <w:pStyle w:val="NormalWeb"/>
        <w:spacing w:before="0" w:beforeAutospacing="0" w:after="0" w:afterAutospacing="0"/>
        <w:jc w:val="both"/>
        <w:rPr>
          <w:b/>
          <w:bCs/>
          <w:color w:val="000000"/>
        </w:rPr>
      </w:pPr>
    </w:p>
    <w:p w:rsidR="00C41311" w:rsidRDefault="00C41311" w:rsidP="00FC46DD">
      <w:pPr>
        <w:pStyle w:val="NormalWeb"/>
        <w:spacing w:before="0" w:beforeAutospacing="0" w:after="0" w:afterAutospacing="0"/>
        <w:jc w:val="both"/>
        <w:rPr>
          <w:b/>
          <w:bCs/>
          <w:color w:val="000000"/>
        </w:rPr>
      </w:pPr>
    </w:p>
    <w:p w:rsidR="00C41311" w:rsidRDefault="00C41311" w:rsidP="00FC46DD">
      <w:pPr>
        <w:pStyle w:val="NormalWeb"/>
        <w:spacing w:before="0" w:beforeAutospacing="0" w:after="0" w:afterAutospacing="0"/>
        <w:jc w:val="both"/>
        <w:rPr>
          <w:b/>
          <w:bCs/>
          <w:color w:val="000000"/>
        </w:rPr>
      </w:pPr>
    </w:p>
    <w:p w:rsidR="00C41311" w:rsidRDefault="00C41311" w:rsidP="00FC46DD">
      <w:pPr>
        <w:pStyle w:val="NormalWeb"/>
        <w:spacing w:before="0" w:beforeAutospacing="0" w:after="0" w:afterAutospacing="0"/>
        <w:jc w:val="both"/>
        <w:rPr>
          <w:b/>
          <w:bCs/>
          <w:color w:val="000000"/>
        </w:rPr>
      </w:pPr>
    </w:p>
    <w:p w:rsidR="00C41311" w:rsidRDefault="00C41311" w:rsidP="00FC46DD">
      <w:pPr>
        <w:pStyle w:val="NormalWeb"/>
        <w:spacing w:before="0" w:beforeAutospacing="0" w:after="0" w:afterAutospacing="0"/>
        <w:jc w:val="both"/>
        <w:rPr>
          <w:b/>
          <w:bCs/>
          <w:color w:val="000000"/>
        </w:rPr>
      </w:pPr>
    </w:p>
    <w:p w:rsidR="00C41311" w:rsidRDefault="00C41311" w:rsidP="00FC46DD">
      <w:pPr>
        <w:pStyle w:val="NormalWeb"/>
        <w:spacing w:before="0" w:beforeAutospacing="0" w:after="0" w:afterAutospacing="0"/>
        <w:jc w:val="both"/>
        <w:rPr>
          <w:b/>
          <w:bCs/>
          <w:color w:val="000000"/>
        </w:rPr>
      </w:pPr>
    </w:p>
    <w:p w:rsidR="00C41311" w:rsidRDefault="00C41311" w:rsidP="00FC46DD">
      <w:pPr>
        <w:pStyle w:val="NormalWeb"/>
        <w:spacing w:before="0" w:beforeAutospacing="0" w:after="0" w:afterAutospacing="0"/>
        <w:jc w:val="both"/>
        <w:rPr>
          <w:b/>
          <w:bCs/>
          <w:color w:val="000000"/>
        </w:rPr>
      </w:pPr>
    </w:p>
    <w:p w:rsidR="00FC46DD" w:rsidRDefault="007C43D2" w:rsidP="00FC46DD">
      <w:pPr>
        <w:pStyle w:val="NormalWeb"/>
        <w:spacing w:before="0" w:beforeAutospacing="0" w:after="0" w:afterAutospacing="0"/>
        <w:jc w:val="both"/>
      </w:pPr>
      <w:r w:rsidRPr="007C43D2">
        <w:rPr>
          <w:b/>
          <w:bCs/>
          <w:color w:val="000000"/>
        </w:rPr>
        <w:t>Apéndice 4: Definición de caída según OMS y calendario de caídas</w:t>
      </w:r>
      <w:r w:rsidR="00FC46DD">
        <w:rPr>
          <w:b/>
          <w:bCs/>
          <w:color w:val="000000"/>
        </w:rPr>
        <w:t xml:space="preserve"> entregadas a los adultos mayores.</w:t>
      </w:r>
    </w:p>
    <w:p w:rsidR="007C43D2" w:rsidRDefault="009117B6" w:rsidP="00FC46D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4.1 Definición caída</w:t>
      </w:r>
      <w:r w:rsidR="00FC46DD">
        <w:rPr>
          <w:rFonts w:ascii="Times New Roman" w:hAnsi="Times New Roman" w:cs="Times New Roman"/>
          <w:sz w:val="24"/>
          <w:szCs w:val="24"/>
        </w:rPr>
        <w:t>:</w:t>
      </w:r>
    </w:p>
    <w:p w:rsidR="00FC46DD" w:rsidRPr="00FC46DD" w:rsidRDefault="00FC46DD" w:rsidP="00FC46DD">
      <w:pPr>
        <w:jc w:val="center"/>
        <w:rPr>
          <w:rFonts w:ascii="Arial Black" w:hAnsi="Arial Black"/>
          <w:sz w:val="50"/>
          <w:szCs w:val="50"/>
        </w:rPr>
      </w:pPr>
      <w:r w:rsidRPr="00FC46DD">
        <w:rPr>
          <w:rFonts w:ascii="Arial Black" w:hAnsi="Arial Black"/>
          <w:sz w:val="50"/>
          <w:szCs w:val="50"/>
        </w:rPr>
        <w:t>¿Qué es una caída?</w:t>
      </w:r>
    </w:p>
    <w:p w:rsidR="00FC46DD" w:rsidRPr="00FC46DD" w:rsidRDefault="00FC46DD" w:rsidP="00FC46DD">
      <w:pPr>
        <w:pBdr>
          <w:top w:val="single" w:sz="36" w:space="1" w:color="auto"/>
          <w:left w:val="single" w:sz="36" w:space="4" w:color="auto"/>
          <w:bottom w:val="single" w:sz="36" w:space="1" w:color="auto"/>
          <w:right w:val="single" w:sz="36" w:space="4" w:color="auto"/>
        </w:pBdr>
        <w:spacing w:before="240" w:line="360" w:lineRule="auto"/>
        <w:jc w:val="both"/>
        <w:rPr>
          <w:sz w:val="50"/>
          <w:szCs w:val="50"/>
        </w:rPr>
      </w:pPr>
      <w:r w:rsidRPr="00FC46DD">
        <w:rPr>
          <w:sz w:val="50"/>
          <w:szCs w:val="50"/>
        </w:rPr>
        <w:t>La Organización Mundial de la Salud (OMS) define  caída en el adulto mayor como cualquier acontecimiento que lleve al cuerpo involuntariamente al suelo u a otra superficie más alta como por ejemplo una silla, cama, banquillo etc…</w:t>
      </w:r>
    </w:p>
    <w:p w:rsidR="00FC46DD" w:rsidRDefault="00FC46DD" w:rsidP="007C43D2">
      <w:pPr>
        <w:spacing w:line="360" w:lineRule="auto"/>
        <w:jc w:val="both"/>
        <w:rPr>
          <w:rFonts w:ascii="Times New Roman" w:hAnsi="Times New Roman" w:cs="Times New Roman"/>
          <w:sz w:val="24"/>
          <w:szCs w:val="24"/>
        </w:rPr>
      </w:pPr>
    </w:p>
    <w:p w:rsidR="00FC46DD" w:rsidRDefault="00FC46DD" w:rsidP="007C43D2">
      <w:pPr>
        <w:spacing w:line="360" w:lineRule="auto"/>
        <w:jc w:val="both"/>
        <w:rPr>
          <w:rFonts w:ascii="Times New Roman" w:hAnsi="Times New Roman" w:cs="Times New Roman"/>
          <w:sz w:val="24"/>
          <w:szCs w:val="24"/>
        </w:rPr>
      </w:pPr>
    </w:p>
    <w:p w:rsidR="00FC46DD" w:rsidRDefault="00FC46DD" w:rsidP="007C43D2">
      <w:pPr>
        <w:spacing w:line="360" w:lineRule="auto"/>
        <w:jc w:val="both"/>
        <w:rPr>
          <w:rFonts w:ascii="Times New Roman" w:hAnsi="Times New Roman" w:cs="Times New Roman"/>
          <w:sz w:val="24"/>
          <w:szCs w:val="24"/>
        </w:rPr>
      </w:pPr>
    </w:p>
    <w:p w:rsidR="00C41311" w:rsidRDefault="00C41311" w:rsidP="007C43D2">
      <w:pPr>
        <w:spacing w:line="360" w:lineRule="auto"/>
        <w:jc w:val="both"/>
        <w:rPr>
          <w:rFonts w:ascii="Times New Roman" w:hAnsi="Times New Roman" w:cs="Times New Roman"/>
          <w:sz w:val="24"/>
          <w:szCs w:val="24"/>
        </w:rPr>
      </w:pPr>
    </w:p>
    <w:p w:rsidR="00C41311" w:rsidRDefault="00C41311" w:rsidP="007C43D2">
      <w:pPr>
        <w:spacing w:line="360" w:lineRule="auto"/>
        <w:jc w:val="both"/>
        <w:rPr>
          <w:rFonts w:ascii="Times New Roman" w:hAnsi="Times New Roman" w:cs="Times New Roman"/>
          <w:sz w:val="24"/>
          <w:szCs w:val="24"/>
        </w:rPr>
      </w:pPr>
    </w:p>
    <w:p w:rsidR="00C41311" w:rsidRDefault="00C41311" w:rsidP="007C43D2">
      <w:pPr>
        <w:spacing w:line="360" w:lineRule="auto"/>
        <w:jc w:val="both"/>
        <w:rPr>
          <w:rFonts w:ascii="Times New Roman" w:hAnsi="Times New Roman" w:cs="Times New Roman"/>
          <w:sz w:val="24"/>
          <w:szCs w:val="24"/>
        </w:rPr>
      </w:pPr>
    </w:p>
    <w:p w:rsidR="00C41311" w:rsidRDefault="00C41311" w:rsidP="007C43D2">
      <w:pPr>
        <w:spacing w:line="360" w:lineRule="auto"/>
        <w:jc w:val="both"/>
        <w:rPr>
          <w:rFonts w:ascii="Times New Roman" w:hAnsi="Times New Roman" w:cs="Times New Roman"/>
          <w:sz w:val="24"/>
          <w:szCs w:val="24"/>
        </w:rPr>
      </w:pPr>
    </w:p>
    <w:p w:rsidR="00C41311" w:rsidRDefault="00C41311" w:rsidP="007C43D2">
      <w:pPr>
        <w:spacing w:line="360" w:lineRule="auto"/>
        <w:jc w:val="both"/>
        <w:rPr>
          <w:rFonts w:ascii="Times New Roman" w:hAnsi="Times New Roman" w:cs="Times New Roman"/>
          <w:sz w:val="24"/>
          <w:szCs w:val="24"/>
        </w:rPr>
      </w:pPr>
    </w:p>
    <w:p w:rsidR="0062526F" w:rsidRDefault="0062526F" w:rsidP="007C43D2">
      <w:pPr>
        <w:spacing w:line="360" w:lineRule="auto"/>
        <w:jc w:val="both"/>
        <w:rPr>
          <w:rFonts w:ascii="Times New Roman" w:hAnsi="Times New Roman" w:cs="Times New Roman"/>
          <w:sz w:val="24"/>
          <w:szCs w:val="24"/>
        </w:rPr>
      </w:pPr>
    </w:p>
    <w:p w:rsidR="004016E8" w:rsidRDefault="004016E8" w:rsidP="00FC46DD">
      <w:pPr>
        <w:spacing w:line="360" w:lineRule="auto"/>
        <w:ind w:firstLine="720"/>
        <w:jc w:val="both"/>
        <w:rPr>
          <w:rFonts w:ascii="Times New Roman" w:hAnsi="Times New Roman" w:cs="Times New Roman"/>
          <w:sz w:val="24"/>
          <w:szCs w:val="24"/>
        </w:rPr>
      </w:pPr>
    </w:p>
    <w:p w:rsidR="00E11363" w:rsidRDefault="00E11363" w:rsidP="00FC46DD">
      <w:pPr>
        <w:spacing w:line="360" w:lineRule="auto"/>
        <w:ind w:firstLine="720"/>
        <w:jc w:val="both"/>
        <w:rPr>
          <w:rFonts w:ascii="Times New Roman" w:hAnsi="Times New Roman" w:cs="Times New Roman"/>
          <w:sz w:val="24"/>
          <w:szCs w:val="24"/>
        </w:rPr>
      </w:pPr>
    </w:p>
    <w:p w:rsidR="004016E8" w:rsidRDefault="004016E8" w:rsidP="00FC46DD">
      <w:pPr>
        <w:spacing w:line="360" w:lineRule="auto"/>
        <w:ind w:firstLine="720"/>
        <w:jc w:val="both"/>
        <w:rPr>
          <w:rFonts w:ascii="Times New Roman" w:hAnsi="Times New Roman" w:cs="Times New Roman"/>
          <w:sz w:val="24"/>
          <w:szCs w:val="24"/>
        </w:rPr>
      </w:pPr>
    </w:p>
    <w:p w:rsidR="009117B6" w:rsidRPr="00FC46DD" w:rsidRDefault="009117B6" w:rsidP="00FC46D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4.2 Calendario de caídas</w:t>
      </w:r>
    </w:p>
    <w:p w:rsidR="009117B6" w:rsidRDefault="009117B6" w:rsidP="009117B6">
      <w:pPr>
        <w:rPr>
          <w:rFonts w:ascii="Century Gothic" w:hAnsi="Century Gothic"/>
        </w:rPr>
      </w:pPr>
      <w:r>
        <w:rPr>
          <w:rFonts w:ascii="Century Gothic" w:hAnsi="Century Gothic"/>
        </w:rPr>
        <w:t>Nombre:                                                                         Código:</w:t>
      </w:r>
    </w:p>
    <w:tbl>
      <w:tblPr>
        <w:tblW w:w="8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28"/>
        <w:gridCol w:w="1228"/>
        <w:gridCol w:w="1229"/>
        <w:gridCol w:w="1228"/>
        <w:gridCol w:w="1229"/>
        <w:gridCol w:w="1228"/>
        <w:gridCol w:w="1229"/>
      </w:tblGrid>
      <w:tr w:rsidR="00F441FE" w:rsidRPr="000A21D6" w:rsidTr="0062526F">
        <w:trPr>
          <w:trHeight w:hRule="exact" w:val="380"/>
        </w:trPr>
        <w:tc>
          <w:tcPr>
            <w:tcW w:w="8599" w:type="dxa"/>
            <w:gridSpan w:val="7"/>
            <w:vAlign w:val="center"/>
          </w:tcPr>
          <w:p w:rsidR="00F441FE" w:rsidRPr="00F441FE" w:rsidRDefault="00F441FE" w:rsidP="0062526F">
            <w:pPr>
              <w:jc w:val="center"/>
              <w:rPr>
                <w:rFonts w:ascii="Century Gothic" w:hAnsi="Century Gothic"/>
                <w:b/>
                <w:sz w:val="32"/>
                <w:szCs w:val="32"/>
              </w:rPr>
            </w:pPr>
            <w:r w:rsidRPr="00F441FE">
              <w:rPr>
                <w:rFonts w:ascii="Century Gothic" w:hAnsi="Century Gothic"/>
                <w:b/>
                <w:sz w:val="32"/>
                <w:szCs w:val="32"/>
              </w:rPr>
              <w:t>Mayo 2014</w:t>
            </w:r>
          </w:p>
        </w:tc>
      </w:tr>
      <w:tr w:rsidR="00F441FE" w:rsidRPr="000A21D6" w:rsidTr="0062526F">
        <w:trPr>
          <w:trHeight w:hRule="exact" w:val="283"/>
        </w:trPr>
        <w:tc>
          <w:tcPr>
            <w:tcW w:w="1228" w:type="dxa"/>
            <w:tcBorders>
              <w:bottom w:val="single" w:sz="4" w:space="0" w:color="auto"/>
            </w:tcBorders>
            <w:shd w:val="clear" w:color="auto" w:fill="C0C0C0"/>
            <w:vAlign w:val="center"/>
          </w:tcPr>
          <w:p w:rsidR="00F441FE" w:rsidRPr="00F441FE" w:rsidRDefault="00F441FE" w:rsidP="0062526F">
            <w:pPr>
              <w:jc w:val="center"/>
              <w:rPr>
                <w:rFonts w:ascii="Century Gothic" w:hAnsi="Century Gothic"/>
                <w:b/>
                <w:sz w:val="24"/>
                <w:szCs w:val="24"/>
              </w:rPr>
            </w:pPr>
            <w:r w:rsidRPr="00F441FE">
              <w:rPr>
                <w:rFonts w:ascii="Century Gothic" w:hAnsi="Century Gothic"/>
                <w:b/>
                <w:sz w:val="24"/>
                <w:szCs w:val="24"/>
              </w:rPr>
              <w:t>Lunes</w:t>
            </w:r>
          </w:p>
        </w:tc>
        <w:tc>
          <w:tcPr>
            <w:tcW w:w="1228" w:type="dxa"/>
            <w:shd w:val="clear" w:color="auto" w:fill="C0C0C0"/>
            <w:vAlign w:val="center"/>
          </w:tcPr>
          <w:p w:rsidR="00F441FE" w:rsidRPr="00F441FE" w:rsidRDefault="00F441FE" w:rsidP="0062526F">
            <w:pPr>
              <w:jc w:val="center"/>
              <w:rPr>
                <w:rFonts w:ascii="Century Gothic" w:hAnsi="Century Gothic"/>
                <w:b/>
                <w:sz w:val="24"/>
                <w:szCs w:val="24"/>
              </w:rPr>
            </w:pPr>
            <w:r w:rsidRPr="00F441FE">
              <w:rPr>
                <w:rFonts w:ascii="Century Gothic" w:hAnsi="Century Gothic"/>
                <w:b/>
                <w:sz w:val="24"/>
                <w:szCs w:val="24"/>
              </w:rPr>
              <w:t>Martes</w:t>
            </w:r>
          </w:p>
        </w:tc>
        <w:tc>
          <w:tcPr>
            <w:tcW w:w="1229" w:type="dxa"/>
            <w:shd w:val="clear" w:color="auto" w:fill="C0C0C0"/>
            <w:vAlign w:val="center"/>
          </w:tcPr>
          <w:p w:rsidR="00F441FE" w:rsidRPr="00F441FE" w:rsidRDefault="00F441FE" w:rsidP="0062526F">
            <w:pPr>
              <w:jc w:val="center"/>
              <w:rPr>
                <w:rFonts w:ascii="Century Gothic" w:hAnsi="Century Gothic"/>
                <w:b/>
                <w:sz w:val="24"/>
                <w:szCs w:val="24"/>
              </w:rPr>
            </w:pPr>
            <w:r w:rsidRPr="00F441FE">
              <w:rPr>
                <w:rFonts w:ascii="Century Gothic" w:hAnsi="Century Gothic"/>
                <w:b/>
                <w:sz w:val="24"/>
                <w:szCs w:val="24"/>
              </w:rPr>
              <w:t>Miércoles</w:t>
            </w:r>
          </w:p>
        </w:tc>
        <w:tc>
          <w:tcPr>
            <w:tcW w:w="1228" w:type="dxa"/>
            <w:shd w:val="clear" w:color="auto" w:fill="C0C0C0"/>
            <w:vAlign w:val="center"/>
          </w:tcPr>
          <w:p w:rsidR="00F441FE" w:rsidRPr="00F441FE" w:rsidRDefault="00F441FE" w:rsidP="0062526F">
            <w:pPr>
              <w:jc w:val="center"/>
              <w:rPr>
                <w:rFonts w:ascii="Century Gothic" w:hAnsi="Century Gothic"/>
                <w:b/>
                <w:sz w:val="24"/>
                <w:szCs w:val="24"/>
              </w:rPr>
            </w:pPr>
            <w:r w:rsidRPr="00F441FE">
              <w:rPr>
                <w:rFonts w:ascii="Century Gothic" w:hAnsi="Century Gothic"/>
                <w:b/>
                <w:sz w:val="24"/>
                <w:szCs w:val="24"/>
              </w:rPr>
              <w:t>Jueves</w:t>
            </w:r>
          </w:p>
        </w:tc>
        <w:tc>
          <w:tcPr>
            <w:tcW w:w="1229" w:type="dxa"/>
            <w:shd w:val="clear" w:color="auto" w:fill="C0C0C0"/>
            <w:vAlign w:val="center"/>
          </w:tcPr>
          <w:p w:rsidR="00F441FE" w:rsidRPr="00F441FE" w:rsidRDefault="00F441FE" w:rsidP="0062526F">
            <w:pPr>
              <w:jc w:val="center"/>
              <w:rPr>
                <w:rFonts w:ascii="Century Gothic" w:hAnsi="Century Gothic"/>
                <w:b/>
                <w:sz w:val="24"/>
                <w:szCs w:val="24"/>
              </w:rPr>
            </w:pPr>
            <w:r w:rsidRPr="00F441FE">
              <w:rPr>
                <w:rFonts w:ascii="Century Gothic" w:hAnsi="Century Gothic"/>
                <w:b/>
                <w:sz w:val="24"/>
                <w:szCs w:val="24"/>
              </w:rPr>
              <w:t>Viernes</w:t>
            </w:r>
          </w:p>
        </w:tc>
        <w:tc>
          <w:tcPr>
            <w:tcW w:w="1228" w:type="dxa"/>
            <w:tcBorders>
              <w:bottom w:val="single" w:sz="4" w:space="0" w:color="auto"/>
            </w:tcBorders>
            <w:shd w:val="clear" w:color="auto" w:fill="C0C0C0"/>
            <w:vAlign w:val="center"/>
          </w:tcPr>
          <w:p w:rsidR="00F441FE" w:rsidRPr="00F441FE" w:rsidRDefault="00F441FE" w:rsidP="0062526F">
            <w:pPr>
              <w:jc w:val="center"/>
              <w:rPr>
                <w:rFonts w:ascii="Century Gothic" w:hAnsi="Century Gothic"/>
                <w:b/>
                <w:sz w:val="24"/>
                <w:szCs w:val="24"/>
              </w:rPr>
            </w:pPr>
            <w:r w:rsidRPr="00F441FE">
              <w:rPr>
                <w:rFonts w:ascii="Century Gothic" w:hAnsi="Century Gothic"/>
                <w:b/>
                <w:sz w:val="24"/>
                <w:szCs w:val="24"/>
              </w:rPr>
              <w:t>Sábado</w:t>
            </w:r>
          </w:p>
        </w:tc>
        <w:tc>
          <w:tcPr>
            <w:tcW w:w="1229" w:type="dxa"/>
            <w:shd w:val="clear" w:color="auto" w:fill="C0C0C0"/>
            <w:vAlign w:val="center"/>
          </w:tcPr>
          <w:p w:rsidR="00F441FE" w:rsidRPr="00F441FE" w:rsidRDefault="00F441FE" w:rsidP="0062526F">
            <w:pPr>
              <w:jc w:val="center"/>
              <w:rPr>
                <w:rFonts w:ascii="Century Gothic" w:hAnsi="Century Gothic"/>
                <w:b/>
                <w:sz w:val="24"/>
                <w:szCs w:val="24"/>
              </w:rPr>
            </w:pPr>
            <w:r w:rsidRPr="00F441FE">
              <w:rPr>
                <w:rFonts w:ascii="Century Gothic" w:hAnsi="Century Gothic"/>
                <w:b/>
                <w:sz w:val="24"/>
                <w:szCs w:val="24"/>
              </w:rPr>
              <w:t>Domingo</w:t>
            </w:r>
          </w:p>
        </w:tc>
      </w:tr>
      <w:tr w:rsidR="00F441FE" w:rsidRPr="000A21D6" w:rsidTr="0062526F">
        <w:trPr>
          <w:trHeight w:hRule="exact" w:val="1044"/>
        </w:trPr>
        <w:tc>
          <w:tcPr>
            <w:tcW w:w="1228" w:type="dxa"/>
            <w:shd w:val="clear" w:color="auto" w:fill="auto"/>
          </w:tcPr>
          <w:p w:rsidR="00F441FE" w:rsidRPr="00C16E46" w:rsidRDefault="00F441FE" w:rsidP="0062526F">
            <w:pPr>
              <w:rPr>
                <w:rFonts w:ascii="Century Gothic" w:hAnsi="Century Gothic"/>
                <w:b/>
                <w:sz w:val="32"/>
                <w:szCs w:val="32"/>
              </w:rPr>
            </w:pPr>
          </w:p>
        </w:tc>
        <w:tc>
          <w:tcPr>
            <w:tcW w:w="1228" w:type="dxa"/>
          </w:tcPr>
          <w:p w:rsidR="00F441FE" w:rsidRPr="000A21D6" w:rsidRDefault="00F441FE" w:rsidP="0062526F">
            <w:pPr>
              <w:rPr>
                <w:rFonts w:ascii="Century Gothic" w:hAnsi="Century Gothic"/>
                <w:b/>
                <w:sz w:val="32"/>
                <w:szCs w:val="32"/>
              </w:rPr>
            </w:pPr>
          </w:p>
        </w:tc>
        <w:tc>
          <w:tcPr>
            <w:tcW w:w="1229" w:type="dxa"/>
          </w:tcPr>
          <w:p w:rsidR="00F441FE" w:rsidRPr="000A21D6" w:rsidRDefault="00F441FE" w:rsidP="0062526F">
            <w:pPr>
              <w:rPr>
                <w:rFonts w:ascii="Century Gothic" w:hAnsi="Century Gothic"/>
                <w:b/>
                <w:sz w:val="32"/>
                <w:szCs w:val="32"/>
              </w:rPr>
            </w:pPr>
          </w:p>
        </w:tc>
        <w:tc>
          <w:tcPr>
            <w:tcW w:w="1228" w:type="dxa"/>
          </w:tcPr>
          <w:p w:rsidR="00F441FE" w:rsidRDefault="00F441FE" w:rsidP="0062526F">
            <w:pPr>
              <w:rPr>
                <w:rFonts w:ascii="Century Gothic" w:hAnsi="Century Gothic"/>
                <w:b/>
                <w:sz w:val="32"/>
                <w:szCs w:val="32"/>
              </w:rPr>
            </w:pPr>
            <w:r>
              <w:rPr>
                <w:rFonts w:ascii="Century Gothic" w:hAnsi="Century Gothic"/>
                <w:b/>
                <w:sz w:val="32"/>
                <w:szCs w:val="32"/>
              </w:rPr>
              <w:t>1</w:t>
            </w:r>
          </w:p>
          <w:p w:rsidR="00F441FE" w:rsidRDefault="00F441FE" w:rsidP="0062526F">
            <w:pPr>
              <w:rPr>
                <w:rFonts w:ascii="Verdana" w:hAnsi="Verdana"/>
                <w:sz w:val="20"/>
                <w:szCs w:val="28"/>
              </w:rPr>
            </w:pPr>
          </w:p>
          <w:p w:rsidR="00F441FE" w:rsidRPr="000A21D6" w:rsidRDefault="00F441FE" w:rsidP="0062526F">
            <w:pPr>
              <w:rPr>
                <w:rFonts w:ascii="Century Gothic" w:hAnsi="Century Gothic"/>
                <w:b/>
                <w:sz w:val="32"/>
                <w:szCs w:val="32"/>
              </w:rPr>
            </w:pPr>
          </w:p>
        </w:tc>
        <w:tc>
          <w:tcPr>
            <w:tcW w:w="1229" w:type="dxa"/>
          </w:tcPr>
          <w:p w:rsidR="00F441FE" w:rsidRDefault="00F441FE" w:rsidP="0062526F">
            <w:pPr>
              <w:rPr>
                <w:rFonts w:ascii="Century Gothic" w:hAnsi="Century Gothic"/>
                <w:b/>
                <w:sz w:val="32"/>
                <w:szCs w:val="32"/>
              </w:rPr>
            </w:pPr>
            <w:r>
              <w:rPr>
                <w:rFonts w:ascii="Century Gothic" w:hAnsi="Century Gothic"/>
                <w:b/>
                <w:sz w:val="32"/>
                <w:szCs w:val="32"/>
              </w:rPr>
              <w:t>2</w:t>
            </w:r>
          </w:p>
          <w:p w:rsidR="00F441FE" w:rsidRDefault="00F441FE" w:rsidP="0062526F">
            <w:pPr>
              <w:rPr>
                <w:rFonts w:ascii="Verdana" w:hAnsi="Verdana"/>
                <w:sz w:val="20"/>
                <w:szCs w:val="28"/>
              </w:rPr>
            </w:pPr>
          </w:p>
          <w:p w:rsidR="00F441FE" w:rsidRPr="000A21D6" w:rsidRDefault="00F441FE" w:rsidP="0062526F">
            <w:pPr>
              <w:rPr>
                <w:rFonts w:ascii="Century Gothic" w:hAnsi="Century Gothic"/>
                <w:b/>
                <w:sz w:val="32"/>
                <w:szCs w:val="32"/>
              </w:rPr>
            </w:pPr>
          </w:p>
        </w:tc>
        <w:tc>
          <w:tcPr>
            <w:tcW w:w="1228" w:type="dxa"/>
            <w:shd w:val="clear" w:color="auto" w:fill="F3F3F3"/>
          </w:tcPr>
          <w:p w:rsidR="00F441FE" w:rsidRPr="0075638A" w:rsidRDefault="00F441FE" w:rsidP="0062526F">
            <w:pPr>
              <w:rPr>
                <w:rFonts w:ascii="Century Gothic" w:hAnsi="Century Gothic"/>
                <w:b/>
                <w:color w:val="FF0000"/>
                <w:sz w:val="32"/>
                <w:szCs w:val="32"/>
              </w:rPr>
            </w:pPr>
            <w:r w:rsidRPr="0075638A">
              <w:rPr>
                <w:rFonts w:ascii="Century Gothic" w:hAnsi="Century Gothic"/>
                <w:b/>
                <w:color w:val="FF0000"/>
                <w:sz w:val="32"/>
                <w:szCs w:val="32"/>
              </w:rPr>
              <w:t>3</w:t>
            </w:r>
          </w:p>
        </w:tc>
        <w:tc>
          <w:tcPr>
            <w:tcW w:w="1229" w:type="dxa"/>
            <w:shd w:val="clear" w:color="auto" w:fill="E6E6E6"/>
          </w:tcPr>
          <w:p w:rsidR="00F441FE" w:rsidRPr="0075638A" w:rsidRDefault="00F441FE" w:rsidP="0062526F">
            <w:pPr>
              <w:rPr>
                <w:rFonts w:ascii="Century Gothic" w:hAnsi="Century Gothic"/>
                <w:b/>
                <w:color w:val="FF0000"/>
                <w:sz w:val="32"/>
                <w:szCs w:val="32"/>
              </w:rPr>
            </w:pPr>
            <w:r w:rsidRPr="0075638A">
              <w:rPr>
                <w:rFonts w:ascii="Century Gothic" w:hAnsi="Century Gothic"/>
                <w:b/>
                <w:color w:val="FF0000"/>
                <w:sz w:val="32"/>
                <w:szCs w:val="32"/>
              </w:rPr>
              <w:t>4</w:t>
            </w:r>
          </w:p>
        </w:tc>
      </w:tr>
      <w:tr w:rsidR="00F441FE" w:rsidRPr="000A21D6" w:rsidTr="0062526F">
        <w:trPr>
          <w:trHeight w:hRule="exact" w:val="1044"/>
        </w:trPr>
        <w:tc>
          <w:tcPr>
            <w:tcW w:w="1228" w:type="dxa"/>
            <w:shd w:val="clear" w:color="auto" w:fill="auto"/>
          </w:tcPr>
          <w:p w:rsidR="00F441FE" w:rsidRPr="00C16E46" w:rsidRDefault="00F441FE" w:rsidP="0062526F">
            <w:pPr>
              <w:rPr>
                <w:rFonts w:ascii="Century Gothic" w:hAnsi="Century Gothic"/>
                <w:b/>
                <w:sz w:val="20"/>
              </w:rPr>
            </w:pPr>
            <w:r w:rsidRPr="00C16E46">
              <w:rPr>
                <w:rFonts w:ascii="Century Gothic" w:hAnsi="Century Gothic"/>
                <w:b/>
                <w:sz w:val="32"/>
                <w:szCs w:val="32"/>
              </w:rPr>
              <w:t>5</w:t>
            </w:r>
          </w:p>
        </w:tc>
        <w:tc>
          <w:tcPr>
            <w:tcW w:w="1228" w:type="dxa"/>
          </w:tcPr>
          <w:p w:rsidR="00F441FE" w:rsidRPr="000A21D6" w:rsidRDefault="00F441FE" w:rsidP="0062526F">
            <w:pPr>
              <w:rPr>
                <w:rFonts w:ascii="Century Gothic" w:hAnsi="Century Gothic"/>
                <w:b/>
                <w:sz w:val="32"/>
                <w:szCs w:val="32"/>
              </w:rPr>
            </w:pPr>
            <w:r>
              <w:rPr>
                <w:rFonts w:ascii="Century Gothic" w:hAnsi="Century Gothic"/>
                <w:b/>
                <w:sz w:val="32"/>
                <w:szCs w:val="32"/>
              </w:rPr>
              <w:t>6</w:t>
            </w:r>
          </w:p>
        </w:tc>
        <w:tc>
          <w:tcPr>
            <w:tcW w:w="1229" w:type="dxa"/>
          </w:tcPr>
          <w:p w:rsidR="00F441FE" w:rsidRPr="000A21D6" w:rsidRDefault="00F441FE" w:rsidP="0062526F">
            <w:pPr>
              <w:rPr>
                <w:rFonts w:ascii="Century Gothic" w:hAnsi="Century Gothic"/>
                <w:b/>
                <w:sz w:val="32"/>
                <w:szCs w:val="32"/>
              </w:rPr>
            </w:pPr>
            <w:r>
              <w:rPr>
                <w:rFonts w:ascii="Century Gothic" w:hAnsi="Century Gothic"/>
                <w:b/>
                <w:sz w:val="32"/>
                <w:szCs w:val="32"/>
              </w:rPr>
              <w:t>7</w:t>
            </w:r>
          </w:p>
        </w:tc>
        <w:tc>
          <w:tcPr>
            <w:tcW w:w="1228" w:type="dxa"/>
          </w:tcPr>
          <w:p w:rsidR="00F441FE" w:rsidRPr="000A21D6" w:rsidRDefault="00F441FE" w:rsidP="0062526F">
            <w:pPr>
              <w:rPr>
                <w:rFonts w:ascii="Century Gothic" w:hAnsi="Century Gothic"/>
                <w:b/>
                <w:sz w:val="32"/>
                <w:szCs w:val="32"/>
              </w:rPr>
            </w:pPr>
            <w:r>
              <w:rPr>
                <w:rFonts w:ascii="Century Gothic" w:hAnsi="Century Gothic"/>
                <w:b/>
                <w:sz w:val="32"/>
                <w:szCs w:val="32"/>
              </w:rPr>
              <w:t>8</w:t>
            </w:r>
          </w:p>
        </w:tc>
        <w:tc>
          <w:tcPr>
            <w:tcW w:w="1229" w:type="dxa"/>
          </w:tcPr>
          <w:p w:rsidR="00F441FE" w:rsidRPr="00527C44" w:rsidRDefault="00F441FE" w:rsidP="0062526F">
            <w:pPr>
              <w:rPr>
                <w:rFonts w:ascii="Century Gothic" w:hAnsi="Century Gothic"/>
                <w:b/>
                <w:sz w:val="32"/>
                <w:szCs w:val="32"/>
              </w:rPr>
            </w:pPr>
            <w:r w:rsidRPr="00527C44">
              <w:rPr>
                <w:rFonts w:ascii="Century Gothic" w:hAnsi="Century Gothic"/>
                <w:b/>
                <w:sz w:val="32"/>
                <w:szCs w:val="32"/>
              </w:rPr>
              <w:t>9</w:t>
            </w:r>
          </w:p>
        </w:tc>
        <w:tc>
          <w:tcPr>
            <w:tcW w:w="1228" w:type="dxa"/>
            <w:shd w:val="clear" w:color="auto" w:fill="F3F3F3"/>
          </w:tcPr>
          <w:p w:rsidR="00F441FE" w:rsidRPr="0075638A" w:rsidRDefault="00F441FE" w:rsidP="0062526F">
            <w:pPr>
              <w:rPr>
                <w:rFonts w:ascii="Century Gothic" w:hAnsi="Century Gothic"/>
                <w:b/>
                <w:color w:val="FF0000"/>
                <w:sz w:val="32"/>
                <w:szCs w:val="32"/>
              </w:rPr>
            </w:pPr>
            <w:r w:rsidRPr="0075638A">
              <w:rPr>
                <w:rFonts w:ascii="Century Gothic" w:hAnsi="Century Gothic"/>
                <w:b/>
                <w:color w:val="FF0000"/>
                <w:sz w:val="32"/>
                <w:szCs w:val="32"/>
              </w:rPr>
              <w:t>10</w:t>
            </w:r>
          </w:p>
        </w:tc>
        <w:tc>
          <w:tcPr>
            <w:tcW w:w="1229" w:type="dxa"/>
            <w:shd w:val="clear" w:color="auto" w:fill="E6E6E6"/>
          </w:tcPr>
          <w:p w:rsidR="00F441FE" w:rsidRPr="0075638A" w:rsidRDefault="00F441FE" w:rsidP="0062526F">
            <w:pPr>
              <w:rPr>
                <w:rFonts w:ascii="Century Gothic" w:hAnsi="Century Gothic"/>
                <w:b/>
                <w:color w:val="FF0000"/>
                <w:sz w:val="32"/>
                <w:szCs w:val="32"/>
              </w:rPr>
            </w:pPr>
            <w:r w:rsidRPr="0075638A">
              <w:rPr>
                <w:rFonts w:ascii="Century Gothic" w:hAnsi="Century Gothic"/>
                <w:b/>
                <w:color w:val="FF0000"/>
                <w:sz w:val="32"/>
                <w:szCs w:val="32"/>
              </w:rPr>
              <w:t>11</w:t>
            </w:r>
          </w:p>
        </w:tc>
      </w:tr>
      <w:tr w:rsidR="00F441FE" w:rsidRPr="000A21D6" w:rsidTr="0062526F">
        <w:trPr>
          <w:trHeight w:hRule="exact" w:val="1044"/>
        </w:trPr>
        <w:tc>
          <w:tcPr>
            <w:tcW w:w="1228" w:type="dxa"/>
            <w:shd w:val="clear" w:color="auto" w:fill="auto"/>
          </w:tcPr>
          <w:p w:rsidR="00F441FE" w:rsidRPr="00C16E46" w:rsidRDefault="00F441FE" w:rsidP="0062526F">
            <w:pPr>
              <w:autoSpaceDE w:val="0"/>
              <w:autoSpaceDN w:val="0"/>
              <w:adjustRightInd w:val="0"/>
              <w:spacing w:line="360" w:lineRule="exact"/>
              <w:rPr>
                <w:rFonts w:ascii="Century Gothic" w:hAnsi="Century Gothic"/>
                <w:b/>
                <w:sz w:val="32"/>
                <w:szCs w:val="32"/>
              </w:rPr>
            </w:pPr>
            <w:r w:rsidRPr="00C16E46">
              <w:rPr>
                <w:rFonts w:ascii="Century Gothic" w:hAnsi="Century Gothic"/>
                <w:b/>
                <w:sz w:val="32"/>
                <w:szCs w:val="32"/>
              </w:rPr>
              <w:t>12</w:t>
            </w:r>
          </w:p>
        </w:tc>
        <w:tc>
          <w:tcPr>
            <w:tcW w:w="1228" w:type="dxa"/>
          </w:tcPr>
          <w:p w:rsidR="00F441FE" w:rsidRPr="000A21D6" w:rsidRDefault="00F441FE" w:rsidP="0062526F">
            <w:pPr>
              <w:rPr>
                <w:rFonts w:ascii="Century Gothic" w:hAnsi="Century Gothic"/>
                <w:b/>
                <w:sz w:val="32"/>
                <w:szCs w:val="32"/>
              </w:rPr>
            </w:pPr>
            <w:r>
              <w:rPr>
                <w:rFonts w:ascii="Century Gothic" w:hAnsi="Century Gothic"/>
                <w:b/>
                <w:sz w:val="32"/>
                <w:szCs w:val="32"/>
              </w:rPr>
              <w:t>13</w:t>
            </w:r>
          </w:p>
        </w:tc>
        <w:tc>
          <w:tcPr>
            <w:tcW w:w="1229" w:type="dxa"/>
          </w:tcPr>
          <w:p w:rsidR="00F441FE" w:rsidRPr="000A21D6" w:rsidRDefault="00F441FE" w:rsidP="0062526F">
            <w:pPr>
              <w:rPr>
                <w:rFonts w:ascii="Century Gothic" w:hAnsi="Century Gothic"/>
                <w:b/>
                <w:sz w:val="32"/>
                <w:szCs w:val="32"/>
              </w:rPr>
            </w:pPr>
            <w:r>
              <w:rPr>
                <w:rFonts w:ascii="Century Gothic" w:hAnsi="Century Gothic"/>
                <w:b/>
                <w:sz w:val="32"/>
                <w:szCs w:val="32"/>
              </w:rPr>
              <w:t>14</w:t>
            </w:r>
          </w:p>
        </w:tc>
        <w:tc>
          <w:tcPr>
            <w:tcW w:w="1228" w:type="dxa"/>
          </w:tcPr>
          <w:p w:rsidR="00F441FE" w:rsidRDefault="00F441FE" w:rsidP="0062526F">
            <w:pPr>
              <w:rPr>
                <w:rFonts w:ascii="Century Gothic" w:hAnsi="Century Gothic"/>
                <w:b/>
                <w:sz w:val="32"/>
                <w:szCs w:val="32"/>
              </w:rPr>
            </w:pPr>
            <w:r>
              <w:rPr>
                <w:rFonts w:ascii="Century Gothic" w:hAnsi="Century Gothic"/>
                <w:b/>
                <w:sz w:val="32"/>
                <w:szCs w:val="32"/>
              </w:rPr>
              <w:t>15</w:t>
            </w:r>
          </w:p>
          <w:p w:rsidR="00F441FE" w:rsidRDefault="00F441FE" w:rsidP="0062526F">
            <w:pPr>
              <w:rPr>
                <w:rFonts w:ascii="Verdana" w:hAnsi="Verdana"/>
                <w:sz w:val="20"/>
                <w:szCs w:val="28"/>
              </w:rPr>
            </w:pPr>
          </w:p>
          <w:p w:rsidR="00F441FE" w:rsidRPr="000A21D6" w:rsidRDefault="00F441FE" w:rsidP="0062526F">
            <w:pPr>
              <w:rPr>
                <w:rFonts w:ascii="Century Gothic" w:hAnsi="Century Gothic"/>
                <w:b/>
                <w:sz w:val="32"/>
                <w:szCs w:val="32"/>
              </w:rPr>
            </w:pPr>
          </w:p>
        </w:tc>
        <w:tc>
          <w:tcPr>
            <w:tcW w:w="1229" w:type="dxa"/>
          </w:tcPr>
          <w:p w:rsidR="00F441FE" w:rsidRPr="000A21D6" w:rsidRDefault="00F441FE" w:rsidP="0062526F">
            <w:pPr>
              <w:rPr>
                <w:rFonts w:ascii="Century Gothic" w:hAnsi="Century Gothic"/>
                <w:b/>
                <w:sz w:val="32"/>
                <w:szCs w:val="32"/>
              </w:rPr>
            </w:pPr>
            <w:r>
              <w:rPr>
                <w:rFonts w:ascii="Century Gothic" w:hAnsi="Century Gothic"/>
                <w:b/>
                <w:sz w:val="32"/>
                <w:szCs w:val="32"/>
              </w:rPr>
              <w:t>16</w:t>
            </w:r>
          </w:p>
        </w:tc>
        <w:tc>
          <w:tcPr>
            <w:tcW w:w="1228" w:type="dxa"/>
            <w:shd w:val="clear" w:color="auto" w:fill="F3F3F3"/>
          </w:tcPr>
          <w:p w:rsidR="00F441FE" w:rsidRPr="0075638A" w:rsidRDefault="00F441FE" w:rsidP="0062526F">
            <w:pPr>
              <w:rPr>
                <w:rFonts w:ascii="Century Gothic" w:hAnsi="Century Gothic"/>
                <w:b/>
                <w:color w:val="FF0000"/>
                <w:sz w:val="32"/>
                <w:szCs w:val="32"/>
              </w:rPr>
            </w:pPr>
            <w:r w:rsidRPr="0075638A">
              <w:rPr>
                <w:rFonts w:ascii="Century Gothic" w:hAnsi="Century Gothic"/>
                <w:b/>
                <w:color w:val="FF0000"/>
                <w:sz w:val="32"/>
                <w:szCs w:val="32"/>
              </w:rPr>
              <w:t>17</w:t>
            </w:r>
          </w:p>
        </w:tc>
        <w:tc>
          <w:tcPr>
            <w:tcW w:w="1229" w:type="dxa"/>
            <w:shd w:val="clear" w:color="auto" w:fill="E6E6E6"/>
          </w:tcPr>
          <w:p w:rsidR="00F441FE" w:rsidRPr="0075638A" w:rsidRDefault="00F441FE" w:rsidP="0062526F">
            <w:pPr>
              <w:rPr>
                <w:rFonts w:ascii="Century Gothic" w:hAnsi="Century Gothic"/>
                <w:b/>
                <w:color w:val="FF0000"/>
                <w:sz w:val="32"/>
                <w:szCs w:val="32"/>
              </w:rPr>
            </w:pPr>
            <w:r w:rsidRPr="0075638A">
              <w:rPr>
                <w:rFonts w:ascii="Century Gothic" w:hAnsi="Century Gothic"/>
                <w:b/>
                <w:color w:val="FF0000"/>
                <w:sz w:val="32"/>
                <w:szCs w:val="32"/>
              </w:rPr>
              <w:t>18</w:t>
            </w:r>
          </w:p>
        </w:tc>
      </w:tr>
      <w:tr w:rsidR="00F441FE" w:rsidRPr="000A21D6" w:rsidTr="0062526F">
        <w:trPr>
          <w:trHeight w:hRule="exact" w:val="1044"/>
        </w:trPr>
        <w:tc>
          <w:tcPr>
            <w:tcW w:w="1228" w:type="dxa"/>
            <w:shd w:val="clear" w:color="auto" w:fill="auto"/>
          </w:tcPr>
          <w:p w:rsidR="00F441FE" w:rsidRPr="00C16E46" w:rsidRDefault="00F441FE" w:rsidP="0062526F">
            <w:pPr>
              <w:rPr>
                <w:rFonts w:ascii="Century Gothic" w:hAnsi="Century Gothic"/>
                <w:b/>
                <w:sz w:val="32"/>
                <w:szCs w:val="32"/>
              </w:rPr>
            </w:pPr>
            <w:r w:rsidRPr="00C16E46">
              <w:rPr>
                <w:rFonts w:ascii="Century Gothic" w:hAnsi="Century Gothic"/>
                <w:b/>
                <w:sz w:val="32"/>
                <w:szCs w:val="32"/>
              </w:rPr>
              <w:t>19</w:t>
            </w:r>
          </w:p>
        </w:tc>
        <w:tc>
          <w:tcPr>
            <w:tcW w:w="1228" w:type="dxa"/>
          </w:tcPr>
          <w:p w:rsidR="00F441FE" w:rsidRPr="000A21D6" w:rsidRDefault="00F441FE" w:rsidP="0062526F">
            <w:pPr>
              <w:rPr>
                <w:rFonts w:ascii="Century Gothic" w:hAnsi="Century Gothic"/>
                <w:b/>
                <w:sz w:val="32"/>
                <w:szCs w:val="32"/>
              </w:rPr>
            </w:pPr>
            <w:r>
              <w:rPr>
                <w:rFonts w:ascii="Century Gothic" w:hAnsi="Century Gothic"/>
                <w:b/>
                <w:sz w:val="32"/>
                <w:szCs w:val="32"/>
              </w:rPr>
              <w:t>20</w:t>
            </w:r>
          </w:p>
        </w:tc>
        <w:tc>
          <w:tcPr>
            <w:tcW w:w="1229" w:type="dxa"/>
          </w:tcPr>
          <w:p w:rsidR="00F441FE" w:rsidRPr="000A21D6" w:rsidRDefault="00F441FE" w:rsidP="0062526F">
            <w:pPr>
              <w:rPr>
                <w:rFonts w:ascii="Century Gothic" w:hAnsi="Century Gothic"/>
                <w:b/>
                <w:sz w:val="32"/>
                <w:szCs w:val="32"/>
              </w:rPr>
            </w:pPr>
            <w:r>
              <w:rPr>
                <w:rFonts w:ascii="Century Gothic" w:hAnsi="Century Gothic"/>
                <w:b/>
                <w:sz w:val="32"/>
                <w:szCs w:val="32"/>
              </w:rPr>
              <w:t>21</w:t>
            </w:r>
          </w:p>
        </w:tc>
        <w:tc>
          <w:tcPr>
            <w:tcW w:w="1228" w:type="dxa"/>
          </w:tcPr>
          <w:p w:rsidR="00F441FE" w:rsidRPr="000A21D6" w:rsidRDefault="00F441FE" w:rsidP="0062526F">
            <w:pPr>
              <w:rPr>
                <w:rFonts w:ascii="Century Gothic" w:hAnsi="Century Gothic"/>
                <w:b/>
                <w:sz w:val="32"/>
                <w:szCs w:val="32"/>
              </w:rPr>
            </w:pPr>
            <w:r>
              <w:rPr>
                <w:rFonts w:ascii="Century Gothic" w:hAnsi="Century Gothic"/>
                <w:b/>
                <w:sz w:val="32"/>
                <w:szCs w:val="32"/>
              </w:rPr>
              <w:t>22</w:t>
            </w:r>
          </w:p>
        </w:tc>
        <w:tc>
          <w:tcPr>
            <w:tcW w:w="1229" w:type="dxa"/>
          </w:tcPr>
          <w:p w:rsidR="00F441FE" w:rsidRPr="000A21D6" w:rsidRDefault="00F441FE" w:rsidP="0062526F">
            <w:pPr>
              <w:rPr>
                <w:rFonts w:ascii="Century Gothic" w:hAnsi="Century Gothic"/>
                <w:b/>
                <w:sz w:val="32"/>
                <w:szCs w:val="32"/>
              </w:rPr>
            </w:pPr>
            <w:r>
              <w:rPr>
                <w:rFonts w:ascii="Century Gothic" w:hAnsi="Century Gothic"/>
                <w:b/>
                <w:sz w:val="32"/>
                <w:szCs w:val="32"/>
              </w:rPr>
              <w:t>23</w:t>
            </w:r>
          </w:p>
        </w:tc>
        <w:tc>
          <w:tcPr>
            <w:tcW w:w="1228" w:type="dxa"/>
            <w:shd w:val="clear" w:color="auto" w:fill="F3F3F3"/>
          </w:tcPr>
          <w:p w:rsidR="00F441FE" w:rsidRPr="0075638A" w:rsidRDefault="00F441FE" w:rsidP="0062526F">
            <w:pPr>
              <w:rPr>
                <w:rFonts w:ascii="Century Gothic" w:hAnsi="Century Gothic"/>
                <w:b/>
                <w:color w:val="FF0000"/>
                <w:sz w:val="32"/>
                <w:szCs w:val="32"/>
              </w:rPr>
            </w:pPr>
            <w:r w:rsidRPr="0075638A">
              <w:rPr>
                <w:rFonts w:ascii="Century Gothic" w:hAnsi="Century Gothic"/>
                <w:b/>
                <w:color w:val="FF0000"/>
                <w:sz w:val="32"/>
                <w:szCs w:val="32"/>
              </w:rPr>
              <w:t>24</w:t>
            </w:r>
          </w:p>
        </w:tc>
        <w:tc>
          <w:tcPr>
            <w:tcW w:w="1229" w:type="dxa"/>
            <w:shd w:val="clear" w:color="auto" w:fill="E6E6E6"/>
          </w:tcPr>
          <w:p w:rsidR="00F441FE" w:rsidRPr="0075638A" w:rsidRDefault="00F441FE" w:rsidP="0062526F">
            <w:pPr>
              <w:rPr>
                <w:rFonts w:ascii="Century Gothic" w:hAnsi="Century Gothic"/>
                <w:b/>
                <w:color w:val="FF0000"/>
                <w:sz w:val="32"/>
                <w:szCs w:val="32"/>
              </w:rPr>
            </w:pPr>
            <w:r w:rsidRPr="0075638A">
              <w:rPr>
                <w:rFonts w:ascii="Century Gothic" w:hAnsi="Century Gothic"/>
                <w:b/>
                <w:color w:val="FF0000"/>
                <w:sz w:val="32"/>
                <w:szCs w:val="32"/>
              </w:rPr>
              <w:t>25</w:t>
            </w:r>
          </w:p>
        </w:tc>
      </w:tr>
      <w:tr w:rsidR="00F441FE" w:rsidRPr="000A21D6" w:rsidTr="0062526F">
        <w:trPr>
          <w:trHeight w:hRule="exact" w:val="1044"/>
        </w:trPr>
        <w:tc>
          <w:tcPr>
            <w:tcW w:w="1228" w:type="dxa"/>
            <w:shd w:val="clear" w:color="auto" w:fill="auto"/>
          </w:tcPr>
          <w:p w:rsidR="00F441FE" w:rsidRPr="00C16E46" w:rsidRDefault="00F441FE" w:rsidP="0062526F">
            <w:pPr>
              <w:rPr>
                <w:rFonts w:ascii="Century Gothic" w:hAnsi="Century Gothic"/>
                <w:b/>
                <w:sz w:val="32"/>
                <w:szCs w:val="32"/>
              </w:rPr>
            </w:pPr>
            <w:r w:rsidRPr="00C16E46">
              <w:rPr>
                <w:rFonts w:ascii="Century Gothic" w:hAnsi="Century Gothic"/>
                <w:b/>
                <w:sz w:val="32"/>
                <w:szCs w:val="32"/>
              </w:rPr>
              <w:t>26</w:t>
            </w:r>
          </w:p>
        </w:tc>
        <w:tc>
          <w:tcPr>
            <w:tcW w:w="1228" w:type="dxa"/>
          </w:tcPr>
          <w:p w:rsidR="00F441FE" w:rsidRPr="000A21D6" w:rsidRDefault="00F441FE" w:rsidP="0062526F">
            <w:pPr>
              <w:rPr>
                <w:rFonts w:ascii="Century Gothic" w:hAnsi="Century Gothic"/>
                <w:b/>
                <w:sz w:val="32"/>
                <w:szCs w:val="32"/>
              </w:rPr>
            </w:pPr>
            <w:r>
              <w:rPr>
                <w:rFonts w:ascii="Century Gothic" w:hAnsi="Century Gothic"/>
                <w:b/>
                <w:sz w:val="32"/>
                <w:szCs w:val="32"/>
              </w:rPr>
              <w:t>27</w:t>
            </w:r>
          </w:p>
        </w:tc>
        <w:tc>
          <w:tcPr>
            <w:tcW w:w="1229" w:type="dxa"/>
          </w:tcPr>
          <w:p w:rsidR="00F441FE" w:rsidRPr="000A21D6" w:rsidRDefault="00F441FE" w:rsidP="0062526F">
            <w:pPr>
              <w:rPr>
                <w:rFonts w:ascii="Century Gothic" w:hAnsi="Century Gothic"/>
                <w:b/>
                <w:sz w:val="32"/>
                <w:szCs w:val="32"/>
              </w:rPr>
            </w:pPr>
            <w:r>
              <w:rPr>
                <w:rFonts w:ascii="Century Gothic" w:hAnsi="Century Gothic"/>
                <w:b/>
                <w:sz w:val="32"/>
                <w:szCs w:val="32"/>
              </w:rPr>
              <w:t>28</w:t>
            </w:r>
          </w:p>
        </w:tc>
        <w:tc>
          <w:tcPr>
            <w:tcW w:w="1228" w:type="dxa"/>
          </w:tcPr>
          <w:p w:rsidR="00F441FE" w:rsidRPr="000A21D6" w:rsidRDefault="00F441FE" w:rsidP="0062526F">
            <w:pPr>
              <w:rPr>
                <w:rFonts w:ascii="Century Gothic" w:hAnsi="Century Gothic"/>
                <w:b/>
                <w:sz w:val="32"/>
                <w:szCs w:val="32"/>
              </w:rPr>
            </w:pPr>
            <w:r>
              <w:rPr>
                <w:rFonts w:ascii="Century Gothic" w:hAnsi="Century Gothic"/>
                <w:b/>
                <w:sz w:val="32"/>
                <w:szCs w:val="32"/>
              </w:rPr>
              <w:t>29</w:t>
            </w:r>
          </w:p>
        </w:tc>
        <w:tc>
          <w:tcPr>
            <w:tcW w:w="1229" w:type="dxa"/>
          </w:tcPr>
          <w:p w:rsidR="00F441FE" w:rsidRPr="000A21D6" w:rsidRDefault="00F441FE" w:rsidP="0062526F">
            <w:pPr>
              <w:rPr>
                <w:rFonts w:ascii="Century Gothic" w:hAnsi="Century Gothic"/>
                <w:b/>
                <w:sz w:val="32"/>
                <w:szCs w:val="32"/>
              </w:rPr>
            </w:pPr>
            <w:r>
              <w:rPr>
                <w:rFonts w:ascii="Century Gothic" w:hAnsi="Century Gothic"/>
                <w:b/>
                <w:sz w:val="32"/>
                <w:szCs w:val="32"/>
              </w:rPr>
              <w:t>30</w:t>
            </w:r>
          </w:p>
        </w:tc>
        <w:tc>
          <w:tcPr>
            <w:tcW w:w="1228" w:type="dxa"/>
            <w:shd w:val="clear" w:color="auto" w:fill="F3F3F3"/>
          </w:tcPr>
          <w:p w:rsidR="00F441FE" w:rsidRPr="0075638A" w:rsidRDefault="00F441FE" w:rsidP="0062526F">
            <w:pPr>
              <w:rPr>
                <w:rFonts w:ascii="Century Gothic" w:hAnsi="Century Gothic"/>
                <w:b/>
                <w:color w:val="FF0000"/>
                <w:sz w:val="32"/>
                <w:szCs w:val="32"/>
              </w:rPr>
            </w:pPr>
            <w:r w:rsidRPr="0075638A">
              <w:rPr>
                <w:rFonts w:ascii="Century Gothic" w:hAnsi="Century Gothic"/>
                <w:b/>
                <w:color w:val="FF0000"/>
                <w:sz w:val="32"/>
                <w:szCs w:val="32"/>
              </w:rPr>
              <w:t>31</w:t>
            </w:r>
          </w:p>
        </w:tc>
        <w:tc>
          <w:tcPr>
            <w:tcW w:w="1229" w:type="dxa"/>
            <w:shd w:val="clear" w:color="auto" w:fill="E6E6E6"/>
          </w:tcPr>
          <w:p w:rsidR="00F441FE" w:rsidRPr="0075638A" w:rsidRDefault="00F441FE" w:rsidP="0062526F">
            <w:pPr>
              <w:rPr>
                <w:rFonts w:ascii="Century Gothic" w:hAnsi="Century Gothic"/>
                <w:b/>
                <w:color w:val="FF0000"/>
                <w:sz w:val="32"/>
                <w:szCs w:val="32"/>
              </w:rPr>
            </w:pPr>
          </w:p>
        </w:tc>
      </w:tr>
    </w:tbl>
    <w:p w:rsidR="00C41311" w:rsidRDefault="00C41311" w:rsidP="009117B6">
      <w:pPr>
        <w:rPr>
          <w:rFonts w:ascii="Century Gothic" w:hAnsi="Century Gothic"/>
        </w:rPr>
      </w:pPr>
    </w:p>
    <w:p w:rsidR="00C41311" w:rsidRDefault="00C41311" w:rsidP="009117B6">
      <w:pPr>
        <w:rPr>
          <w:rFonts w:ascii="Century Gothic" w:hAnsi="Century Gothic"/>
        </w:rPr>
      </w:pPr>
    </w:p>
    <w:p w:rsidR="00BB3F7F" w:rsidRDefault="0062526F" w:rsidP="00BB3F7F">
      <w:pPr>
        <w:rPr>
          <w:rFonts w:ascii="Century Gothic" w:hAnsi="Century Gothic"/>
        </w:rPr>
      </w:pPr>
      <w:r>
        <w:rPr>
          <w:rFonts w:ascii="Century Gothic" w:hAnsi="Century Gothic"/>
        </w:rPr>
        <w:t>N</w:t>
      </w:r>
      <w:r w:rsidR="00BB3F7F">
        <w:rPr>
          <w:rFonts w:ascii="Century Gothic" w:hAnsi="Century Gothic"/>
        </w:rPr>
        <w:t>ombre:                                                                         Código:</w:t>
      </w:r>
    </w:p>
    <w:tbl>
      <w:tblPr>
        <w:tblW w:w="8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36"/>
        <w:gridCol w:w="1203"/>
        <w:gridCol w:w="1313"/>
        <w:gridCol w:w="1252"/>
        <w:gridCol w:w="1112"/>
        <w:gridCol w:w="1137"/>
        <w:gridCol w:w="1331"/>
      </w:tblGrid>
      <w:tr w:rsidR="00BB3F7F" w:rsidRPr="000A21D6" w:rsidTr="0062526F">
        <w:trPr>
          <w:trHeight w:hRule="exact" w:val="527"/>
        </w:trPr>
        <w:tc>
          <w:tcPr>
            <w:tcW w:w="8583" w:type="dxa"/>
            <w:gridSpan w:val="7"/>
            <w:vAlign w:val="center"/>
          </w:tcPr>
          <w:p w:rsidR="00BB3F7F" w:rsidRPr="00F441FE" w:rsidRDefault="00BB3F7F" w:rsidP="0062526F">
            <w:pPr>
              <w:jc w:val="center"/>
              <w:rPr>
                <w:rFonts w:ascii="Century Gothic" w:hAnsi="Century Gothic"/>
                <w:b/>
                <w:sz w:val="36"/>
                <w:szCs w:val="36"/>
              </w:rPr>
            </w:pPr>
            <w:r>
              <w:rPr>
                <w:rFonts w:ascii="Century Gothic" w:hAnsi="Century Gothic"/>
                <w:b/>
                <w:sz w:val="36"/>
                <w:szCs w:val="36"/>
              </w:rPr>
              <w:t>J</w:t>
            </w:r>
            <w:r w:rsidRPr="00F441FE">
              <w:rPr>
                <w:rFonts w:ascii="Century Gothic" w:hAnsi="Century Gothic"/>
                <w:b/>
                <w:sz w:val="36"/>
                <w:szCs w:val="36"/>
              </w:rPr>
              <w:t>unio 2014</w:t>
            </w:r>
          </w:p>
        </w:tc>
      </w:tr>
      <w:tr w:rsidR="00BB3F7F" w:rsidRPr="000A21D6" w:rsidTr="0062526F">
        <w:trPr>
          <w:trHeight w:hRule="exact" w:val="360"/>
        </w:trPr>
        <w:tc>
          <w:tcPr>
            <w:tcW w:w="1236" w:type="dxa"/>
            <w:tcBorders>
              <w:bottom w:val="single" w:sz="4" w:space="0" w:color="auto"/>
            </w:tcBorders>
            <w:shd w:val="clear" w:color="auto" w:fill="C0C0C0"/>
            <w:vAlign w:val="center"/>
          </w:tcPr>
          <w:p w:rsidR="00BB3F7F" w:rsidRPr="00F441FE" w:rsidRDefault="00BB3F7F" w:rsidP="0062526F">
            <w:pPr>
              <w:jc w:val="center"/>
              <w:rPr>
                <w:rFonts w:ascii="Century Gothic" w:hAnsi="Century Gothic"/>
                <w:b/>
                <w:sz w:val="24"/>
                <w:szCs w:val="24"/>
              </w:rPr>
            </w:pPr>
            <w:r w:rsidRPr="00F441FE">
              <w:rPr>
                <w:rFonts w:ascii="Century Gothic" w:hAnsi="Century Gothic"/>
                <w:b/>
                <w:sz w:val="24"/>
                <w:szCs w:val="24"/>
              </w:rPr>
              <w:t>Lunes</w:t>
            </w:r>
          </w:p>
        </w:tc>
        <w:tc>
          <w:tcPr>
            <w:tcW w:w="1203" w:type="dxa"/>
            <w:shd w:val="clear" w:color="auto" w:fill="C0C0C0"/>
            <w:vAlign w:val="center"/>
          </w:tcPr>
          <w:p w:rsidR="00BB3F7F" w:rsidRPr="00F441FE" w:rsidRDefault="00BB3F7F" w:rsidP="0062526F">
            <w:pPr>
              <w:jc w:val="center"/>
              <w:rPr>
                <w:rFonts w:ascii="Century Gothic" w:hAnsi="Century Gothic"/>
                <w:b/>
                <w:sz w:val="24"/>
                <w:szCs w:val="24"/>
              </w:rPr>
            </w:pPr>
            <w:r w:rsidRPr="00F441FE">
              <w:rPr>
                <w:rFonts w:ascii="Century Gothic" w:hAnsi="Century Gothic"/>
                <w:b/>
                <w:sz w:val="24"/>
                <w:szCs w:val="24"/>
              </w:rPr>
              <w:t>Martes</w:t>
            </w:r>
          </w:p>
        </w:tc>
        <w:tc>
          <w:tcPr>
            <w:tcW w:w="1313" w:type="dxa"/>
            <w:shd w:val="clear" w:color="auto" w:fill="C0C0C0"/>
            <w:vAlign w:val="center"/>
          </w:tcPr>
          <w:p w:rsidR="00BB3F7F" w:rsidRPr="00F441FE" w:rsidRDefault="00BB3F7F" w:rsidP="0062526F">
            <w:pPr>
              <w:jc w:val="center"/>
              <w:rPr>
                <w:rFonts w:ascii="Century Gothic" w:hAnsi="Century Gothic"/>
                <w:b/>
                <w:sz w:val="24"/>
                <w:szCs w:val="24"/>
              </w:rPr>
            </w:pPr>
            <w:r w:rsidRPr="00F441FE">
              <w:rPr>
                <w:rFonts w:ascii="Century Gothic" w:hAnsi="Century Gothic"/>
                <w:b/>
                <w:sz w:val="24"/>
                <w:szCs w:val="24"/>
              </w:rPr>
              <w:t>Miércoles</w:t>
            </w:r>
          </w:p>
        </w:tc>
        <w:tc>
          <w:tcPr>
            <w:tcW w:w="1252" w:type="dxa"/>
            <w:shd w:val="clear" w:color="auto" w:fill="C0C0C0"/>
            <w:vAlign w:val="center"/>
          </w:tcPr>
          <w:p w:rsidR="00BB3F7F" w:rsidRPr="00F441FE" w:rsidRDefault="00BB3F7F" w:rsidP="0062526F">
            <w:pPr>
              <w:jc w:val="center"/>
              <w:rPr>
                <w:rFonts w:ascii="Century Gothic" w:hAnsi="Century Gothic"/>
                <w:b/>
                <w:sz w:val="24"/>
                <w:szCs w:val="24"/>
              </w:rPr>
            </w:pPr>
            <w:r w:rsidRPr="00F441FE">
              <w:rPr>
                <w:rFonts w:ascii="Century Gothic" w:hAnsi="Century Gothic"/>
                <w:b/>
                <w:sz w:val="24"/>
                <w:szCs w:val="24"/>
              </w:rPr>
              <w:t>Jueves</w:t>
            </w:r>
          </w:p>
        </w:tc>
        <w:tc>
          <w:tcPr>
            <w:tcW w:w="1112" w:type="dxa"/>
            <w:shd w:val="clear" w:color="auto" w:fill="C0C0C0"/>
            <w:vAlign w:val="center"/>
          </w:tcPr>
          <w:p w:rsidR="00BB3F7F" w:rsidRPr="00F441FE" w:rsidRDefault="00BB3F7F" w:rsidP="0062526F">
            <w:pPr>
              <w:jc w:val="center"/>
              <w:rPr>
                <w:rFonts w:ascii="Century Gothic" w:hAnsi="Century Gothic"/>
                <w:b/>
                <w:sz w:val="24"/>
                <w:szCs w:val="24"/>
              </w:rPr>
            </w:pPr>
            <w:r w:rsidRPr="00F441FE">
              <w:rPr>
                <w:rFonts w:ascii="Century Gothic" w:hAnsi="Century Gothic"/>
                <w:b/>
                <w:sz w:val="24"/>
                <w:szCs w:val="24"/>
              </w:rPr>
              <w:t>Viernes</w:t>
            </w:r>
          </w:p>
        </w:tc>
        <w:tc>
          <w:tcPr>
            <w:tcW w:w="1137" w:type="dxa"/>
            <w:tcBorders>
              <w:bottom w:val="single" w:sz="4" w:space="0" w:color="auto"/>
            </w:tcBorders>
            <w:shd w:val="clear" w:color="auto" w:fill="C0C0C0"/>
            <w:vAlign w:val="center"/>
          </w:tcPr>
          <w:p w:rsidR="00BB3F7F" w:rsidRPr="00F441FE" w:rsidRDefault="00BB3F7F" w:rsidP="0062526F">
            <w:pPr>
              <w:jc w:val="center"/>
              <w:rPr>
                <w:rFonts w:ascii="Century Gothic" w:hAnsi="Century Gothic"/>
                <w:b/>
                <w:sz w:val="24"/>
                <w:szCs w:val="24"/>
              </w:rPr>
            </w:pPr>
            <w:r w:rsidRPr="00F441FE">
              <w:rPr>
                <w:rFonts w:ascii="Century Gothic" w:hAnsi="Century Gothic"/>
                <w:b/>
                <w:sz w:val="24"/>
                <w:szCs w:val="24"/>
              </w:rPr>
              <w:t>Sábado</w:t>
            </w:r>
          </w:p>
        </w:tc>
        <w:tc>
          <w:tcPr>
            <w:tcW w:w="1331" w:type="dxa"/>
            <w:shd w:val="clear" w:color="auto" w:fill="C0C0C0"/>
            <w:vAlign w:val="center"/>
          </w:tcPr>
          <w:p w:rsidR="00BB3F7F" w:rsidRPr="00F441FE" w:rsidRDefault="00BB3F7F" w:rsidP="0062526F">
            <w:pPr>
              <w:jc w:val="center"/>
              <w:rPr>
                <w:rFonts w:ascii="Century Gothic" w:hAnsi="Century Gothic"/>
                <w:b/>
                <w:sz w:val="24"/>
                <w:szCs w:val="24"/>
              </w:rPr>
            </w:pPr>
            <w:r w:rsidRPr="00F441FE">
              <w:rPr>
                <w:rFonts w:ascii="Century Gothic" w:hAnsi="Century Gothic"/>
                <w:b/>
                <w:sz w:val="24"/>
                <w:szCs w:val="24"/>
              </w:rPr>
              <w:t>Domingo</w:t>
            </w:r>
          </w:p>
        </w:tc>
      </w:tr>
      <w:tr w:rsidR="00BB3F7F" w:rsidRPr="000A21D6" w:rsidTr="0062526F">
        <w:trPr>
          <w:trHeight w:hRule="exact" w:val="1074"/>
        </w:trPr>
        <w:tc>
          <w:tcPr>
            <w:tcW w:w="1236" w:type="dxa"/>
            <w:shd w:val="clear" w:color="auto" w:fill="auto"/>
          </w:tcPr>
          <w:p w:rsidR="00BB3F7F" w:rsidRPr="00525522" w:rsidRDefault="00BB3F7F" w:rsidP="0062526F">
            <w:pPr>
              <w:rPr>
                <w:rFonts w:ascii="Century Gothic" w:hAnsi="Century Gothic"/>
                <w:b/>
                <w:sz w:val="32"/>
                <w:szCs w:val="32"/>
              </w:rPr>
            </w:pPr>
          </w:p>
        </w:tc>
        <w:tc>
          <w:tcPr>
            <w:tcW w:w="1203" w:type="dxa"/>
          </w:tcPr>
          <w:p w:rsidR="00BB3F7F" w:rsidRPr="000A21D6" w:rsidRDefault="00BB3F7F" w:rsidP="0062526F">
            <w:pPr>
              <w:rPr>
                <w:rFonts w:ascii="Century Gothic" w:hAnsi="Century Gothic"/>
                <w:b/>
                <w:sz w:val="32"/>
                <w:szCs w:val="32"/>
              </w:rPr>
            </w:pPr>
          </w:p>
        </w:tc>
        <w:tc>
          <w:tcPr>
            <w:tcW w:w="1313" w:type="dxa"/>
          </w:tcPr>
          <w:p w:rsidR="00BB3F7F" w:rsidRPr="000A21D6" w:rsidRDefault="00BB3F7F" w:rsidP="0062526F">
            <w:pPr>
              <w:rPr>
                <w:rFonts w:ascii="Century Gothic" w:hAnsi="Century Gothic"/>
                <w:b/>
                <w:sz w:val="32"/>
                <w:szCs w:val="32"/>
              </w:rPr>
            </w:pPr>
          </w:p>
        </w:tc>
        <w:tc>
          <w:tcPr>
            <w:tcW w:w="1252" w:type="dxa"/>
          </w:tcPr>
          <w:p w:rsidR="00BB3F7F" w:rsidRPr="000A21D6" w:rsidRDefault="00BB3F7F" w:rsidP="0062526F">
            <w:pPr>
              <w:rPr>
                <w:rFonts w:ascii="Century Gothic" w:hAnsi="Century Gothic"/>
                <w:b/>
                <w:sz w:val="32"/>
                <w:szCs w:val="32"/>
              </w:rPr>
            </w:pPr>
          </w:p>
        </w:tc>
        <w:tc>
          <w:tcPr>
            <w:tcW w:w="1112" w:type="dxa"/>
          </w:tcPr>
          <w:p w:rsidR="00BB3F7F" w:rsidRPr="000A21D6" w:rsidRDefault="00BB3F7F" w:rsidP="0062526F">
            <w:pPr>
              <w:rPr>
                <w:rFonts w:ascii="Century Gothic" w:hAnsi="Century Gothic"/>
                <w:b/>
                <w:sz w:val="32"/>
                <w:szCs w:val="32"/>
              </w:rPr>
            </w:pPr>
          </w:p>
        </w:tc>
        <w:tc>
          <w:tcPr>
            <w:tcW w:w="1137" w:type="dxa"/>
            <w:shd w:val="clear" w:color="auto" w:fill="F3F3F3"/>
          </w:tcPr>
          <w:p w:rsidR="00BB3F7F" w:rsidRPr="0075638A" w:rsidRDefault="00BB3F7F" w:rsidP="0062526F">
            <w:pPr>
              <w:rPr>
                <w:rFonts w:ascii="Century Gothic" w:hAnsi="Century Gothic"/>
                <w:b/>
                <w:color w:val="FF0000"/>
                <w:sz w:val="32"/>
                <w:szCs w:val="32"/>
              </w:rPr>
            </w:pPr>
          </w:p>
        </w:tc>
        <w:tc>
          <w:tcPr>
            <w:tcW w:w="1331" w:type="dxa"/>
            <w:shd w:val="clear" w:color="auto" w:fill="E6E6E6"/>
          </w:tcPr>
          <w:p w:rsidR="00BB3F7F" w:rsidRPr="0075638A" w:rsidRDefault="00BB3F7F" w:rsidP="0062526F">
            <w:pPr>
              <w:rPr>
                <w:rFonts w:ascii="Century Gothic" w:hAnsi="Century Gothic"/>
                <w:b/>
                <w:color w:val="FF0000"/>
                <w:sz w:val="32"/>
                <w:szCs w:val="32"/>
              </w:rPr>
            </w:pPr>
            <w:r w:rsidRPr="0075638A">
              <w:rPr>
                <w:rFonts w:ascii="Century Gothic" w:hAnsi="Century Gothic"/>
                <w:b/>
                <w:color w:val="FF0000"/>
                <w:sz w:val="32"/>
                <w:szCs w:val="32"/>
              </w:rPr>
              <w:t>1</w:t>
            </w:r>
          </w:p>
        </w:tc>
      </w:tr>
      <w:tr w:rsidR="00BB3F7F" w:rsidRPr="000A21D6" w:rsidTr="0062526F">
        <w:trPr>
          <w:trHeight w:val="1190"/>
        </w:trPr>
        <w:tc>
          <w:tcPr>
            <w:tcW w:w="1236" w:type="dxa"/>
            <w:shd w:val="clear" w:color="auto" w:fill="auto"/>
          </w:tcPr>
          <w:p w:rsidR="00BB3F7F" w:rsidRPr="00525522" w:rsidRDefault="00BB3F7F" w:rsidP="0062526F">
            <w:pPr>
              <w:rPr>
                <w:rFonts w:ascii="Century Gothic" w:hAnsi="Century Gothic"/>
                <w:b/>
                <w:sz w:val="32"/>
                <w:szCs w:val="32"/>
              </w:rPr>
            </w:pPr>
            <w:r w:rsidRPr="00525522">
              <w:rPr>
                <w:rFonts w:ascii="Century Gothic" w:hAnsi="Century Gothic"/>
                <w:b/>
                <w:sz w:val="32"/>
                <w:szCs w:val="32"/>
              </w:rPr>
              <w:t>2</w:t>
            </w:r>
          </w:p>
        </w:tc>
        <w:tc>
          <w:tcPr>
            <w:tcW w:w="1203" w:type="dxa"/>
          </w:tcPr>
          <w:p w:rsidR="00BB3F7F" w:rsidRDefault="00BB3F7F" w:rsidP="0062526F">
            <w:pPr>
              <w:rPr>
                <w:rFonts w:ascii="Century Gothic" w:hAnsi="Century Gothic"/>
                <w:b/>
                <w:sz w:val="32"/>
                <w:szCs w:val="32"/>
              </w:rPr>
            </w:pPr>
            <w:r>
              <w:rPr>
                <w:rFonts w:ascii="Century Gothic" w:hAnsi="Century Gothic"/>
                <w:b/>
                <w:sz w:val="32"/>
                <w:szCs w:val="32"/>
              </w:rPr>
              <w:t>3</w:t>
            </w:r>
          </w:p>
          <w:p w:rsidR="00BB3F7F" w:rsidRDefault="00BB3F7F" w:rsidP="0062526F">
            <w:pPr>
              <w:rPr>
                <w:rFonts w:ascii="Verdana" w:hAnsi="Verdana"/>
                <w:sz w:val="20"/>
                <w:szCs w:val="28"/>
              </w:rPr>
            </w:pPr>
          </w:p>
          <w:p w:rsidR="00BB3F7F" w:rsidRPr="000A21D6" w:rsidRDefault="00BB3F7F" w:rsidP="0062526F">
            <w:pPr>
              <w:rPr>
                <w:rFonts w:ascii="Century Gothic" w:hAnsi="Century Gothic"/>
                <w:b/>
                <w:sz w:val="32"/>
                <w:szCs w:val="32"/>
              </w:rPr>
            </w:pPr>
          </w:p>
        </w:tc>
        <w:tc>
          <w:tcPr>
            <w:tcW w:w="1313" w:type="dxa"/>
          </w:tcPr>
          <w:p w:rsidR="00BB3F7F" w:rsidRPr="000A21D6" w:rsidRDefault="00BB3F7F" w:rsidP="0062526F">
            <w:pPr>
              <w:rPr>
                <w:rFonts w:ascii="Century Gothic" w:hAnsi="Century Gothic"/>
                <w:b/>
                <w:sz w:val="32"/>
                <w:szCs w:val="32"/>
              </w:rPr>
            </w:pPr>
            <w:r>
              <w:rPr>
                <w:rFonts w:ascii="Century Gothic" w:hAnsi="Century Gothic"/>
                <w:b/>
                <w:sz w:val="32"/>
                <w:szCs w:val="32"/>
              </w:rPr>
              <w:t>4</w:t>
            </w:r>
          </w:p>
        </w:tc>
        <w:tc>
          <w:tcPr>
            <w:tcW w:w="1252" w:type="dxa"/>
          </w:tcPr>
          <w:p w:rsidR="00BB3F7F" w:rsidRPr="000A21D6" w:rsidRDefault="00BB3F7F" w:rsidP="0062526F">
            <w:pPr>
              <w:rPr>
                <w:rFonts w:ascii="Century Gothic" w:hAnsi="Century Gothic"/>
                <w:b/>
                <w:sz w:val="32"/>
                <w:szCs w:val="32"/>
              </w:rPr>
            </w:pPr>
            <w:r>
              <w:rPr>
                <w:rFonts w:ascii="Century Gothic" w:hAnsi="Century Gothic"/>
                <w:b/>
                <w:sz w:val="32"/>
                <w:szCs w:val="32"/>
              </w:rPr>
              <w:t>5</w:t>
            </w:r>
          </w:p>
        </w:tc>
        <w:tc>
          <w:tcPr>
            <w:tcW w:w="1112" w:type="dxa"/>
          </w:tcPr>
          <w:p w:rsidR="00BB3F7F" w:rsidRPr="000A21D6" w:rsidRDefault="00BB3F7F" w:rsidP="0062526F">
            <w:pPr>
              <w:rPr>
                <w:rFonts w:ascii="Century Gothic" w:hAnsi="Century Gothic"/>
                <w:b/>
                <w:sz w:val="32"/>
                <w:szCs w:val="32"/>
              </w:rPr>
            </w:pPr>
            <w:r>
              <w:rPr>
                <w:rFonts w:ascii="Century Gothic" w:hAnsi="Century Gothic"/>
                <w:b/>
                <w:sz w:val="32"/>
                <w:szCs w:val="32"/>
              </w:rPr>
              <w:t>6</w:t>
            </w:r>
          </w:p>
        </w:tc>
        <w:tc>
          <w:tcPr>
            <w:tcW w:w="1137" w:type="dxa"/>
            <w:shd w:val="clear" w:color="auto" w:fill="F3F3F3"/>
          </w:tcPr>
          <w:p w:rsidR="00BB3F7F" w:rsidRPr="0075638A" w:rsidRDefault="00BB3F7F" w:rsidP="0062526F">
            <w:pPr>
              <w:rPr>
                <w:rFonts w:ascii="Century Gothic" w:hAnsi="Century Gothic"/>
                <w:b/>
                <w:color w:val="FF0000"/>
                <w:sz w:val="32"/>
                <w:szCs w:val="32"/>
              </w:rPr>
            </w:pPr>
            <w:r w:rsidRPr="0075638A">
              <w:rPr>
                <w:rFonts w:ascii="Century Gothic" w:hAnsi="Century Gothic"/>
                <w:b/>
                <w:color w:val="FF0000"/>
                <w:sz w:val="32"/>
                <w:szCs w:val="32"/>
              </w:rPr>
              <w:t>7</w:t>
            </w:r>
          </w:p>
        </w:tc>
        <w:tc>
          <w:tcPr>
            <w:tcW w:w="1331" w:type="dxa"/>
            <w:shd w:val="clear" w:color="auto" w:fill="E6E6E6"/>
          </w:tcPr>
          <w:p w:rsidR="00BB3F7F" w:rsidRPr="0075638A" w:rsidRDefault="00BB3F7F" w:rsidP="0062526F">
            <w:pPr>
              <w:rPr>
                <w:rFonts w:ascii="Century Gothic" w:hAnsi="Century Gothic"/>
                <w:b/>
                <w:color w:val="FF0000"/>
                <w:sz w:val="32"/>
                <w:szCs w:val="32"/>
              </w:rPr>
            </w:pPr>
            <w:r w:rsidRPr="0075638A">
              <w:rPr>
                <w:rFonts w:ascii="Century Gothic" w:hAnsi="Century Gothic"/>
                <w:b/>
                <w:color w:val="FF0000"/>
                <w:sz w:val="32"/>
                <w:szCs w:val="32"/>
              </w:rPr>
              <w:t>8</w:t>
            </w:r>
          </w:p>
        </w:tc>
      </w:tr>
      <w:tr w:rsidR="00BB3F7F" w:rsidRPr="000A21D6" w:rsidTr="0062526F">
        <w:trPr>
          <w:trHeight w:val="1453"/>
        </w:trPr>
        <w:tc>
          <w:tcPr>
            <w:tcW w:w="1236" w:type="dxa"/>
            <w:shd w:val="clear" w:color="auto" w:fill="auto"/>
          </w:tcPr>
          <w:p w:rsidR="00BB3F7F" w:rsidRPr="00525522" w:rsidRDefault="00BB3F7F" w:rsidP="0062526F">
            <w:pPr>
              <w:rPr>
                <w:rFonts w:ascii="Century Gothic" w:hAnsi="Century Gothic"/>
                <w:b/>
                <w:sz w:val="32"/>
                <w:szCs w:val="32"/>
              </w:rPr>
            </w:pPr>
            <w:r w:rsidRPr="00525522">
              <w:rPr>
                <w:rFonts w:ascii="Century Gothic" w:hAnsi="Century Gothic"/>
                <w:b/>
                <w:sz w:val="32"/>
                <w:szCs w:val="32"/>
              </w:rPr>
              <w:t>9</w:t>
            </w:r>
          </w:p>
          <w:p w:rsidR="00BB3F7F" w:rsidRPr="00525522" w:rsidRDefault="00BB3F7F" w:rsidP="0062526F">
            <w:pPr>
              <w:rPr>
                <w:rFonts w:ascii="Verdana" w:hAnsi="Verdana"/>
                <w:b/>
                <w:sz w:val="20"/>
                <w:szCs w:val="28"/>
              </w:rPr>
            </w:pPr>
          </w:p>
          <w:p w:rsidR="00BB3F7F" w:rsidRPr="00525522" w:rsidRDefault="00BB3F7F" w:rsidP="0062526F">
            <w:pPr>
              <w:rPr>
                <w:rFonts w:ascii="Century Gothic" w:hAnsi="Century Gothic"/>
                <w:sz w:val="32"/>
                <w:szCs w:val="32"/>
              </w:rPr>
            </w:pPr>
          </w:p>
        </w:tc>
        <w:tc>
          <w:tcPr>
            <w:tcW w:w="1203" w:type="dxa"/>
          </w:tcPr>
          <w:p w:rsidR="00BB3F7F" w:rsidRPr="000A21D6" w:rsidRDefault="00BB3F7F" w:rsidP="0062526F">
            <w:pPr>
              <w:rPr>
                <w:rFonts w:ascii="Century Gothic" w:hAnsi="Century Gothic"/>
                <w:b/>
                <w:sz w:val="32"/>
                <w:szCs w:val="32"/>
              </w:rPr>
            </w:pPr>
            <w:r>
              <w:rPr>
                <w:rFonts w:ascii="Century Gothic" w:hAnsi="Century Gothic"/>
                <w:b/>
                <w:sz w:val="32"/>
                <w:szCs w:val="32"/>
              </w:rPr>
              <w:t>10</w:t>
            </w:r>
          </w:p>
        </w:tc>
        <w:tc>
          <w:tcPr>
            <w:tcW w:w="1313" w:type="dxa"/>
          </w:tcPr>
          <w:p w:rsidR="00BB3F7F" w:rsidRPr="000A21D6" w:rsidRDefault="00BB3F7F" w:rsidP="0062526F">
            <w:pPr>
              <w:rPr>
                <w:rFonts w:ascii="Century Gothic" w:hAnsi="Century Gothic"/>
                <w:b/>
                <w:sz w:val="32"/>
                <w:szCs w:val="32"/>
              </w:rPr>
            </w:pPr>
            <w:r>
              <w:rPr>
                <w:rFonts w:ascii="Century Gothic" w:hAnsi="Century Gothic"/>
                <w:b/>
                <w:sz w:val="32"/>
                <w:szCs w:val="32"/>
              </w:rPr>
              <w:t>11</w:t>
            </w:r>
          </w:p>
        </w:tc>
        <w:tc>
          <w:tcPr>
            <w:tcW w:w="1252" w:type="dxa"/>
          </w:tcPr>
          <w:p w:rsidR="00BB3F7F" w:rsidRPr="000A21D6" w:rsidRDefault="00BB3F7F" w:rsidP="0062526F">
            <w:pPr>
              <w:rPr>
                <w:rFonts w:ascii="Century Gothic" w:hAnsi="Century Gothic"/>
                <w:b/>
                <w:sz w:val="32"/>
                <w:szCs w:val="32"/>
              </w:rPr>
            </w:pPr>
            <w:r>
              <w:rPr>
                <w:rFonts w:ascii="Century Gothic" w:hAnsi="Century Gothic"/>
                <w:b/>
                <w:sz w:val="32"/>
                <w:szCs w:val="32"/>
              </w:rPr>
              <w:t>12</w:t>
            </w:r>
          </w:p>
        </w:tc>
        <w:tc>
          <w:tcPr>
            <w:tcW w:w="1112" w:type="dxa"/>
          </w:tcPr>
          <w:p w:rsidR="00BB3F7F" w:rsidRPr="000A21D6" w:rsidRDefault="00BB3F7F" w:rsidP="0062526F">
            <w:pPr>
              <w:rPr>
                <w:rFonts w:ascii="Century Gothic" w:hAnsi="Century Gothic"/>
                <w:b/>
                <w:sz w:val="32"/>
                <w:szCs w:val="32"/>
              </w:rPr>
            </w:pPr>
            <w:r>
              <w:rPr>
                <w:rFonts w:ascii="Century Gothic" w:hAnsi="Century Gothic"/>
                <w:b/>
                <w:sz w:val="32"/>
                <w:szCs w:val="32"/>
              </w:rPr>
              <w:t>13</w:t>
            </w:r>
          </w:p>
        </w:tc>
        <w:tc>
          <w:tcPr>
            <w:tcW w:w="1137" w:type="dxa"/>
            <w:shd w:val="clear" w:color="auto" w:fill="F3F3F3"/>
          </w:tcPr>
          <w:p w:rsidR="00BB3F7F" w:rsidRPr="0075638A" w:rsidRDefault="00BB3F7F" w:rsidP="0062526F">
            <w:pPr>
              <w:rPr>
                <w:rFonts w:ascii="Century Gothic" w:hAnsi="Century Gothic"/>
                <w:b/>
                <w:color w:val="FF0000"/>
                <w:sz w:val="32"/>
                <w:szCs w:val="32"/>
              </w:rPr>
            </w:pPr>
            <w:r w:rsidRPr="0075638A">
              <w:rPr>
                <w:rFonts w:ascii="Century Gothic" w:hAnsi="Century Gothic"/>
                <w:b/>
                <w:color w:val="FF0000"/>
                <w:sz w:val="32"/>
                <w:szCs w:val="32"/>
              </w:rPr>
              <w:t>14</w:t>
            </w:r>
          </w:p>
        </w:tc>
        <w:tc>
          <w:tcPr>
            <w:tcW w:w="1331" w:type="dxa"/>
            <w:shd w:val="clear" w:color="auto" w:fill="E6E6E6"/>
          </w:tcPr>
          <w:p w:rsidR="00BB3F7F" w:rsidRPr="0075638A" w:rsidRDefault="00BB3F7F" w:rsidP="0062526F">
            <w:pPr>
              <w:rPr>
                <w:rFonts w:ascii="Century Gothic" w:hAnsi="Century Gothic"/>
                <w:b/>
                <w:color w:val="FF0000"/>
                <w:sz w:val="32"/>
                <w:szCs w:val="32"/>
              </w:rPr>
            </w:pPr>
            <w:r w:rsidRPr="0075638A">
              <w:rPr>
                <w:rFonts w:ascii="Century Gothic" w:hAnsi="Century Gothic"/>
                <w:b/>
                <w:color w:val="FF0000"/>
                <w:sz w:val="32"/>
                <w:szCs w:val="32"/>
              </w:rPr>
              <w:t>15</w:t>
            </w:r>
          </w:p>
        </w:tc>
      </w:tr>
      <w:tr w:rsidR="00BB3F7F" w:rsidRPr="000A21D6" w:rsidTr="0062526F">
        <w:trPr>
          <w:trHeight w:val="1387"/>
        </w:trPr>
        <w:tc>
          <w:tcPr>
            <w:tcW w:w="1236" w:type="dxa"/>
            <w:shd w:val="clear" w:color="auto" w:fill="auto"/>
          </w:tcPr>
          <w:p w:rsidR="00BB3F7F" w:rsidRPr="00525522" w:rsidRDefault="00BB3F7F" w:rsidP="0062526F">
            <w:pPr>
              <w:rPr>
                <w:rFonts w:ascii="Century Gothic" w:hAnsi="Century Gothic"/>
                <w:b/>
                <w:sz w:val="32"/>
                <w:szCs w:val="32"/>
              </w:rPr>
            </w:pPr>
            <w:r w:rsidRPr="00525522">
              <w:rPr>
                <w:rFonts w:ascii="Century Gothic" w:hAnsi="Century Gothic"/>
                <w:b/>
                <w:sz w:val="32"/>
                <w:szCs w:val="32"/>
              </w:rPr>
              <w:lastRenderedPageBreak/>
              <w:t>16</w:t>
            </w:r>
          </w:p>
        </w:tc>
        <w:tc>
          <w:tcPr>
            <w:tcW w:w="1203" w:type="dxa"/>
          </w:tcPr>
          <w:p w:rsidR="00BB3F7F" w:rsidRPr="000A21D6" w:rsidRDefault="00BB3F7F" w:rsidP="0062526F">
            <w:pPr>
              <w:rPr>
                <w:rFonts w:ascii="Century Gothic" w:hAnsi="Century Gothic"/>
                <w:b/>
                <w:sz w:val="32"/>
                <w:szCs w:val="32"/>
              </w:rPr>
            </w:pPr>
            <w:r>
              <w:rPr>
                <w:rFonts w:ascii="Century Gothic" w:hAnsi="Century Gothic"/>
                <w:b/>
                <w:sz w:val="32"/>
                <w:szCs w:val="32"/>
              </w:rPr>
              <w:t>17</w:t>
            </w:r>
          </w:p>
        </w:tc>
        <w:tc>
          <w:tcPr>
            <w:tcW w:w="1313" w:type="dxa"/>
          </w:tcPr>
          <w:p w:rsidR="00BB3F7F" w:rsidRPr="000A21D6" w:rsidRDefault="00BB3F7F" w:rsidP="0062526F">
            <w:pPr>
              <w:rPr>
                <w:rFonts w:ascii="Century Gothic" w:hAnsi="Century Gothic"/>
                <w:b/>
                <w:sz w:val="32"/>
                <w:szCs w:val="32"/>
              </w:rPr>
            </w:pPr>
            <w:r>
              <w:rPr>
                <w:rFonts w:ascii="Century Gothic" w:hAnsi="Century Gothic"/>
                <w:b/>
                <w:sz w:val="32"/>
                <w:szCs w:val="32"/>
              </w:rPr>
              <w:t>18</w:t>
            </w:r>
          </w:p>
        </w:tc>
        <w:tc>
          <w:tcPr>
            <w:tcW w:w="1252" w:type="dxa"/>
          </w:tcPr>
          <w:p w:rsidR="00BB3F7F" w:rsidRPr="000A21D6" w:rsidRDefault="00BB3F7F" w:rsidP="0062526F">
            <w:pPr>
              <w:rPr>
                <w:rFonts w:ascii="Century Gothic" w:hAnsi="Century Gothic"/>
                <w:b/>
                <w:sz w:val="32"/>
                <w:szCs w:val="32"/>
              </w:rPr>
            </w:pPr>
            <w:r>
              <w:rPr>
                <w:rFonts w:ascii="Century Gothic" w:hAnsi="Century Gothic"/>
                <w:b/>
                <w:sz w:val="32"/>
                <w:szCs w:val="32"/>
              </w:rPr>
              <w:t>19</w:t>
            </w:r>
          </w:p>
        </w:tc>
        <w:tc>
          <w:tcPr>
            <w:tcW w:w="1112" w:type="dxa"/>
          </w:tcPr>
          <w:p w:rsidR="00BB3F7F" w:rsidRPr="000A21D6" w:rsidRDefault="00BB3F7F" w:rsidP="0062526F">
            <w:pPr>
              <w:rPr>
                <w:rFonts w:ascii="Century Gothic" w:hAnsi="Century Gothic"/>
                <w:b/>
                <w:sz w:val="32"/>
                <w:szCs w:val="32"/>
              </w:rPr>
            </w:pPr>
            <w:r>
              <w:rPr>
                <w:rFonts w:ascii="Century Gothic" w:hAnsi="Century Gothic"/>
                <w:b/>
                <w:sz w:val="32"/>
                <w:szCs w:val="32"/>
              </w:rPr>
              <w:t>20</w:t>
            </w:r>
          </w:p>
        </w:tc>
        <w:tc>
          <w:tcPr>
            <w:tcW w:w="1137" w:type="dxa"/>
            <w:shd w:val="clear" w:color="auto" w:fill="F3F3F3"/>
          </w:tcPr>
          <w:p w:rsidR="00BB3F7F" w:rsidRPr="0075638A" w:rsidRDefault="00BB3F7F" w:rsidP="0062526F">
            <w:pPr>
              <w:rPr>
                <w:rFonts w:ascii="Century Gothic" w:hAnsi="Century Gothic"/>
                <w:b/>
                <w:color w:val="FF0000"/>
                <w:sz w:val="32"/>
                <w:szCs w:val="32"/>
              </w:rPr>
            </w:pPr>
            <w:r w:rsidRPr="0075638A">
              <w:rPr>
                <w:rFonts w:ascii="Century Gothic" w:hAnsi="Century Gothic"/>
                <w:b/>
                <w:color w:val="FF0000"/>
                <w:sz w:val="32"/>
                <w:szCs w:val="32"/>
              </w:rPr>
              <w:t>21</w:t>
            </w:r>
          </w:p>
        </w:tc>
        <w:tc>
          <w:tcPr>
            <w:tcW w:w="1331" w:type="dxa"/>
            <w:shd w:val="clear" w:color="auto" w:fill="E6E6E6"/>
          </w:tcPr>
          <w:p w:rsidR="00BB3F7F" w:rsidRPr="0075638A" w:rsidRDefault="00BB3F7F" w:rsidP="0062526F">
            <w:pPr>
              <w:rPr>
                <w:rFonts w:ascii="Century Gothic" w:hAnsi="Century Gothic"/>
                <w:b/>
                <w:color w:val="FF0000"/>
                <w:sz w:val="32"/>
                <w:szCs w:val="32"/>
              </w:rPr>
            </w:pPr>
            <w:r w:rsidRPr="0075638A">
              <w:rPr>
                <w:rFonts w:ascii="Century Gothic" w:hAnsi="Century Gothic"/>
                <w:b/>
                <w:color w:val="FF0000"/>
                <w:sz w:val="32"/>
                <w:szCs w:val="32"/>
              </w:rPr>
              <w:t>22</w:t>
            </w:r>
          </w:p>
        </w:tc>
      </w:tr>
      <w:tr w:rsidR="00BB3F7F" w:rsidRPr="000A21D6" w:rsidTr="0062526F">
        <w:trPr>
          <w:trHeight w:val="1371"/>
        </w:trPr>
        <w:tc>
          <w:tcPr>
            <w:tcW w:w="1236" w:type="dxa"/>
            <w:shd w:val="clear" w:color="auto" w:fill="auto"/>
          </w:tcPr>
          <w:p w:rsidR="00BB3F7F" w:rsidRPr="00525522" w:rsidRDefault="00BB3F7F" w:rsidP="0062526F">
            <w:pPr>
              <w:rPr>
                <w:rFonts w:ascii="Century Gothic" w:hAnsi="Century Gothic"/>
                <w:b/>
                <w:sz w:val="32"/>
                <w:szCs w:val="32"/>
              </w:rPr>
            </w:pPr>
            <w:r w:rsidRPr="00525522">
              <w:rPr>
                <w:rFonts w:ascii="Century Gothic" w:hAnsi="Century Gothic"/>
                <w:b/>
                <w:sz w:val="32"/>
                <w:szCs w:val="32"/>
              </w:rPr>
              <w:t>23</w:t>
            </w:r>
          </w:p>
        </w:tc>
        <w:tc>
          <w:tcPr>
            <w:tcW w:w="1203" w:type="dxa"/>
          </w:tcPr>
          <w:p w:rsidR="00BB3F7F" w:rsidRPr="000A21D6" w:rsidRDefault="00BB3F7F" w:rsidP="0062526F">
            <w:pPr>
              <w:rPr>
                <w:rFonts w:ascii="Century Gothic" w:hAnsi="Century Gothic"/>
                <w:b/>
                <w:sz w:val="32"/>
                <w:szCs w:val="32"/>
              </w:rPr>
            </w:pPr>
            <w:r>
              <w:rPr>
                <w:rFonts w:ascii="Century Gothic" w:hAnsi="Century Gothic"/>
                <w:b/>
                <w:sz w:val="32"/>
                <w:szCs w:val="32"/>
              </w:rPr>
              <w:t>24</w:t>
            </w:r>
          </w:p>
        </w:tc>
        <w:tc>
          <w:tcPr>
            <w:tcW w:w="1313" w:type="dxa"/>
          </w:tcPr>
          <w:p w:rsidR="00BB3F7F" w:rsidRDefault="00BB3F7F" w:rsidP="0062526F">
            <w:pPr>
              <w:rPr>
                <w:rFonts w:ascii="Century Gothic" w:hAnsi="Century Gothic"/>
                <w:b/>
                <w:sz w:val="32"/>
                <w:szCs w:val="32"/>
              </w:rPr>
            </w:pPr>
            <w:r>
              <w:rPr>
                <w:rFonts w:ascii="Century Gothic" w:hAnsi="Century Gothic"/>
                <w:b/>
                <w:sz w:val="32"/>
                <w:szCs w:val="32"/>
              </w:rPr>
              <w:t>25</w:t>
            </w:r>
          </w:p>
          <w:p w:rsidR="00BB3F7F" w:rsidRPr="000A21D6" w:rsidRDefault="00BB3F7F" w:rsidP="0062526F">
            <w:pPr>
              <w:rPr>
                <w:rFonts w:ascii="Century Gothic" w:hAnsi="Century Gothic"/>
                <w:b/>
                <w:sz w:val="32"/>
                <w:szCs w:val="32"/>
              </w:rPr>
            </w:pPr>
          </w:p>
        </w:tc>
        <w:tc>
          <w:tcPr>
            <w:tcW w:w="1252" w:type="dxa"/>
          </w:tcPr>
          <w:p w:rsidR="00BB3F7F" w:rsidRPr="000A21D6" w:rsidRDefault="00BB3F7F" w:rsidP="0062526F">
            <w:pPr>
              <w:rPr>
                <w:rFonts w:ascii="Century Gothic" w:hAnsi="Century Gothic"/>
                <w:b/>
                <w:sz w:val="32"/>
                <w:szCs w:val="32"/>
              </w:rPr>
            </w:pPr>
            <w:r>
              <w:rPr>
                <w:rFonts w:ascii="Century Gothic" w:hAnsi="Century Gothic"/>
                <w:b/>
                <w:sz w:val="32"/>
                <w:szCs w:val="32"/>
              </w:rPr>
              <w:t>26</w:t>
            </w:r>
          </w:p>
        </w:tc>
        <w:tc>
          <w:tcPr>
            <w:tcW w:w="1112" w:type="dxa"/>
          </w:tcPr>
          <w:p w:rsidR="00BB3F7F" w:rsidRPr="000A21D6" w:rsidRDefault="00BB3F7F" w:rsidP="0062526F">
            <w:pPr>
              <w:rPr>
                <w:rFonts w:ascii="Century Gothic" w:hAnsi="Century Gothic"/>
                <w:b/>
                <w:sz w:val="32"/>
                <w:szCs w:val="32"/>
              </w:rPr>
            </w:pPr>
            <w:r>
              <w:rPr>
                <w:rFonts w:ascii="Century Gothic" w:hAnsi="Century Gothic"/>
                <w:b/>
                <w:sz w:val="32"/>
                <w:szCs w:val="32"/>
              </w:rPr>
              <w:t>27</w:t>
            </w:r>
          </w:p>
        </w:tc>
        <w:tc>
          <w:tcPr>
            <w:tcW w:w="1137" w:type="dxa"/>
            <w:shd w:val="clear" w:color="auto" w:fill="F3F3F3"/>
          </w:tcPr>
          <w:p w:rsidR="00BB3F7F" w:rsidRPr="0075638A" w:rsidRDefault="00BB3F7F" w:rsidP="0062526F">
            <w:pPr>
              <w:rPr>
                <w:rFonts w:ascii="Century Gothic" w:hAnsi="Century Gothic"/>
                <w:b/>
                <w:color w:val="FF0000"/>
                <w:sz w:val="32"/>
                <w:szCs w:val="32"/>
              </w:rPr>
            </w:pPr>
            <w:r w:rsidRPr="0075638A">
              <w:rPr>
                <w:rFonts w:ascii="Century Gothic" w:hAnsi="Century Gothic"/>
                <w:b/>
                <w:color w:val="FF0000"/>
                <w:sz w:val="32"/>
                <w:szCs w:val="32"/>
              </w:rPr>
              <w:t>28</w:t>
            </w:r>
          </w:p>
        </w:tc>
        <w:tc>
          <w:tcPr>
            <w:tcW w:w="1331" w:type="dxa"/>
            <w:shd w:val="clear" w:color="auto" w:fill="E6E6E6"/>
          </w:tcPr>
          <w:p w:rsidR="00BB3F7F" w:rsidRPr="0075638A" w:rsidRDefault="00BB3F7F" w:rsidP="0062526F">
            <w:pPr>
              <w:rPr>
                <w:rFonts w:ascii="Century Gothic" w:hAnsi="Century Gothic"/>
                <w:b/>
                <w:color w:val="FF0000"/>
                <w:sz w:val="32"/>
                <w:szCs w:val="32"/>
              </w:rPr>
            </w:pPr>
            <w:r w:rsidRPr="0075638A">
              <w:rPr>
                <w:rFonts w:ascii="Century Gothic" w:hAnsi="Century Gothic"/>
                <w:b/>
                <w:color w:val="FF0000"/>
                <w:sz w:val="32"/>
                <w:szCs w:val="32"/>
              </w:rPr>
              <w:t>29</w:t>
            </w:r>
          </w:p>
        </w:tc>
      </w:tr>
      <w:tr w:rsidR="00BB3F7F" w:rsidRPr="000A21D6" w:rsidTr="0062526F">
        <w:trPr>
          <w:trHeight w:val="1028"/>
        </w:trPr>
        <w:tc>
          <w:tcPr>
            <w:tcW w:w="1236" w:type="dxa"/>
            <w:shd w:val="clear" w:color="auto" w:fill="auto"/>
          </w:tcPr>
          <w:p w:rsidR="00BB3F7F" w:rsidRPr="00525522" w:rsidRDefault="00BB3F7F" w:rsidP="0062526F">
            <w:pPr>
              <w:rPr>
                <w:rFonts w:ascii="Century Gothic" w:hAnsi="Century Gothic"/>
                <w:b/>
                <w:sz w:val="32"/>
                <w:szCs w:val="32"/>
              </w:rPr>
            </w:pPr>
            <w:r w:rsidRPr="00525522">
              <w:rPr>
                <w:rFonts w:ascii="Century Gothic" w:hAnsi="Century Gothic"/>
                <w:b/>
                <w:sz w:val="32"/>
                <w:szCs w:val="32"/>
              </w:rPr>
              <w:t>30</w:t>
            </w:r>
          </w:p>
        </w:tc>
        <w:tc>
          <w:tcPr>
            <w:tcW w:w="1203" w:type="dxa"/>
          </w:tcPr>
          <w:p w:rsidR="00BB3F7F" w:rsidRPr="000A21D6" w:rsidRDefault="00BB3F7F" w:rsidP="0062526F">
            <w:pPr>
              <w:rPr>
                <w:rFonts w:ascii="Century Gothic" w:hAnsi="Century Gothic"/>
                <w:b/>
                <w:sz w:val="32"/>
                <w:szCs w:val="32"/>
              </w:rPr>
            </w:pPr>
          </w:p>
        </w:tc>
        <w:tc>
          <w:tcPr>
            <w:tcW w:w="1313" w:type="dxa"/>
          </w:tcPr>
          <w:p w:rsidR="00BB3F7F" w:rsidRPr="000A21D6" w:rsidRDefault="00BB3F7F" w:rsidP="0062526F">
            <w:pPr>
              <w:rPr>
                <w:rFonts w:ascii="Century Gothic" w:hAnsi="Century Gothic"/>
                <w:b/>
                <w:sz w:val="32"/>
                <w:szCs w:val="32"/>
              </w:rPr>
            </w:pPr>
          </w:p>
        </w:tc>
        <w:tc>
          <w:tcPr>
            <w:tcW w:w="1252" w:type="dxa"/>
          </w:tcPr>
          <w:p w:rsidR="00BB3F7F" w:rsidRPr="000A21D6" w:rsidRDefault="00BB3F7F" w:rsidP="0062526F">
            <w:pPr>
              <w:rPr>
                <w:rFonts w:ascii="Century Gothic" w:hAnsi="Century Gothic"/>
                <w:b/>
                <w:sz w:val="32"/>
                <w:szCs w:val="32"/>
              </w:rPr>
            </w:pPr>
          </w:p>
        </w:tc>
        <w:tc>
          <w:tcPr>
            <w:tcW w:w="1112" w:type="dxa"/>
          </w:tcPr>
          <w:p w:rsidR="00BB3F7F" w:rsidRPr="000A21D6" w:rsidRDefault="00BB3F7F" w:rsidP="0062526F">
            <w:pPr>
              <w:rPr>
                <w:rFonts w:ascii="Century Gothic" w:hAnsi="Century Gothic"/>
                <w:b/>
                <w:sz w:val="32"/>
                <w:szCs w:val="32"/>
              </w:rPr>
            </w:pPr>
          </w:p>
        </w:tc>
        <w:tc>
          <w:tcPr>
            <w:tcW w:w="1137" w:type="dxa"/>
            <w:shd w:val="clear" w:color="auto" w:fill="F3F3F3"/>
          </w:tcPr>
          <w:p w:rsidR="00BB3F7F" w:rsidRPr="0075638A" w:rsidRDefault="00BB3F7F" w:rsidP="0062526F">
            <w:pPr>
              <w:rPr>
                <w:rFonts w:ascii="Century Gothic" w:hAnsi="Century Gothic"/>
                <w:b/>
                <w:color w:val="FF0000"/>
                <w:sz w:val="32"/>
                <w:szCs w:val="32"/>
              </w:rPr>
            </w:pPr>
          </w:p>
        </w:tc>
        <w:tc>
          <w:tcPr>
            <w:tcW w:w="1331" w:type="dxa"/>
            <w:shd w:val="clear" w:color="auto" w:fill="E6E6E6"/>
          </w:tcPr>
          <w:p w:rsidR="00BB3F7F" w:rsidRPr="0075638A" w:rsidRDefault="00BB3F7F" w:rsidP="0062526F">
            <w:pPr>
              <w:rPr>
                <w:rFonts w:ascii="Century Gothic" w:hAnsi="Century Gothic"/>
                <w:b/>
                <w:color w:val="FF0000"/>
                <w:sz w:val="32"/>
                <w:szCs w:val="32"/>
              </w:rPr>
            </w:pPr>
          </w:p>
        </w:tc>
      </w:tr>
    </w:tbl>
    <w:p w:rsidR="00BB3F7F" w:rsidRDefault="00BB3F7F" w:rsidP="009117B6">
      <w:pPr>
        <w:rPr>
          <w:rFonts w:ascii="Century Gothic" w:hAnsi="Century Gothic"/>
        </w:rPr>
      </w:pPr>
    </w:p>
    <w:p w:rsidR="00F441FE" w:rsidRDefault="00BB3F7F" w:rsidP="009117B6">
      <w:pPr>
        <w:rPr>
          <w:rFonts w:ascii="Century Gothic" w:hAnsi="Century Gothic"/>
        </w:rPr>
      </w:pPr>
      <w:r>
        <w:rPr>
          <w:rFonts w:ascii="Century Gothic" w:hAnsi="Century Gothic"/>
        </w:rPr>
        <w:t>Nombre:                                                                         Código:</w:t>
      </w:r>
    </w:p>
    <w:tbl>
      <w:tblPr>
        <w:tblW w:w="8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90"/>
        <w:gridCol w:w="1259"/>
        <w:gridCol w:w="1259"/>
        <w:gridCol w:w="1259"/>
        <w:gridCol w:w="1259"/>
        <w:gridCol w:w="1259"/>
        <w:gridCol w:w="1338"/>
      </w:tblGrid>
      <w:tr w:rsidR="00BB3F7F" w:rsidRPr="000A21D6" w:rsidTr="0062526F">
        <w:trPr>
          <w:trHeight w:hRule="exact" w:val="507"/>
        </w:trPr>
        <w:tc>
          <w:tcPr>
            <w:tcW w:w="8723" w:type="dxa"/>
            <w:gridSpan w:val="7"/>
            <w:vAlign w:val="center"/>
          </w:tcPr>
          <w:p w:rsidR="00BB3F7F" w:rsidRPr="000A21D6" w:rsidRDefault="00BB3F7F" w:rsidP="0062526F">
            <w:pPr>
              <w:jc w:val="center"/>
              <w:rPr>
                <w:rFonts w:ascii="Century Gothic" w:hAnsi="Century Gothic"/>
                <w:b/>
                <w:sz w:val="44"/>
                <w:szCs w:val="44"/>
              </w:rPr>
            </w:pPr>
            <w:r>
              <w:rPr>
                <w:rFonts w:ascii="Century Gothic" w:hAnsi="Century Gothic"/>
                <w:b/>
                <w:sz w:val="44"/>
                <w:szCs w:val="44"/>
              </w:rPr>
              <w:t>Julio 2014</w:t>
            </w:r>
          </w:p>
        </w:tc>
      </w:tr>
      <w:tr w:rsidR="00BB3F7F" w:rsidRPr="000A21D6" w:rsidTr="0062526F">
        <w:trPr>
          <w:trHeight w:hRule="exact" w:val="379"/>
        </w:trPr>
        <w:tc>
          <w:tcPr>
            <w:tcW w:w="1090" w:type="dxa"/>
            <w:tcBorders>
              <w:bottom w:val="single" w:sz="4" w:space="0" w:color="auto"/>
            </w:tcBorders>
            <w:shd w:val="clear" w:color="auto" w:fill="C0C0C0"/>
            <w:vAlign w:val="center"/>
          </w:tcPr>
          <w:p w:rsidR="00BB3F7F" w:rsidRPr="00622A2D" w:rsidRDefault="00BB3F7F" w:rsidP="0062526F">
            <w:pPr>
              <w:jc w:val="center"/>
              <w:rPr>
                <w:rFonts w:ascii="Century Gothic" w:hAnsi="Century Gothic"/>
                <w:b/>
                <w:sz w:val="28"/>
                <w:szCs w:val="28"/>
              </w:rPr>
            </w:pPr>
            <w:r w:rsidRPr="00622A2D">
              <w:rPr>
                <w:rFonts w:ascii="Century Gothic" w:hAnsi="Century Gothic"/>
                <w:b/>
                <w:sz w:val="28"/>
                <w:szCs w:val="28"/>
              </w:rPr>
              <w:t>Lunes</w:t>
            </w:r>
          </w:p>
        </w:tc>
        <w:tc>
          <w:tcPr>
            <w:tcW w:w="1259" w:type="dxa"/>
            <w:shd w:val="clear" w:color="auto" w:fill="C0C0C0"/>
            <w:vAlign w:val="center"/>
          </w:tcPr>
          <w:p w:rsidR="00BB3F7F" w:rsidRPr="00622A2D" w:rsidRDefault="00BB3F7F" w:rsidP="0062526F">
            <w:pPr>
              <w:jc w:val="center"/>
              <w:rPr>
                <w:rFonts w:ascii="Century Gothic" w:hAnsi="Century Gothic"/>
                <w:b/>
                <w:sz w:val="28"/>
                <w:szCs w:val="28"/>
              </w:rPr>
            </w:pPr>
            <w:r w:rsidRPr="00622A2D">
              <w:rPr>
                <w:rFonts w:ascii="Century Gothic" w:hAnsi="Century Gothic"/>
                <w:b/>
                <w:sz w:val="28"/>
                <w:szCs w:val="28"/>
              </w:rPr>
              <w:t>Martes</w:t>
            </w:r>
          </w:p>
        </w:tc>
        <w:tc>
          <w:tcPr>
            <w:tcW w:w="1259" w:type="dxa"/>
            <w:shd w:val="clear" w:color="auto" w:fill="C0C0C0"/>
            <w:vAlign w:val="center"/>
          </w:tcPr>
          <w:p w:rsidR="00BB3F7F" w:rsidRPr="00622A2D" w:rsidRDefault="00BB3F7F" w:rsidP="0062526F">
            <w:pPr>
              <w:jc w:val="center"/>
              <w:rPr>
                <w:rFonts w:ascii="Century Gothic" w:hAnsi="Century Gothic"/>
                <w:b/>
                <w:sz w:val="28"/>
                <w:szCs w:val="28"/>
              </w:rPr>
            </w:pPr>
            <w:r w:rsidRPr="00622A2D">
              <w:rPr>
                <w:rFonts w:ascii="Century Gothic" w:hAnsi="Century Gothic"/>
                <w:b/>
                <w:sz w:val="28"/>
                <w:szCs w:val="28"/>
              </w:rPr>
              <w:t>Miércoles</w:t>
            </w:r>
          </w:p>
        </w:tc>
        <w:tc>
          <w:tcPr>
            <w:tcW w:w="1259" w:type="dxa"/>
            <w:shd w:val="clear" w:color="auto" w:fill="C0C0C0"/>
            <w:vAlign w:val="center"/>
          </w:tcPr>
          <w:p w:rsidR="00BB3F7F" w:rsidRPr="00622A2D" w:rsidRDefault="00BB3F7F" w:rsidP="0062526F">
            <w:pPr>
              <w:jc w:val="center"/>
              <w:rPr>
                <w:rFonts w:ascii="Century Gothic" w:hAnsi="Century Gothic"/>
                <w:b/>
                <w:sz w:val="28"/>
                <w:szCs w:val="28"/>
              </w:rPr>
            </w:pPr>
            <w:r w:rsidRPr="00622A2D">
              <w:rPr>
                <w:rFonts w:ascii="Century Gothic" w:hAnsi="Century Gothic"/>
                <w:b/>
                <w:sz w:val="28"/>
                <w:szCs w:val="28"/>
              </w:rPr>
              <w:t>Jueves</w:t>
            </w:r>
          </w:p>
        </w:tc>
        <w:tc>
          <w:tcPr>
            <w:tcW w:w="1259" w:type="dxa"/>
            <w:shd w:val="clear" w:color="auto" w:fill="C0C0C0"/>
            <w:vAlign w:val="center"/>
          </w:tcPr>
          <w:p w:rsidR="00BB3F7F" w:rsidRPr="00622A2D" w:rsidRDefault="00BB3F7F" w:rsidP="0062526F">
            <w:pPr>
              <w:jc w:val="center"/>
              <w:rPr>
                <w:rFonts w:ascii="Century Gothic" w:hAnsi="Century Gothic"/>
                <w:b/>
                <w:sz w:val="28"/>
                <w:szCs w:val="28"/>
              </w:rPr>
            </w:pPr>
            <w:r w:rsidRPr="00622A2D">
              <w:rPr>
                <w:rFonts w:ascii="Century Gothic" w:hAnsi="Century Gothic"/>
                <w:b/>
                <w:sz w:val="28"/>
                <w:szCs w:val="28"/>
              </w:rPr>
              <w:t>Viernes</w:t>
            </w:r>
          </w:p>
        </w:tc>
        <w:tc>
          <w:tcPr>
            <w:tcW w:w="1259" w:type="dxa"/>
            <w:tcBorders>
              <w:bottom w:val="single" w:sz="4" w:space="0" w:color="auto"/>
            </w:tcBorders>
            <w:shd w:val="clear" w:color="auto" w:fill="C0C0C0"/>
            <w:vAlign w:val="center"/>
          </w:tcPr>
          <w:p w:rsidR="00BB3F7F" w:rsidRPr="00622A2D" w:rsidRDefault="00BB3F7F" w:rsidP="0062526F">
            <w:pPr>
              <w:jc w:val="center"/>
              <w:rPr>
                <w:rFonts w:ascii="Century Gothic" w:hAnsi="Century Gothic"/>
                <w:b/>
                <w:sz w:val="28"/>
                <w:szCs w:val="28"/>
              </w:rPr>
            </w:pPr>
            <w:r w:rsidRPr="00622A2D">
              <w:rPr>
                <w:rFonts w:ascii="Century Gothic" w:hAnsi="Century Gothic"/>
                <w:b/>
                <w:sz w:val="28"/>
                <w:szCs w:val="28"/>
              </w:rPr>
              <w:t>Sábado</w:t>
            </w:r>
          </w:p>
        </w:tc>
        <w:tc>
          <w:tcPr>
            <w:tcW w:w="1337" w:type="dxa"/>
            <w:shd w:val="clear" w:color="auto" w:fill="C0C0C0"/>
            <w:vAlign w:val="center"/>
          </w:tcPr>
          <w:p w:rsidR="00BB3F7F" w:rsidRPr="00622A2D" w:rsidRDefault="00BB3F7F" w:rsidP="0062526F">
            <w:pPr>
              <w:jc w:val="center"/>
              <w:rPr>
                <w:rFonts w:ascii="Century Gothic" w:hAnsi="Century Gothic"/>
                <w:b/>
                <w:sz w:val="28"/>
                <w:szCs w:val="28"/>
              </w:rPr>
            </w:pPr>
            <w:r w:rsidRPr="00622A2D">
              <w:rPr>
                <w:rFonts w:ascii="Century Gothic" w:hAnsi="Century Gothic"/>
                <w:b/>
                <w:sz w:val="28"/>
                <w:szCs w:val="28"/>
              </w:rPr>
              <w:t>Domingo</w:t>
            </w:r>
          </w:p>
        </w:tc>
      </w:tr>
      <w:tr w:rsidR="00BB3F7F" w:rsidRPr="000A21D6" w:rsidTr="0062526F">
        <w:trPr>
          <w:trHeight w:hRule="exact" w:val="1139"/>
        </w:trPr>
        <w:tc>
          <w:tcPr>
            <w:tcW w:w="1090" w:type="dxa"/>
            <w:shd w:val="clear" w:color="auto" w:fill="auto"/>
          </w:tcPr>
          <w:p w:rsidR="00BB3F7F" w:rsidRPr="00525522" w:rsidRDefault="00BB3F7F" w:rsidP="0062526F">
            <w:pPr>
              <w:rPr>
                <w:rFonts w:ascii="Century Gothic" w:hAnsi="Century Gothic"/>
                <w:b/>
                <w:sz w:val="32"/>
                <w:szCs w:val="32"/>
              </w:rPr>
            </w:pPr>
          </w:p>
        </w:tc>
        <w:tc>
          <w:tcPr>
            <w:tcW w:w="1259" w:type="dxa"/>
          </w:tcPr>
          <w:p w:rsidR="00BB3F7F" w:rsidRPr="000A21D6" w:rsidRDefault="00BB3F7F" w:rsidP="0062526F">
            <w:pPr>
              <w:rPr>
                <w:rFonts w:ascii="Century Gothic" w:hAnsi="Century Gothic"/>
                <w:b/>
                <w:sz w:val="32"/>
                <w:szCs w:val="32"/>
              </w:rPr>
            </w:pPr>
            <w:r>
              <w:rPr>
                <w:rFonts w:ascii="Century Gothic" w:hAnsi="Century Gothic"/>
                <w:b/>
                <w:sz w:val="32"/>
                <w:szCs w:val="32"/>
              </w:rPr>
              <w:t>1</w:t>
            </w:r>
          </w:p>
        </w:tc>
        <w:tc>
          <w:tcPr>
            <w:tcW w:w="1259" w:type="dxa"/>
          </w:tcPr>
          <w:p w:rsidR="00BB3F7F" w:rsidRPr="000A21D6" w:rsidRDefault="00BB3F7F" w:rsidP="0062526F">
            <w:pPr>
              <w:rPr>
                <w:rFonts w:ascii="Century Gothic" w:hAnsi="Century Gothic"/>
                <w:b/>
                <w:sz w:val="32"/>
                <w:szCs w:val="32"/>
              </w:rPr>
            </w:pPr>
            <w:r>
              <w:rPr>
                <w:rFonts w:ascii="Century Gothic" w:hAnsi="Century Gothic"/>
                <w:b/>
                <w:sz w:val="32"/>
                <w:szCs w:val="32"/>
              </w:rPr>
              <w:t>2</w:t>
            </w:r>
          </w:p>
        </w:tc>
        <w:tc>
          <w:tcPr>
            <w:tcW w:w="1259" w:type="dxa"/>
          </w:tcPr>
          <w:p w:rsidR="00BB3F7F" w:rsidRPr="000A21D6" w:rsidRDefault="00BB3F7F" w:rsidP="0062526F">
            <w:pPr>
              <w:rPr>
                <w:rFonts w:ascii="Century Gothic" w:hAnsi="Century Gothic"/>
                <w:b/>
                <w:sz w:val="32"/>
                <w:szCs w:val="32"/>
              </w:rPr>
            </w:pPr>
            <w:r>
              <w:rPr>
                <w:rFonts w:ascii="Century Gothic" w:hAnsi="Century Gothic"/>
                <w:b/>
                <w:sz w:val="32"/>
                <w:szCs w:val="32"/>
              </w:rPr>
              <w:t>3</w:t>
            </w:r>
          </w:p>
        </w:tc>
        <w:tc>
          <w:tcPr>
            <w:tcW w:w="1259" w:type="dxa"/>
          </w:tcPr>
          <w:p w:rsidR="00BB3F7F" w:rsidRPr="000A21D6" w:rsidRDefault="00BB3F7F" w:rsidP="0062526F">
            <w:pPr>
              <w:rPr>
                <w:rFonts w:ascii="Century Gothic" w:hAnsi="Century Gothic"/>
                <w:b/>
                <w:sz w:val="32"/>
                <w:szCs w:val="32"/>
              </w:rPr>
            </w:pPr>
            <w:r>
              <w:rPr>
                <w:rFonts w:ascii="Century Gothic" w:hAnsi="Century Gothic"/>
                <w:b/>
                <w:sz w:val="32"/>
                <w:szCs w:val="32"/>
              </w:rPr>
              <w:t>4</w:t>
            </w:r>
          </w:p>
        </w:tc>
        <w:tc>
          <w:tcPr>
            <w:tcW w:w="1259" w:type="dxa"/>
            <w:shd w:val="clear" w:color="auto" w:fill="F3F3F3"/>
          </w:tcPr>
          <w:p w:rsidR="00BB3F7F" w:rsidRPr="0075638A" w:rsidRDefault="00BB3F7F" w:rsidP="0062526F">
            <w:pPr>
              <w:rPr>
                <w:rFonts w:ascii="Century Gothic" w:hAnsi="Century Gothic"/>
                <w:b/>
                <w:color w:val="FF0000"/>
                <w:sz w:val="32"/>
                <w:szCs w:val="32"/>
              </w:rPr>
            </w:pPr>
            <w:r>
              <w:rPr>
                <w:rFonts w:ascii="Century Gothic" w:hAnsi="Century Gothic"/>
                <w:b/>
                <w:color w:val="FF0000"/>
                <w:sz w:val="32"/>
                <w:szCs w:val="32"/>
              </w:rPr>
              <w:t>5</w:t>
            </w:r>
          </w:p>
        </w:tc>
        <w:tc>
          <w:tcPr>
            <w:tcW w:w="1337" w:type="dxa"/>
            <w:shd w:val="clear" w:color="auto" w:fill="E6E6E6"/>
          </w:tcPr>
          <w:p w:rsidR="00BB3F7F" w:rsidRPr="0075638A" w:rsidRDefault="00BB3F7F" w:rsidP="0062526F">
            <w:pPr>
              <w:rPr>
                <w:rFonts w:ascii="Century Gothic" w:hAnsi="Century Gothic"/>
                <w:b/>
                <w:color w:val="FF0000"/>
                <w:sz w:val="32"/>
                <w:szCs w:val="32"/>
              </w:rPr>
            </w:pPr>
            <w:r>
              <w:rPr>
                <w:rFonts w:ascii="Century Gothic" w:hAnsi="Century Gothic"/>
                <w:b/>
                <w:color w:val="FF0000"/>
                <w:sz w:val="32"/>
                <w:szCs w:val="32"/>
              </w:rPr>
              <w:t>6</w:t>
            </w:r>
          </w:p>
        </w:tc>
      </w:tr>
      <w:tr w:rsidR="00BB3F7F" w:rsidRPr="000A21D6" w:rsidTr="0062526F">
        <w:trPr>
          <w:trHeight w:val="1139"/>
        </w:trPr>
        <w:tc>
          <w:tcPr>
            <w:tcW w:w="1090" w:type="dxa"/>
            <w:shd w:val="clear" w:color="auto" w:fill="auto"/>
          </w:tcPr>
          <w:p w:rsidR="00BB3F7F" w:rsidRPr="00525522" w:rsidRDefault="00BB3F7F" w:rsidP="0062526F">
            <w:pPr>
              <w:rPr>
                <w:rFonts w:ascii="Century Gothic" w:hAnsi="Century Gothic"/>
                <w:b/>
                <w:sz w:val="32"/>
                <w:szCs w:val="32"/>
              </w:rPr>
            </w:pPr>
            <w:r>
              <w:rPr>
                <w:rFonts w:ascii="Century Gothic" w:hAnsi="Century Gothic"/>
                <w:b/>
                <w:sz w:val="32"/>
                <w:szCs w:val="32"/>
              </w:rPr>
              <w:t>7</w:t>
            </w:r>
          </w:p>
        </w:tc>
        <w:tc>
          <w:tcPr>
            <w:tcW w:w="1259" w:type="dxa"/>
          </w:tcPr>
          <w:p w:rsidR="00BB3F7F" w:rsidRDefault="00BB3F7F" w:rsidP="0062526F">
            <w:pPr>
              <w:rPr>
                <w:rFonts w:ascii="Century Gothic" w:hAnsi="Century Gothic"/>
                <w:b/>
                <w:sz w:val="32"/>
                <w:szCs w:val="32"/>
              </w:rPr>
            </w:pPr>
            <w:r>
              <w:rPr>
                <w:rFonts w:ascii="Century Gothic" w:hAnsi="Century Gothic"/>
                <w:b/>
                <w:sz w:val="32"/>
                <w:szCs w:val="32"/>
              </w:rPr>
              <w:t>8</w:t>
            </w:r>
          </w:p>
          <w:p w:rsidR="00BB3F7F" w:rsidRDefault="00BB3F7F" w:rsidP="0062526F">
            <w:pPr>
              <w:rPr>
                <w:rFonts w:ascii="Verdana" w:hAnsi="Verdana"/>
                <w:sz w:val="20"/>
                <w:szCs w:val="28"/>
              </w:rPr>
            </w:pPr>
          </w:p>
          <w:p w:rsidR="00BB3F7F" w:rsidRPr="000A21D6" w:rsidRDefault="00BB3F7F" w:rsidP="0062526F">
            <w:pPr>
              <w:rPr>
                <w:rFonts w:ascii="Century Gothic" w:hAnsi="Century Gothic"/>
                <w:b/>
                <w:sz w:val="32"/>
                <w:szCs w:val="32"/>
              </w:rPr>
            </w:pPr>
          </w:p>
        </w:tc>
        <w:tc>
          <w:tcPr>
            <w:tcW w:w="1259" w:type="dxa"/>
          </w:tcPr>
          <w:p w:rsidR="00BB3F7F" w:rsidRPr="000A21D6" w:rsidRDefault="00BB3F7F" w:rsidP="0062526F">
            <w:pPr>
              <w:rPr>
                <w:rFonts w:ascii="Century Gothic" w:hAnsi="Century Gothic"/>
                <w:b/>
                <w:sz w:val="32"/>
                <w:szCs w:val="32"/>
              </w:rPr>
            </w:pPr>
            <w:r>
              <w:rPr>
                <w:rFonts w:ascii="Century Gothic" w:hAnsi="Century Gothic"/>
                <w:b/>
                <w:sz w:val="32"/>
                <w:szCs w:val="32"/>
              </w:rPr>
              <w:t>9</w:t>
            </w:r>
          </w:p>
        </w:tc>
        <w:tc>
          <w:tcPr>
            <w:tcW w:w="1259" w:type="dxa"/>
          </w:tcPr>
          <w:p w:rsidR="00BB3F7F" w:rsidRPr="000A21D6" w:rsidRDefault="00BB3F7F" w:rsidP="0062526F">
            <w:pPr>
              <w:rPr>
                <w:rFonts w:ascii="Century Gothic" w:hAnsi="Century Gothic"/>
                <w:b/>
                <w:sz w:val="32"/>
                <w:szCs w:val="32"/>
              </w:rPr>
            </w:pPr>
            <w:r>
              <w:rPr>
                <w:rFonts w:ascii="Century Gothic" w:hAnsi="Century Gothic"/>
                <w:b/>
                <w:sz w:val="32"/>
                <w:szCs w:val="32"/>
              </w:rPr>
              <w:t>10</w:t>
            </w:r>
          </w:p>
        </w:tc>
        <w:tc>
          <w:tcPr>
            <w:tcW w:w="1259" w:type="dxa"/>
          </w:tcPr>
          <w:p w:rsidR="00BB3F7F" w:rsidRPr="000A21D6" w:rsidRDefault="00BB3F7F" w:rsidP="0062526F">
            <w:pPr>
              <w:rPr>
                <w:rFonts w:ascii="Century Gothic" w:hAnsi="Century Gothic"/>
                <w:b/>
                <w:sz w:val="32"/>
                <w:szCs w:val="32"/>
              </w:rPr>
            </w:pPr>
            <w:r>
              <w:rPr>
                <w:rFonts w:ascii="Century Gothic" w:hAnsi="Century Gothic"/>
                <w:b/>
                <w:sz w:val="32"/>
                <w:szCs w:val="32"/>
              </w:rPr>
              <w:t>11</w:t>
            </w:r>
          </w:p>
        </w:tc>
        <w:tc>
          <w:tcPr>
            <w:tcW w:w="1259" w:type="dxa"/>
            <w:shd w:val="clear" w:color="auto" w:fill="F3F3F3"/>
          </w:tcPr>
          <w:p w:rsidR="00BB3F7F" w:rsidRPr="0075638A" w:rsidRDefault="00BB3F7F" w:rsidP="0062526F">
            <w:pPr>
              <w:rPr>
                <w:rFonts w:ascii="Century Gothic" w:hAnsi="Century Gothic"/>
                <w:b/>
                <w:color w:val="FF0000"/>
                <w:sz w:val="32"/>
                <w:szCs w:val="32"/>
              </w:rPr>
            </w:pPr>
            <w:r>
              <w:rPr>
                <w:rFonts w:ascii="Century Gothic" w:hAnsi="Century Gothic"/>
                <w:b/>
                <w:color w:val="FF0000"/>
                <w:sz w:val="32"/>
                <w:szCs w:val="32"/>
              </w:rPr>
              <w:t>12</w:t>
            </w:r>
          </w:p>
        </w:tc>
        <w:tc>
          <w:tcPr>
            <w:tcW w:w="1337" w:type="dxa"/>
            <w:shd w:val="clear" w:color="auto" w:fill="E6E6E6"/>
          </w:tcPr>
          <w:p w:rsidR="00BB3F7F" w:rsidRPr="0075638A" w:rsidRDefault="00BB3F7F" w:rsidP="0062526F">
            <w:pPr>
              <w:rPr>
                <w:rFonts w:ascii="Century Gothic" w:hAnsi="Century Gothic"/>
                <w:b/>
                <w:color w:val="FF0000"/>
                <w:sz w:val="32"/>
                <w:szCs w:val="32"/>
              </w:rPr>
            </w:pPr>
            <w:r>
              <w:rPr>
                <w:rFonts w:ascii="Century Gothic" w:hAnsi="Century Gothic"/>
                <w:b/>
                <w:color w:val="FF0000"/>
                <w:sz w:val="32"/>
                <w:szCs w:val="32"/>
              </w:rPr>
              <w:t>13</w:t>
            </w:r>
          </w:p>
        </w:tc>
      </w:tr>
      <w:tr w:rsidR="00BB3F7F" w:rsidRPr="000A21D6" w:rsidTr="0062526F">
        <w:trPr>
          <w:trHeight w:val="1139"/>
        </w:trPr>
        <w:tc>
          <w:tcPr>
            <w:tcW w:w="1090" w:type="dxa"/>
            <w:shd w:val="clear" w:color="auto" w:fill="auto"/>
          </w:tcPr>
          <w:p w:rsidR="00BB3F7F" w:rsidRPr="00525522" w:rsidRDefault="00BB3F7F" w:rsidP="0062526F">
            <w:pPr>
              <w:rPr>
                <w:rFonts w:ascii="Century Gothic" w:hAnsi="Century Gothic"/>
                <w:b/>
                <w:sz w:val="32"/>
                <w:szCs w:val="32"/>
              </w:rPr>
            </w:pPr>
            <w:r>
              <w:rPr>
                <w:rFonts w:ascii="Century Gothic" w:hAnsi="Century Gothic"/>
                <w:b/>
                <w:sz w:val="32"/>
                <w:szCs w:val="32"/>
              </w:rPr>
              <w:t>14</w:t>
            </w:r>
          </w:p>
          <w:p w:rsidR="00BB3F7F" w:rsidRPr="00525522" w:rsidRDefault="00BB3F7F" w:rsidP="0062526F">
            <w:pPr>
              <w:rPr>
                <w:rFonts w:ascii="Verdana" w:hAnsi="Verdana"/>
                <w:b/>
                <w:sz w:val="20"/>
                <w:szCs w:val="28"/>
              </w:rPr>
            </w:pPr>
          </w:p>
          <w:p w:rsidR="00BB3F7F" w:rsidRPr="00525522" w:rsidRDefault="00BB3F7F" w:rsidP="0062526F">
            <w:pPr>
              <w:rPr>
                <w:rFonts w:ascii="Century Gothic" w:hAnsi="Century Gothic"/>
                <w:sz w:val="32"/>
                <w:szCs w:val="32"/>
              </w:rPr>
            </w:pPr>
          </w:p>
        </w:tc>
        <w:tc>
          <w:tcPr>
            <w:tcW w:w="1259" w:type="dxa"/>
          </w:tcPr>
          <w:p w:rsidR="00BB3F7F" w:rsidRPr="000A21D6" w:rsidRDefault="00BB3F7F" w:rsidP="0062526F">
            <w:pPr>
              <w:rPr>
                <w:rFonts w:ascii="Century Gothic" w:hAnsi="Century Gothic"/>
                <w:b/>
                <w:sz w:val="32"/>
                <w:szCs w:val="32"/>
              </w:rPr>
            </w:pPr>
            <w:r>
              <w:rPr>
                <w:rFonts w:ascii="Century Gothic" w:hAnsi="Century Gothic"/>
                <w:b/>
                <w:sz w:val="32"/>
                <w:szCs w:val="32"/>
              </w:rPr>
              <w:t>15</w:t>
            </w:r>
          </w:p>
        </w:tc>
        <w:tc>
          <w:tcPr>
            <w:tcW w:w="1259" w:type="dxa"/>
          </w:tcPr>
          <w:p w:rsidR="00BB3F7F" w:rsidRPr="000A21D6" w:rsidRDefault="00BB3F7F" w:rsidP="0062526F">
            <w:pPr>
              <w:rPr>
                <w:rFonts w:ascii="Century Gothic" w:hAnsi="Century Gothic"/>
                <w:b/>
                <w:sz w:val="32"/>
                <w:szCs w:val="32"/>
              </w:rPr>
            </w:pPr>
            <w:r>
              <w:rPr>
                <w:rFonts w:ascii="Century Gothic" w:hAnsi="Century Gothic"/>
                <w:b/>
                <w:sz w:val="32"/>
                <w:szCs w:val="32"/>
              </w:rPr>
              <w:t>16</w:t>
            </w:r>
          </w:p>
        </w:tc>
        <w:tc>
          <w:tcPr>
            <w:tcW w:w="1259" w:type="dxa"/>
          </w:tcPr>
          <w:p w:rsidR="00BB3F7F" w:rsidRPr="000A21D6" w:rsidRDefault="00BB3F7F" w:rsidP="0062526F">
            <w:pPr>
              <w:rPr>
                <w:rFonts w:ascii="Century Gothic" w:hAnsi="Century Gothic"/>
                <w:b/>
                <w:sz w:val="32"/>
                <w:szCs w:val="32"/>
              </w:rPr>
            </w:pPr>
            <w:r>
              <w:rPr>
                <w:rFonts w:ascii="Century Gothic" w:hAnsi="Century Gothic"/>
                <w:b/>
                <w:sz w:val="32"/>
                <w:szCs w:val="32"/>
              </w:rPr>
              <w:t>17</w:t>
            </w:r>
          </w:p>
        </w:tc>
        <w:tc>
          <w:tcPr>
            <w:tcW w:w="1259" w:type="dxa"/>
          </w:tcPr>
          <w:p w:rsidR="00BB3F7F" w:rsidRPr="000A21D6" w:rsidRDefault="00BB3F7F" w:rsidP="0062526F">
            <w:pPr>
              <w:rPr>
                <w:rFonts w:ascii="Century Gothic" w:hAnsi="Century Gothic"/>
                <w:b/>
                <w:sz w:val="32"/>
                <w:szCs w:val="32"/>
              </w:rPr>
            </w:pPr>
            <w:r>
              <w:rPr>
                <w:rFonts w:ascii="Century Gothic" w:hAnsi="Century Gothic"/>
                <w:b/>
                <w:sz w:val="32"/>
                <w:szCs w:val="32"/>
              </w:rPr>
              <w:t>18</w:t>
            </w:r>
          </w:p>
        </w:tc>
        <w:tc>
          <w:tcPr>
            <w:tcW w:w="1259" w:type="dxa"/>
            <w:shd w:val="clear" w:color="auto" w:fill="F3F3F3"/>
          </w:tcPr>
          <w:p w:rsidR="00BB3F7F" w:rsidRPr="0075638A" w:rsidRDefault="00BB3F7F" w:rsidP="0062526F">
            <w:pPr>
              <w:rPr>
                <w:rFonts w:ascii="Century Gothic" w:hAnsi="Century Gothic"/>
                <w:b/>
                <w:color w:val="FF0000"/>
                <w:sz w:val="32"/>
                <w:szCs w:val="32"/>
              </w:rPr>
            </w:pPr>
            <w:r>
              <w:rPr>
                <w:rFonts w:ascii="Century Gothic" w:hAnsi="Century Gothic"/>
                <w:b/>
                <w:color w:val="FF0000"/>
                <w:sz w:val="32"/>
                <w:szCs w:val="32"/>
              </w:rPr>
              <w:t>19</w:t>
            </w:r>
          </w:p>
        </w:tc>
        <w:tc>
          <w:tcPr>
            <w:tcW w:w="1337" w:type="dxa"/>
            <w:shd w:val="clear" w:color="auto" w:fill="E6E6E6"/>
          </w:tcPr>
          <w:p w:rsidR="00BB3F7F" w:rsidRPr="0075638A" w:rsidRDefault="00BB3F7F" w:rsidP="0062526F">
            <w:pPr>
              <w:rPr>
                <w:rFonts w:ascii="Century Gothic" w:hAnsi="Century Gothic"/>
                <w:b/>
                <w:color w:val="FF0000"/>
                <w:sz w:val="32"/>
                <w:szCs w:val="32"/>
              </w:rPr>
            </w:pPr>
            <w:r>
              <w:rPr>
                <w:rFonts w:ascii="Century Gothic" w:hAnsi="Century Gothic"/>
                <w:b/>
                <w:color w:val="FF0000"/>
                <w:sz w:val="32"/>
                <w:szCs w:val="32"/>
              </w:rPr>
              <w:t>20</w:t>
            </w:r>
          </w:p>
        </w:tc>
      </w:tr>
      <w:tr w:rsidR="00BB3F7F" w:rsidRPr="000A21D6" w:rsidTr="0062526F">
        <w:trPr>
          <w:trHeight w:val="1139"/>
        </w:trPr>
        <w:tc>
          <w:tcPr>
            <w:tcW w:w="1090" w:type="dxa"/>
            <w:shd w:val="clear" w:color="auto" w:fill="auto"/>
          </w:tcPr>
          <w:p w:rsidR="00BB3F7F" w:rsidRPr="00525522" w:rsidRDefault="00BB3F7F" w:rsidP="0062526F">
            <w:pPr>
              <w:rPr>
                <w:rFonts w:ascii="Century Gothic" w:hAnsi="Century Gothic"/>
                <w:b/>
                <w:sz w:val="32"/>
                <w:szCs w:val="32"/>
              </w:rPr>
            </w:pPr>
            <w:r>
              <w:rPr>
                <w:rFonts w:ascii="Century Gothic" w:hAnsi="Century Gothic"/>
                <w:b/>
                <w:sz w:val="32"/>
                <w:szCs w:val="32"/>
              </w:rPr>
              <w:t>21</w:t>
            </w:r>
          </w:p>
        </w:tc>
        <w:tc>
          <w:tcPr>
            <w:tcW w:w="1259" w:type="dxa"/>
          </w:tcPr>
          <w:p w:rsidR="00BB3F7F" w:rsidRPr="000A21D6" w:rsidRDefault="00BB3F7F" w:rsidP="0062526F">
            <w:pPr>
              <w:rPr>
                <w:rFonts w:ascii="Century Gothic" w:hAnsi="Century Gothic"/>
                <w:b/>
                <w:sz w:val="32"/>
                <w:szCs w:val="32"/>
              </w:rPr>
            </w:pPr>
            <w:r>
              <w:rPr>
                <w:rFonts w:ascii="Century Gothic" w:hAnsi="Century Gothic"/>
                <w:b/>
                <w:sz w:val="32"/>
                <w:szCs w:val="32"/>
              </w:rPr>
              <w:t>22</w:t>
            </w:r>
          </w:p>
        </w:tc>
        <w:tc>
          <w:tcPr>
            <w:tcW w:w="1259" w:type="dxa"/>
          </w:tcPr>
          <w:p w:rsidR="00BB3F7F" w:rsidRPr="000A21D6" w:rsidRDefault="00BB3F7F" w:rsidP="0062526F">
            <w:pPr>
              <w:rPr>
                <w:rFonts w:ascii="Century Gothic" w:hAnsi="Century Gothic"/>
                <w:b/>
                <w:sz w:val="32"/>
                <w:szCs w:val="32"/>
              </w:rPr>
            </w:pPr>
            <w:r>
              <w:rPr>
                <w:rFonts w:ascii="Century Gothic" w:hAnsi="Century Gothic"/>
                <w:b/>
                <w:sz w:val="32"/>
                <w:szCs w:val="32"/>
              </w:rPr>
              <w:t>23</w:t>
            </w:r>
          </w:p>
        </w:tc>
        <w:tc>
          <w:tcPr>
            <w:tcW w:w="1259" w:type="dxa"/>
          </w:tcPr>
          <w:p w:rsidR="00BB3F7F" w:rsidRPr="000A21D6" w:rsidRDefault="00BB3F7F" w:rsidP="0062526F">
            <w:pPr>
              <w:rPr>
                <w:rFonts w:ascii="Century Gothic" w:hAnsi="Century Gothic"/>
                <w:b/>
                <w:sz w:val="32"/>
                <w:szCs w:val="32"/>
              </w:rPr>
            </w:pPr>
            <w:r>
              <w:rPr>
                <w:rFonts w:ascii="Century Gothic" w:hAnsi="Century Gothic"/>
                <w:b/>
                <w:sz w:val="32"/>
                <w:szCs w:val="32"/>
              </w:rPr>
              <w:t>24</w:t>
            </w:r>
          </w:p>
        </w:tc>
        <w:tc>
          <w:tcPr>
            <w:tcW w:w="1259" w:type="dxa"/>
          </w:tcPr>
          <w:p w:rsidR="00BB3F7F" w:rsidRPr="000A21D6" w:rsidRDefault="00BB3F7F" w:rsidP="0062526F">
            <w:pPr>
              <w:rPr>
                <w:rFonts w:ascii="Century Gothic" w:hAnsi="Century Gothic"/>
                <w:b/>
                <w:sz w:val="32"/>
                <w:szCs w:val="32"/>
              </w:rPr>
            </w:pPr>
            <w:r>
              <w:rPr>
                <w:rFonts w:ascii="Century Gothic" w:hAnsi="Century Gothic"/>
                <w:b/>
                <w:sz w:val="32"/>
                <w:szCs w:val="32"/>
              </w:rPr>
              <w:t>25</w:t>
            </w:r>
          </w:p>
        </w:tc>
        <w:tc>
          <w:tcPr>
            <w:tcW w:w="1259" w:type="dxa"/>
            <w:shd w:val="clear" w:color="auto" w:fill="F3F3F3"/>
          </w:tcPr>
          <w:p w:rsidR="00BB3F7F" w:rsidRPr="0075638A" w:rsidRDefault="00BB3F7F" w:rsidP="0062526F">
            <w:pPr>
              <w:rPr>
                <w:rFonts w:ascii="Century Gothic" w:hAnsi="Century Gothic"/>
                <w:b/>
                <w:color w:val="FF0000"/>
                <w:sz w:val="32"/>
                <w:szCs w:val="32"/>
              </w:rPr>
            </w:pPr>
            <w:r>
              <w:rPr>
                <w:rFonts w:ascii="Century Gothic" w:hAnsi="Century Gothic"/>
                <w:b/>
                <w:color w:val="FF0000"/>
                <w:sz w:val="32"/>
                <w:szCs w:val="32"/>
              </w:rPr>
              <w:t>26</w:t>
            </w:r>
          </w:p>
        </w:tc>
        <w:tc>
          <w:tcPr>
            <w:tcW w:w="1337" w:type="dxa"/>
            <w:shd w:val="clear" w:color="auto" w:fill="E6E6E6"/>
          </w:tcPr>
          <w:p w:rsidR="00BB3F7F" w:rsidRPr="0075638A" w:rsidRDefault="00BB3F7F" w:rsidP="0062526F">
            <w:pPr>
              <w:rPr>
                <w:rFonts w:ascii="Century Gothic" w:hAnsi="Century Gothic"/>
                <w:b/>
                <w:color w:val="FF0000"/>
                <w:sz w:val="32"/>
                <w:szCs w:val="32"/>
              </w:rPr>
            </w:pPr>
            <w:r>
              <w:rPr>
                <w:rFonts w:ascii="Century Gothic" w:hAnsi="Century Gothic"/>
                <w:b/>
                <w:color w:val="FF0000"/>
                <w:sz w:val="32"/>
                <w:szCs w:val="32"/>
              </w:rPr>
              <w:t>27</w:t>
            </w:r>
          </w:p>
        </w:tc>
      </w:tr>
      <w:tr w:rsidR="00BB3F7F" w:rsidRPr="000A21D6" w:rsidTr="0062526F">
        <w:trPr>
          <w:trHeight w:val="1139"/>
        </w:trPr>
        <w:tc>
          <w:tcPr>
            <w:tcW w:w="1090" w:type="dxa"/>
            <w:shd w:val="clear" w:color="auto" w:fill="auto"/>
          </w:tcPr>
          <w:p w:rsidR="00BB3F7F" w:rsidRPr="00525522" w:rsidRDefault="00BB3F7F" w:rsidP="0062526F">
            <w:pPr>
              <w:rPr>
                <w:rFonts w:ascii="Century Gothic" w:hAnsi="Century Gothic"/>
                <w:b/>
                <w:sz w:val="32"/>
                <w:szCs w:val="32"/>
              </w:rPr>
            </w:pPr>
            <w:r>
              <w:rPr>
                <w:rFonts w:ascii="Century Gothic" w:hAnsi="Century Gothic"/>
                <w:b/>
                <w:sz w:val="32"/>
                <w:szCs w:val="32"/>
              </w:rPr>
              <w:t>28</w:t>
            </w:r>
          </w:p>
        </w:tc>
        <w:tc>
          <w:tcPr>
            <w:tcW w:w="1259" w:type="dxa"/>
          </w:tcPr>
          <w:p w:rsidR="00BB3F7F" w:rsidRPr="000A21D6" w:rsidRDefault="00BB3F7F" w:rsidP="0062526F">
            <w:pPr>
              <w:rPr>
                <w:rFonts w:ascii="Century Gothic" w:hAnsi="Century Gothic"/>
                <w:b/>
                <w:sz w:val="32"/>
                <w:szCs w:val="32"/>
              </w:rPr>
            </w:pPr>
            <w:r>
              <w:rPr>
                <w:rFonts w:ascii="Century Gothic" w:hAnsi="Century Gothic"/>
                <w:b/>
                <w:sz w:val="32"/>
                <w:szCs w:val="32"/>
              </w:rPr>
              <w:t>29</w:t>
            </w:r>
          </w:p>
        </w:tc>
        <w:tc>
          <w:tcPr>
            <w:tcW w:w="1259" w:type="dxa"/>
          </w:tcPr>
          <w:p w:rsidR="00BB3F7F" w:rsidRPr="000A21D6" w:rsidRDefault="00BB3F7F" w:rsidP="0062526F">
            <w:pPr>
              <w:rPr>
                <w:rFonts w:ascii="Century Gothic" w:hAnsi="Century Gothic"/>
                <w:b/>
                <w:sz w:val="32"/>
                <w:szCs w:val="32"/>
              </w:rPr>
            </w:pPr>
            <w:r>
              <w:rPr>
                <w:rFonts w:ascii="Century Gothic" w:hAnsi="Century Gothic"/>
                <w:b/>
                <w:sz w:val="32"/>
                <w:szCs w:val="32"/>
              </w:rPr>
              <w:t>30</w:t>
            </w:r>
          </w:p>
        </w:tc>
        <w:tc>
          <w:tcPr>
            <w:tcW w:w="1259" w:type="dxa"/>
          </w:tcPr>
          <w:p w:rsidR="00BB3F7F" w:rsidRPr="000A21D6" w:rsidRDefault="00BB3F7F" w:rsidP="0062526F">
            <w:pPr>
              <w:rPr>
                <w:rFonts w:ascii="Century Gothic" w:hAnsi="Century Gothic"/>
                <w:b/>
                <w:sz w:val="32"/>
                <w:szCs w:val="32"/>
              </w:rPr>
            </w:pPr>
            <w:r>
              <w:rPr>
                <w:rFonts w:ascii="Century Gothic" w:hAnsi="Century Gothic"/>
                <w:b/>
                <w:sz w:val="32"/>
                <w:szCs w:val="32"/>
              </w:rPr>
              <w:t>31</w:t>
            </w:r>
          </w:p>
        </w:tc>
        <w:tc>
          <w:tcPr>
            <w:tcW w:w="1259" w:type="dxa"/>
          </w:tcPr>
          <w:p w:rsidR="00BB3F7F" w:rsidRPr="000A21D6" w:rsidRDefault="00BB3F7F" w:rsidP="0062526F">
            <w:pPr>
              <w:rPr>
                <w:rFonts w:ascii="Century Gothic" w:hAnsi="Century Gothic"/>
                <w:b/>
                <w:sz w:val="32"/>
                <w:szCs w:val="32"/>
              </w:rPr>
            </w:pPr>
          </w:p>
        </w:tc>
        <w:tc>
          <w:tcPr>
            <w:tcW w:w="1259" w:type="dxa"/>
            <w:shd w:val="clear" w:color="auto" w:fill="F3F3F3"/>
          </w:tcPr>
          <w:p w:rsidR="00BB3F7F" w:rsidRPr="0075638A" w:rsidRDefault="00BB3F7F" w:rsidP="0062526F">
            <w:pPr>
              <w:rPr>
                <w:rFonts w:ascii="Century Gothic" w:hAnsi="Century Gothic"/>
                <w:b/>
                <w:color w:val="FF0000"/>
                <w:sz w:val="32"/>
                <w:szCs w:val="32"/>
              </w:rPr>
            </w:pPr>
          </w:p>
        </w:tc>
        <w:tc>
          <w:tcPr>
            <w:tcW w:w="1337" w:type="dxa"/>
            <w:shd w:val="clear" w:color="auto" w:fill="E6E6E6"/>
          </w:tcPr>
          <w:p w:rsidR="00BB3F7F" w:rsidRPr="0075638A" w:rsidRDefault="00BB3F7F" w:rsidP="0062526F">
            <w:pPr>
              <w:rPr>
                <w:rFonts w:ascii="Century Gothic" w:hAnsi="Century Gothic"/>
                <w:b/>
                <w:color w:val="FF0000"/>
                <w:sz w:val="32"/>
                <w:szCs w:val="32"/>
              </w:rPr>
            </w:pPr>
          </w:p>
        </w:tc>
      </w:tr>
    </w:tbl>
    <w:p w:rsidR="00F441FE" w:rsidRDefault="00F441FE" w:rsidP="009117B6">
      <w:pPr>
        <w:rPr>
          <w:rFonts w:ascii="Century Gothic" w:hAnsi="Century Gothic"/>
        </w:rPr>
      </w:pPr>
    </w:p>
    <w:p w:rsidR="00F441FE" w:rsidRDefault="00F441FE" w:rsidP="009117B6">
      <w:pPr>
        <w:rPr>
          <w:rFonts w:ascii="Century Gothic" w:hAnsi="Century Gothic"/>
        </w:rPr>
      </w:pPr>
    </w:p>
    <w:p w:rsidR="00EC63D4" w:rsidRDefault="00EC63D4" w:rsidP="009117B6">
      <w:pPr>
        <w:rPr>
          <w:rFonts w:ascii="Century Gothic" w:hAnsi="Century Gothic"/>
        </w:rPr>
      </w:pPr>
    </w:p>
    <w:p w:rsidR="00EC63D4" w:rsidRDefault="00EC63D4" w:rsidP="009117B6">
      <w:pPr>
        <w:rPr>
          <w:rFonts w:ascii="Century Gothic" w:hAnsi="Century Gothic"/>
        </w:rPr>
      </w:pPr>
    </w:p>
    <w:p w:rsidR="00EC63D4" w:rsidRDefault="00EC63D4" w:rsidP="009117B6">
      <w:pPr>
        <w:rPr>
          <w:rFonts w:ascii="Century Gothic" w:hAnsi="Century Gothic"/>
        </w:rPr>
      </w:pPr>
    </w:p>
    <w:p w:rsidR="0062526F" w:rsidRDefault="0062526F" w:rsidP="009117B6">
      <w:pPr>
        <w:rPr>
          <w:rFonts w:ascii="Century Gothic" w:hAnsi="Century Gothic"/>
        </w:rPr>
      </w:pPr>
    </w:p>
    <w:p w:rsidR="00BB3F7F" w:rsidRDefault="00BB3F7F" w:rsidP="009117B6">
      <w:pPr>
        <w:rPr>
          <w:rFonts w:ascii="Century Gothic" w:hAnsi="Century Gothic"/>
        </w:rPr>
      </w:pPr>
      <w:r>
        <w:rPr>
          <w:rFonts w:ascii="Century Gothic" w:hAnsi="Century Gothic"/>
        </w:rPr>
        <w:lastRenderedPageBreak/>
        <w:t>Nombre:                                                                         Código:</w:t>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04"/>
        <w:gridCol w:w="1237"/>
        <w:gridCol w:w="1375"/>
        <w:gridCol w:w="1374"/>
        <w:gridCol w:w="1511"/>
        <w:gridCol w:w="1512"/>
        <w:gridCol w:w="1441"/>
      </w:tblGrid>
      <w:tr w:rsidR="00BB3F7F" w:rsidRPr="000A21D6" w:rsidTr="0062526F">
        <w:trPr>
          <w:trHeight w:hRule="exact" w:val="548"/>
          <w:jc w:val="center"/>
        </w:trPr>
        <w:tc>
          <w:tcPr>
            <w:tcW w:w="9653" w:type="dxa"/>
            <w:gridSpan w:val="7"/>
            <w:vAlign w:val="center"/>
          </w:tcPr>
          <w:p w:rsidR="00BB3F7F" w:rsidRPr="00BB3F7F" w:rsidRDefault="00BB3F7F" w:rsidP="0062526F">
            <w:pPr>
              <w:jc w:val="center"/>
              <w:rPr>
                <w:rFonts w:ascii="Century Gothic" w:hAnsi="Century Gothic"/>
                <w:b/>
                <w:sz w:val="36"/>
                <w:szCs w:val="36"/>
              </w:rPr>
            </w:pPr>
            <w:r w:rsidRPr="00BB3F7F">
              <w:rPr>
                <w:rFonts w:ascii="Century Gothic" w:hAnsi="Century Gothic"/>
                <w:b/>
                <w:sz w:val="36"/>
                <w:szCs w:val="36"/>
              </w:rPr>
              <w:t>Agosto 2014</w:t>
            </w:r>
          </w:p>
        </w:tc>
      </w:tr>
      <w:tr w:rsidR="00BB3F7F" w:rsidRPr="000A21D6" w:rsidTr="0062526F">
        <w:trPr>
          <w:trHeight w:hRule="exact" w:val="609"/>
          <w:jc w:val="center"/>
        </w:trPr>
        <w:tc>
          <w:tcPr>
            <w:tcW w:w="1204" w:type="dxa"/>
            <w:tcBorders>
              <w:bottom w:val="single" w:sz="4" w:space="0" w:color="auto"/>
            </w:tcBorders>
            <w:shd w:val="clear" w:color="auto" w:fill="C0C0C0"/>
            <w:vAlign w:val="center"/>
          </w:tcPr>
          <w:p w:rsidR="00BB3F7F" w:rsidRPr="00BB3F7F" w:rsidRDefault="00BB3F7F" w:rsidP="0062526F">
            <w:pPr>
              <w:jc w:val="center"/>
              <w:rPr>
                <w:rFonts w:ascii="Century Gothic" w:hAnsi="Century Gothic"/>
                <w:b/>
                <w:sz w:val="24"/>
                <w:szCs w:val="24"/>
              </w:rPr>
            </w:pPr>
            <w:r w:rsidRPr="00BB3F7F">
              <w:rPr>
                <w:rFonts w:ascii="Century Gothic" w:hAnsi="Century Gothic"/>
                <w:b/>
                <w:sz w:val="24"/>
                <w:szCs w:val="24"/>
              </w:rPr>
              <w:t>Lunes</w:t>
            </w:r>
          </w:p>
        </w:tc>
        <w:tc>
          <w:tcPr>
            <w:tcW w:w="1237" w:type="dxa"/>
            <w:shd w:val="clear" w:color="auto" w:fill="C0C0C0"/>
            <w:vAlign w:val="center"/>
          </w:tcPr>
          <w:p w:rsidR="00BB3F7F" w:rsidRPr="00BB3F7F" w:rsidRDefault="00BB3F7F" w:rsidP="0062526F">
            <w:pPr>
              <w:jc w:val="center"/>
              <w:rPr>
                <w:rFonts w:ascii="Century Gothic" w:hAnsi="Century Gothic"/>
                <w:b/>
                <w:sz w:val="24"/>
                <w:szCs w:val="24"/>
              </w:rPr>
            </w:pPr>
            <w:r w:rsidRPr="00BB3F7F">
              <w:rPr>
                <w:rFonts w:ascii="Century Gothic" w:hAnsi="Century Gothic"/>
                <w:b/>
                <w:sz w:val="24"/>
                <w:szCs w:val="24"/>
              </w:rPr>
              <w:t>Martes</w:t>
            </w:r>
          </w:p>
        </w:tc>
        <w:tc>
          <w:tcPr>
            <w:tcW w:w="1375" w:type="dxa"/>
            <w:shd w:val="clear" w:color="auto" w:fill="C0C0C0"/>
            <w:vAlign w:val="center"/>
          </w:tcPr>
          <w:p w:rsidR="00BB3F7F" w:rsidRPr="00BB3F7F" w:rsidRDefault="00BB3F7F" w:rsidP="0062526F">
            <w:pPr>
              <w:jc w:val="center"/>
              <w:rPr>
                <w:rFonts w:ascii="Century Gothic" w:hAnsi="Century Gothic"/>
                <w:b/>
                <w:sz w:val="24"/>
                <w:szCs w:val="24"/>
              </w:rPr>
            </w:pPr>
            <w:r w:rsidRPr="00BB3F7F">
              <w:rPr>
                <w:rFonts w:ascii="Century Gothic" w:hAnsi="Century Gothic"/>
                <w:b/>
                <w:sz w:val="24"/>
                <w:szCs w:val="24"/>
              </w:rPr>
              <w:t>Miércoles</w:t>
            </w:r>
          </w:p>
        </w:tc>
        <w:tc>
          <w:tcPr>
            <w:tcW w:w="1374" w:type="dxa"/>
            <w:shd w:val="clear" w:color="auto" w:fill="C0C0C0"/>
            <w:vAlign w:val="center"/>
          </w:tcPr>
          <w:p w:rsidR="00BB3F7F" w:rsidRPr="00BB3F7F" w:rsidRDefault="00BB3F7F" w:rsidP="0062526F">
            <w:pPr>
              <w:jc w:val="center"/>
              <w:rPr>
                <w:rFonts w:ascii="Century Gothic" w:hAnsi="Century Gothic"/>
                <w:b/>
                <w:sz w:val="24"/>
                <w:szCs w:val="24"/>
              </w:rPr>
            </w:pPr>
            <w:r w:rsidRPr="00BB3F7F">
              <w:rPr>
                <w:rFonts w:ascii="Century Gothic" w:hAnsi="Century Gothic"/>
                <w:b/>
                <w:sz w:val="24"/>
                <w:szCs w:val="24"/>
              </w:rPr>
              <w:t>Jueves</w:t>
            </w:r>
          </w:p>
        </w:tc>
        <w:tc>
          <w:tcPr>
            <w:tcW w:w="1511" w:type="dxa"/>
            <w:shd w:val="clear" w:color="auto" w:fill="C0C0C0"/>
            <w:vAlign w:val="center"/>
          </w:tcPr>
          <w:p w:rsidR="00BB3F7F" w:rsidRPr="00BB3F7F" w:rsidRDefault="00BB3F7F" w:rsidP="0062526F">
            <w:pPr>
              <w:jc w:val="center"/>
              <w:rPr>
                <w:rFonts w:ascii="Century Gothic" w:hAnsi="Century Gothic"/>
                <w:b/>
                <w:sz w:val="24"/>
                <w:szCs w:val="24"/>
              </w:rPr>
            </w:pPr>
            <w:r w:rsidRPr="00BB3F7F">
              <w:rPr>
                <w:rFonts w:ascii="Century Gothic" w:hAnsi="Century Gothic"/>
                <w:b/>
                <w:sz w:val="24"/>
                <w:szCs w:val="24"/>
              </w:rPr>
              <w:t>Viernes</w:t>
            </w:r>
          </w:p>
        </w:tc>
        <w:tc>
          <w:tcPr>
            <w:tcW w:w="1512" w:type="dxa"/>
            <w:tcBorders>
              <w:bottom w:val="single" w:sz="4" w:space="0" w:color="auto"/>
            </w:tcBorders>
            <w:shd w:val="clear" w:color="auto" w:fill="C0C0C0"/>
            <w:vAlign w:val="center"/>
          </w:tcPr>
          <w:p w:rsidR="00BB3F7F" w:rsidRPr="00BB3F7F" w:rsidRDefault="00BB3F7F" w:rsidP="0062526F">
            <w:pPr>
              <w:jc w:val="center"/>
              <w:rPr>
                <w:rFonts w:ascii="Century Gothic" w:hAnsi="Century Gothic"/>
                <w:b/>
                <w:sz w:val="24"/>
                <w:szCs w:val="24"/>
              </w:rPr>
            </w:pPr>
            <w:r w:rsidRPr="00BB3F7F">
              <w:rPr>
                <w:rFonts w:ascii="Century Gothic" w:hAnsi="Century Gothic"/>
                <w:b/>
                <w:sz w:val="24"/>
                <w:szCs w:val="24"/>
              </w:rPr>
              <w:t>Sábado</w:t>
            </w:r>
          </w:p>
        </w:tc>
        <w:tc>
          <w:tcPr>
            <w:tcW w:w="1441" w:type="dxa"/>
            <w:shd w:val="clear" w:color="auto" w:fill="C0C0C0"/>
            <w:vAlign w:val="center"/>
          </w:tcPr>
          <w:p w:rsidR="00BB3F7F" w:rsidRPr="00BB3F7F" w:rsidRDefault="00BB3F7F" w:rsidP="0062526F">
            <w:pPr>
              <w:jc w:val="center"/>
              <w:rPr>
                <w:rFonts w:ascii="Century Gothic" w:hAnsi="Century Gothic"/>
                <w:b/>
                <w:sz w:val="24"/>
                <w:szCs w:val="24"/>
              </w:rPr>
            </w:pPr>
            <w:r w:rsidRPr="00BB3F7F">
              <w:rPr>
                <w:rFonts w:ascii="Century Gothic" w:hAnsi="Century Gothic"/>
                <w:b/>
                <w:sz w:val="24"/>
                <w:szCs w:val="24"/>
              </w:rPr>
              <w:t>Domingo</w:t>
            </w:r>
          </w:p>
        </w:tc>
      </w:tr>
      <w:tr w:rsidR="00BB3F7F" w:rsidRPr="000A21D6" w:rsidTr="0062526F">
        <w:trPr>
          <w:trHeight w:hRule="exact" w:val="1060"/>
          <w:jc w:val="center"/>
        </w:trPr>
        <w:tc>
          <w:tcPr>
            <w:tcW w:w="1204" w:type="dxa"/>
            <w:shd w:val="clear" w:color="auto" w:fill="auto"/>
          </w:tcPr>
          <w:p w:rsidR="00BB3F7F" w:rsidRPr="00525522" w:rsidRDefault="00BB3F7F" w:rsidP="0062526F">
            <w:pPr>
              <w:rPr>
                <w:rFonts w:ascii="Century Gothic" w:hAnsi="Century Gothic"/>
                <w:b/>
                <w:sz w:val="32"/>
                <w:szCs w:val="32"/>
              </w:rPr>
            </w:pPr>
          </w:p>
        </w:tc>
        <w:tc>
          <w:tcPr>
            <w:tcW w:w="1237" w:type="dxa"/>
          </w:tcPr>
          <w:p w:rsidR="00BB3F7F" w:rsidRPr="000A21D6" w:rsidRDefault="00BB3F7F" w:rsidP="0062526F">
            <w:pPr>
              <w:rPr>
                <w:rFonts w:ascii="Century Gothic" w:hAnsi="Century Gothic"/>
                <w:b/>
                <w:sz w:val="32"/>
                <w:szCs w:val="32"/>
              </w:rPr>
            </w:pPr>
          </w:p>
        </w:tc>
        <w:tc>
          <w:tcPr>
            <w:tcW w:w="1375" w:type="dxa"/>
          </w:tcPr>
          <w:p w:rsidR="00BB3F7F" w:rsidRPr="000A21D6" w:rsidRDefault="00BB3F7F" w:rsidP="0062526F">
            <w:pPr>
              <w:rPr>
                <w:rFonts w:ascii="Century Gothic" w:hAnsi="Century Gothic"/>
                <w:b/>
                <w:sz w:val="32"/>
                <w:szCs w:val="32"/>
              </w:rPr>
            </w:pPr>
          </w:p>
        </w:tc>
        <w:tc>
          <w:tcPr>
            <w:tcW w:w="1374" w:type="dxa"/>
          </w:tcPr>
          <w:p w:rsidR="00BB3F7F" w:rsidRPr="000A21D6" w:rsidRDefault="00BB3F7F" w:rsidP="0062526F">
            <w:pPr>
              <w:rPr>
                <w:rFonts w:ascii="Century Gothic" w:hAnsi="Century Gothic"/>
                <w:b/>
                <w:sz w:val="32"/>
                <w:szCs w:val="32"/>
              </w:rPr>
            </w:pPr>
          </w:p>
        </w:tc>
        <w:tc>
          <w:tcPr>
            <w:tcW w:w="1511" w:type="dxa"/>
          </w:tcPr>
          <w:p w:rsidR="00BB3F7F" w:rsidRPr="000A21D6" w:rsidRDefault="00BB3F7F" w:rsidP="0062526F">
            <w:pPr>
              <w:rPr>
                <w:rFonts w:ascii="Century Gothic" w:hAnsi="Century Gothic"/>
                <w:b/>
                <w:sz w:val="32"/>
                <w:szCs w:val="32"/>
              </w:rPr>
            </w:pPr>
            <w:r>
              <w:rPr>
                <w:rFonts w:ascii="Century Gothic" w:hAnsi="Century Gothic"/>
                <w:b/>
                <w:sz w:val="32"/>
                <w:szCs w:val="32"/>
              </w:rPr>
              <w:t>1</w:t>
            </w:r>
          </w:p>
        </w:tc>
        <w:tc>
          <w:tcPr>
            <w:tcW w:w="1512" w:type="dxa"/>
            <w:shd w:val="clear" w:color="auto" w:fill="F3F3F3"/>
          </w:tcPr>
          <w:p w:rsidR="00BB3F7F" w:rsidRPr="0075638A" w:rsidRDefault="00BB3F7F" w:rsidP="0062526F">
            <w:pPr>
              <w:rPr>
                <w:rFonts w:ascii="Century Gothic" w:hAnsi="Century Gothic"/>
                <w:b/>
                <w:color w:val="FF0000"/>
                <w:sz w:val="32"/>
                <w:szCs w:val="32"/>
              </w:rPr>
            </w:pPr>
            <w:r>
              <w:rPr>
                <w:rFonts w:ascii="Century Gothic" w:hAnsi="Century Gothic"/>
                <w:b/>
                <w:color w:val="FF0000"/>
                <w:sz w:val="32"/>
                <w:szCs w:val="32"/>
              </w:rPr>
              <w:t>2</w:t>
            </w:r>
          </w:p>
        </w:tc>
        <w:tc>
          <w:tcPr>
            <w:tcW w:w="1441" w:type="dxa"/>
            <w:shd w:val="clear" w:color="auto" w:fill="E6E6E6"/>
          </w:tcPr>
          <w:p w:rsidR="00BB3F7F" w:rsidRPr="0075638A" w:rsidRDefault="00BB3F7F" w:rsidP="0062526F">
            <w:pPr>
              <w:rPr>
                <w:rFonts w:ascii="Century Gothic" w:hAnsi="Century Gothic"/>
                <w:b/>
                <w:color w:val="FF0000"/>
                <w:sz w:val="32"/>
                <w:szCs w:val="32"/>
              </w:rPr>
            </w:pPr>
            <w:r>
              <w:rPr>
                <w:rFonts w:ascii="Century Gothic" w:hAnsi="Century Gothic"/>
                <w:b/>
                <w:color w:val="FF0000"/>
                <w:sz w:val="32"/>
                <w:szCs w:val="32"/>
              </w:rPr>
              <w:t>3</w:t>
            </w:r>
          </w:p>
        </w:tc>
      </w:tr>
      <w:tr w:rsidR="00BB3F7F" w:rsidRPr="000A21D6" w:rsidTr="0062526F">
        <w:trPr>
          <w:trHeight w:val="1060"/>
          <w:jc w:val="center"/>
        </w:trPr>
        <w:tc>
          <w:tcPr>
            <w:tcW w:w="1204" w:type="dxa"/>
            <w:shd w:val="clear" w:color="auto" w:fill="auto"/>
          </w:tcPr>
          <w:p w:rsidR="00BB3F7F" w:rsidRPr="00525522" w:rsidRDefault="00BB3F7F" w:rsidP="0062526F">
            <w:pPr>
              <w:rPr>
                <w:rFonts w:ascii="Century Gothic" w:hAnsi="Century Gothic"/>
                <w:b/>
                <w:sz w:val="32"/>
                <w:szCs w:val="32"/>
              </w:rPr>
            </w:pPr>
            <w:r>
              <w:rPr>
                <w:rFonts w:ascii="Century Gothic" w:hAnsi="Century Gothic"/>
                <w:b/>
                <w:sz w:val="32"/>
                <w:szCs w:val="32"/>
              </w:rPr>
              <w:t>4</w:t>
            </w:r>
          </w:p>
        </w:tc>
        <w:tc>
          <w:tcPr>
            <w:tcW w:w="1237" w:type="dxa"/>
          </w:tcPr>
          <w:p w:rsidR="00BB3F7F" w:rsidRDefault="00BB3F7F" w:rsidP="0062526F">
            <w:pPr>
              <w:rPr>
                <w:rFonts w:ascii="Century Gothic" w:hAnsi="Century Gothic"/>
                <w:b/>
                <w:sz w:val="32"/>
                <w:szCs w:val="32"/>
              </w:rPr>
            </w:pPr>
            <w:r>
              <w:rPr>
                <w:rFonts w:ascii="Century Gothic" w:hAnsi="Century Gothic"/>
                <w:b/>
                <w:sz w:val="32"/>
                <w:szCs w:val="32"/>
              </w:rPr>
              <w:t>5</w:t>
            </w:r>
          </w:p>
          <w:p w:rsidR="00BB3F7F" w:rsidRDefault="00BB3F7F" w:rsidP="0062526F">
            <w:pPr>
              <w:rPr>
                <w:rFonts w:ascii="Verdana" w:hAnsi="Verdana"/>
                <w:sz w:val="20"/>
                <w:szCs w:val="28"/>
              </w:rPr>
            </w:pPr>
          </w:p>
          <w:p w:rsidR="00BB3F7F" w:rsidRPr="000A21D6" w:rsidRDefault="00BB3F7F" w:rsidP="0062526F">
            <w:pPr>
              <w:rPr>
                <w:rFonts w:ascii="Century Gothic" w:hAnsi="Century Gothic"/>
                <w:b/>
                <w:sz w:val="32"/>
                <w:szCs w:val="32"/>
              </w:rPr>
            </w:pPr>
          </w:p>
        </w:tc>
        <w:tc>
          <w:tcPr>
            <w:tcW w:w="1375" w:type="dxa"/>
          </w:tcPr>
          <w:p w:rsidR="00BB3F7F" w:rsidRPr="000A21D6" w:rsidRDefault="00BB3F7F" w:rsidP="0062526F">
            <w:pPr>
              <w:rPr>
                <w:rFonts w:ascii="Century Gothic" w:hAnsi="Century Gothic"/>
                <w:b/>
                <w:sz w:val="32"/>
                <w:szCs w:val="32"/>
              </w:rPr>
            </w:pPr>
            <w:r>
              <w:rPr>
                <w:rFonts w:ascii="Century Gothic" w:hAnsi="Century Gothic"/>
                <w:b/>
                <w:sz w:val="32"/>
                <w:szCs w:val="32"/>
              </w:rPr>
              <w:t>6</w:t>
            </w:r>
          </w:p>
        </w:tc>
        <w:tc>
          <w:tcPr>
            <w:tcW w:w="1374" w:type="dxa"/>
          </w:tcPr>
          <w:p w:rsidR="00BB3F7F" w:rsidRPr="000A21D6" w:rsidRDefault="00BB3F7F" w:rsidP="0062526F">
            <w:pPr>
              <w:rPr>
                <w:rFonts w:ascii="Century Gothic" w:hAnsi="Century Gothic"/>
                <w:b/>
                <w:sz w:val="32"/>
                <w:szCs w:val="32"/>
              </w:rPr>
            </w:pPr>
            <w:r>
              <w:rPr>
                <w:rFonts w:ascii="Century Gothic" w:hAnsi="Century Gothic"/>
                <w:b/>
                <w:sz w:val="32"/>
                <w:szCs w:val="32"/>
              </w:rPr>
              <w:t>7</w:t>
            </w:r>
          </w:p>
        </w:tc>
        <w:tc>
          <w:tcPr>
            <w:tcW w:w="1511" w:type="dxa"/>
          </w:tcPr>
          <w:p w:rsidR="00BB3F7F" w:rsidRPr="000A21D6" w:rsidRDefault="00BB3F7F" w:rsidP="0062526F">
            <w:pPr>
              <w:rPr>
                <w:rFonts w:ascii="Century Gothic" w:hAnsi="Century Gothic"/>
                <w:b/>
                <w:sz w:val="32"/>
                <w:szCs w:val="32"/>
              </w:rPr>
            </w:pPr>
            <w:r>
              <w:rPr>
                <w:rFonts w:ascii="Century Gothic" w:hAnsi="Century Gothic"/>
                <w:b/>
                <w:sz w:val="32"/>
                <w:szCs w:val="32"/>
              </w:rPr>
              <w:t>8</w:t>
            </w:r>
          </w:p>
        </w:tc>
        <w:tc>
          <w:tcPr>
            <w:tcW w:w="1512" w:type="dxa"/>
            <w:shd w:val="clear" w:color="auto" w:fill="F3F3F3"/>
          </w:tcPr>
          <w:p w:rsidR="00BB3F7F" w:rsidRPr="0075638A" w:rsidRDefault="00BB3F7F" w:rsidP="0062526F">
            <w:pPr>
              <w:rPr>
                <w:rFonts w:ascii="Century Gothic" w:hAnsi="Century Gothic"/>
                <w:b/>
                <w:color w:val="FF0000"/>
                <w:sz w:val="32"/>
                <w:szCs w:val="32"/>
              </w:rPr>
            </w:pPr>
            <w:r>
              <w:rPr>
                <w:rFonts w:ascii="Century Gothic" w:hAnsi="Century Gothic"/>
                <w:b/>
                <w:color w:val="FF0000"/>
                <w:sz w:val="32"/>
                <w:szCs w:val="32"/>
              </w:rPr>
              <w:t>9</w:t>
            </w:r>
          </w:p>
        </w:tc>
        <w:tc>
          <w:tcPr>
            <w:tcW w:w="1441" w:type="dxa"/>
            <w:shd w:val="clear" w:color="auto" w:fill="E6E6E6"/>
          </w:tcPr>
          <w:p w:rsidR="00BB3F7F" w:rsidRPr="0075638A" w:rsidRDefault="00BB3F7F" w:rsidP="0062526F">
            <w:pPr>
              <w:rPr>
                <w:rFonts w:ascii="Century Gothic" w:hAnsi="Century Gothic"/>
                <w:b/>
                <w:color w:val="FF0000"/>
                <w:sz w:val="32"/>
                <w:szCs w:val="32"/>
              </w:rPr>
            </w:pPr>
            <w:r>
              <w:rPr>
                <w:rFonts w:ascii="Century Gothic" w:hAnsi="Century Gothic"/>
                <w:b/>
                <w:color w:val="FF0000"/>
                <w:sz w:val="32"/>
                <w:szCs w:val="32"/>
              </w:rPr>
              <w:t>10</w:t>
            </w:r>
          </w:p>
        </w:tc>
      </w:tr>
      <w:tr w:rsidR="00BB3F7F" w:rsidRPr="000A21D6" w:rsidTr="0062526F">
        <w:trPr>
          <w:trHeight w:val="1060"/>
          <w:jc w:val="center"/>
        </w:trPr>
        <w:tc>
          <w:tcPr>
            <w:tcW w:w="1204" w:type="dxa"/>
            <w:shd w:val="clear" w:color="auto" w:fill="auto"/>
          </w:tcPr>
          <w:p w:rsidR="00BB3F7F" w:rsidRPr="00525522" w:rsidRDefault="00BB3F7F" w:rsidP="0062526F">
            <w:pPr>
              <w:rPr>
                <w:rFonts w:ascii="Century Gothic" w:hAnsi="Century Gothic"/>
                <w:b/>
                <w:sz w:val="32"/>
                <w:szCs w:val="32"/>
              </w:rPr>
            </w:pPr>
            <w:r>
              <w:rPr>
                <w:rFonts w:ascii="Century Gothic" w:hAnsi="Century Gothic"/>
                <w:b/>
                <w:sz w:val="32"/>
                <w:szCs w:val="32"/>
              </w:rPr>
              <w:t>11</w:t>
            </w:r>
          </w:p>
          <w:p w:rsidR="00BB3F7F" w:rsidRPr="00525522" w:rsidRDefault="00BB3F7F" w:rsidP="0062526F">
            <w:pPr>
              <w:rPr>
                <w:rFonts w:ascii="Verdana" w:hAnsi="Verdana"/>
                <w:b/>
                <w:sz w:val="20"/>
                <w:szCs w:val="28"/>
              </w:rPr>
            </w:pPr>
          </w:p>
          <w:p w:rsidR="00BB3F7F" w:rsidRPr="00525522" w:rsidRDefault="00BB3F7F" w:rsidP="0062526F">
            <w:pPr>
              <w:rPr>
                <w:rFonts w:ascii="Century Gothic" w:hAnsi="Century Gothic"/>
                <w:sz w:val="32"/>
                <w:szCs w:val="32"/>
              </w:rPr>
            </w:pPr>
          </w:p>
        </w:tc>
        <w:tc>
          <w:tcPr>
            <w:tcW w:w="1237" w:type="dxa"/>
          </w:tcPr>
          <w:p w:rsidR="00BB3F7F" w:rsidRPr="000A21D6" w:rsidRDefault="00BB3F7F" w:rsidP="0062526F">
            <w:pPr>
              <w:rPr>
                <w:rFonts w:ascii="Century Gothic" w:hAnsi="Century Gothic"/>
                <w:b/>
                <w:sz w:val="32"/>
                <w:szCs w:val="32"/>
              </w:rPr>
            </w:pPr>
            <w:r>
              <w:rPr>
                <w:rFonts w:ascii="Century Gothic" w:hAnsi="Century Gothic"/>
                <w:b/>
                <w:sz w:val="32"/>
                <w:szCs w:val="32"/>
              </w:rPr>
              <w:t>12</w:t>
            </w:r>
          </w:p>
        </w:tc>
        <w:tc>
          <w:tcPr>
            <w:tcW w:w="1375" w:type="dxa"/>
          </w:tcPr>
          <w:p w:rsidR="00BB3F7F" w:rsidRPr="000A21D6" w:rsidRDefault="00BB3F7F" w:rsidP="0062526F">
            <w:pPr>
              <w:rPr>
                <w:rFonts w:ascii="Century Gothic" w:hAnsi="Century Gothic"/>
                <w:b/>
                <w:sz w:val="32"/>
                <w:szCs w:val="32"/>
              </w:rPr>
            </w:pPr>
            <w:r>
              <w:rPr>
                <w:rFonts w:ascii="Century Gothic" w:hAnsi="Century Gothic"/>
                <w:b/>
                <w:sz w:val="32"/>
                <w:szCs w:val="32"/>
              </w:rPr>
              <w:t>13</w:t>
            </w:r>
          </w:p>
        </w:tc>
        <w:tc>
          <w:tcPr>
            <w:tcW w:w="1374" w:type="dxa"/>
          </w:tcPr>
          <w:p w:rsidR="00BB3F7F" w:rsidRPr="000A21D6" w:rsidRDefault="00BB3F7F" w:rsidP="0062526F">
            <w:pPr>
              <w:rPr>
                <w:rFonts w:ascii="Century Gothic" w:hAnsi="Century Gothic"/>
                <w:b/>
                <w:sz w:val="32"/>
                <w:szCs w:val="32"/>
              </w:rPr>
            </w:pPr>
            <w:r>
              <w:rPr>
                <w:rFonts w:ascii="Century Gothic" w:hAnsi="Century Gothic"/>
                <w:b/>
                <w:sz w:val="32"/>
                <w:szCs w:val="32"/>
              </w:rPr>
              <w:t>14</w:t>
            </w:r>
          </w:p>
        </w:tc>
        <w:tc>
          <w:tcPr>
            <w:tcW w:w="1511" w:type="dxa"/>
          </w:tcPr>
          <w:p w:rsidR="00BB3F7F" w:rsidRPr="000A21D6" w:rsidRDefault="00BB3F7F" w:rsidP="0062526F">
            <w:pPr>
              <w:rPr>
                <w:rFonts w:ascii="Century Gothic" w:hAnsi="Century Gothic"/>
                <w:b/>
                <w:sz w:val="32"/>
                <w:szCs w:val="32"/>
              </w:rPr>
            </w:pPr>
            <w:r>
              <w:rPr>
                <w:rFonts w:ascii="Century Gothic" w:hAnsi="Century Gothic"/>
                <w:b/>
                <w:sz w:val="32"/>
                <w:szCs w:val="32"/>
              </w:rPr>
              <w:t>15</w:t>
            </w:r>
          </w:p>
        </w:tc>
        <w:tc>
          <w:tcPr>
            <w:tcW w:w="1512" w:type="dxa"/>
            <w:shd w:val="clear" w:color="auto" w:fill="F3F3F3"/>
          </w:tcPr>
          <w:p w:rsidR="00BB3F7F" w:rsidRPr="0075638A" w:rsidRDefault="00BB3F7F" w:rsidP="0062526F">
            <w:pPr>
              <w:rPr>
                <w:rFonts w:ascii="Century Gothic" w:hAnsi="Century Gothic"/>
                <w:b/>
                <w:color w:val="FF0000"/>
                <w:sz w:val="32"/>
                <w:szCs w:val="32"/>
              </w:rPr>
            </w:pPr>
            <w:r>
              <w:rPr>
                <w:rFonts w:ascii="Century Gothic" w:hAnsi="Century Gothic"/>
                <w:b/>
                <w:color w:val="FF0000"/>
                <w:sz w:val="32"/>
                <w:szCs w:val="32"/>
              </w:rPr>
              <w:t>16</w:t>
            </w:r>
          </w:p>
        </w:tc>
        <w:tc>
          <w:tcPr>
            <w:tcW w:w="1441" w:type="dxa"/>
            <w:shd w:val="clear" w:color="auto" w:fill="E6E6E6"/>
          </w:tcPr>
          <w:p w:rsidR="00BB3F7F" w:rsidRPr="0075638A" w:rsidRDefault="00BB3F7F" w:rsidP="0062526F">
            <w:pPr>
              <w:rPr>
                <w:rFonts w:ascii="Century Gothic" w:hAnsi="Century Gothic"/>
                <w:b/>
                <w:color w:val="FF0000"/>
                <w:sz w:val="32"/>
                <w:szCs w:val="32"/>
              </w:rPr>
            </w:pPr>
            <w:r>
              <w:rPr>
                <w:rFonts w:ascii="Century Gothic" w:hAnsi="Century Gothic"/>
                <w:b/>
                <w:color w:val="FF0000"/>
                <w:sz w:val="32"/>
                <w:szCs w:val="32"/>
              </w:rPr>
              <w:t>17</w:t>
            </w:r>
          </w:p>
        </w:tc>
      </w:tr>
      <w:tr w:rsidR="00BB3F7F" w:rsidRPr="000A21D6" w:rsidTr="0062526F">
        <w:trPr>
          <w:trHeight w:val="1060"/>
          <w:jc w:val="center"/>
        </w:trPr>
        <w:tc>
          <w:tcPr>
            <w:tcW w:w="1204" w:type="dxa"/>
            <w:shd w:val="clear" w:color="auto" w:fill="auto"/>
          </w:tcPr>
          <w:p w:rsidR="00BB3F7F" w:rsidRPr="00525522" w:rsidRDefault="00BB3F7F" w:rsidP="0062526F">
            <w:pPr>
              <w:rPr>
                <w:rFonts w:ascii="Century Gothic" w:hAnsi="Century Gothic"/>
                <w:b/>
                <w:sz w:val="32"/>
                <w:szCs w:val="32"/>
              </w:rPr>
            </w:pPr>
            <w:r>
              <w:rPr>
                <w:rFonts w:ascii="Century Gothic" w:hAnsi="Century Gothic"/>
                <w:b/>
                <w:sz w:val="32"/>
                <w:szCs w:val="32"/>
              </w:rPr>
              <w:t>18</w:t>
            </w:r>
          </w:p>
        </w:tc>
        <w:tc>
          <w:tcPr>
            <w:tcW w:w="1237" w:type="dxa"/>
          </w:tcPr>
          <w:p w:rsidR="00BB3F7F" w:rsidRPr="000A21D6" w:rsidRDefault="00BB3F7F" w:rsidP="0062526F">
            <w:pPr>
              <w:rPr>
                <w:rFonts w:ascii="Century Gothic" w:hAnsi="Century Gothic"/>
                <w:b/>
                <w:sz w:val="32"/>
                <w:szCs w:val="32"/>
              </w:rPr>
            </w:pPr>
            <w:r>
              <w:rPr>
                <w:rFonts w:ascii="Century Gothic" w:hAnsi="Century Gothic"/>
                <w:b/>
                <w:sz w:val="32"/>
                <w:szCs w:val="32"/>
              </w:rPr>
              <w:t>19</w:t>
            </w:r>
          </w:p>
        </w:tc>
        <w:tc>
          <w:tcPr>
            <w:tcW w:w="1375" w:type="dxa"/>
          </w:tcPr>
          <w:p w:rsidR="00BB3F7F" w:rsidRPr="000A21D6" w:rsidRDefault="00BB3F7F" w:rsidP="0062526F">
            <w:pPr>
              <w:rPr>
                <w:rFonts w:ascii="Century Gothic" w:hAnsi="Century Gothic"/>
                <w:b/>
                <w:sz w:val="32"/>
                <w:szCs w:val="32"/>
              </w:rPr>
            </w:pPr>
            <w:r>
              <w:rPr>
                <w:rFonts w:ascii="Century Gothic" w:hAnsi="Century Gothic"/>
                <w:b/>
                <w:sz w:val="32"/>
                <w:szCs w:val="32"/>
              </w:rPr>
              <w:t>20</w:t>
            </w:r>
          </w:p>
        </w:tc>
        <w:tc>
          <w:tcPr>
            <w:tcW w:w="1374" w:type="dxa"/>
          </w:tcPr>
          <w:p w:rsidR="00BB3F7F" w:rsidRPr="000A21D6" w:rsidRDefault="00BB3F7F" w:rsidP="0062526F">
            <w:pPr>
              <w:rPr>
                <w:rFonts w:ascii="Century Gothic" w:hAnsi="Century Gothic"/>
                <w:b/>
                <w:sz w:val="32"/>
                <w:szCs w:val="32"/>
              </w:rPr>
            </w:pPr>
            <w:r>
              <w:rPr>
                <w:rFonts w:ascii="Century Gothic" w:hAnsi="Century Gothic"/>
                <w:b/>
                <w:sz w:val="32"/>
                <w:szCs w:val="32"/>
              </w:rPr>
              <w:t>21</w:t>
            </w:r>
          </w:p>
        </w:tc>
        <w:tc>
          <w:tcPr>
            <w:tcW w:w="1511" w:type="dxa"/>
          </w:tcPr>
          <w:p w:rsidR="00BB3F7F" w:rsidRPr="000A21D6" w:rsidRDefault="00BB3F7F" w:rsidP="0062526F">
            <w:pPr>
              <w:rPr>
                <w:rFonts w:ascii="Century Gothic" w:hAnsi="Century Gothic"/>
                <w:b/>
                <w:sz w:val="32"/>
                <w:szCs w:val="32"/>
              </w:rPr>
            </w:pPr>
            <w:r>
              <w:rPr>
                <w:rFonts w:ascii="Century Gothic" w:hAnsi="Century Gothic"/>
                <w:b/>
                <w:sz w:val="32"/>
                <w:szCs w:val="32"/>
              </w:rPr>
              <w:t>22</w:t>
            </w:r>
          </w:p>
        </w:tc>
        <w:tc>
          <w:tcPr>
            <w:tcW w:w="1512" w:type="dxa"/>
            <w:shd w:val="clear" w:color="auto" w:fill="F3F3F3"/>
          </w:tcPr>
          <w:p w:rsidR="00BB3F7F" w:rsidRPr="0075638A" w:rsidRDefault="00BB3F7F" w:rsidP="0062526F">
            <w:pPr>
              <w:rPr>
                <w:rFonts w:ascii="Century Gothic" w:hAnsi="Century Gothic"/>
                <w:b/>
                <w:color w:val="FF0000"/>
                <w:sz w:val="32"/>
                <w:szCs w:val="32"/>
              </w:rPr>
            </w:pPr>
            <w:r>
              <w:rPr>
                <w:rFonts w:ascii="Century Gothic" w:hAnsi="Century Gothic"/>
                <w:b/>
                <w:color w:val="FF0000"/>
                <w:sz w:val="32"/>
                <w:szCs w:val="32"/>
              </w:rPr>
              <w:t>23</w:t>
            </w:r>
          </w:p>
        </w:tc>
        <w:tc>
          <w:tcPr>
            <w:tcW w:w="1441" w:type="dxa"/>
            <w:shd w:val="clear" w:color="auto" w:fill="E6E6E6"/>
          </w:tcPr>
          <w:p w:rsidR="00BB3F7F" w:rsidRPr="0075638A" w:rsidRDefault="00BB3F7F" w:rsidP="0062526F">
            <w:pPr>
              <w:rPr>
                <w:rFonts w:ascii="Century Gothic" w:hAnsi="Century Gothic"/>
                <w:b/>
                <w:color w:val="FF0000"/>
                <w:sz w:val="32"/>
                <w:szCs w:val="32"/>
              </w:rPr>
            </w:pPr>
            <w:r>
              <w:rPr>
                <w:rFonts w:ascii="Century Gothic" w:hAnsi="Century Gothic"/>
                <w:b/>
                <w:color w:val="FF0000"/>
                <w:sz w:val="32"/>
                <w:szCs w:val="32"/>
              </w:rPr>
              <w:t>24</w:t>
            </w:r>
          </w:p>
        </w:tc>
      </w:tr>
      <w:tr w:rsidR="00BB3F7F" w:rsidRPr="000A21D6" w:rsidTr="0062526F">
        <w:trPr>
          <w:trHeight w:val="1060"/>
          <w:jc w:val="center"/>
        </w:trPr>
        <w:tc>
          <w:tcPr>
            <w:tcW w:w="1204" w:type="dxa"/>
            <w:shd w:val="clear" w:color="auto" w:fill="auto"/>
          </w:tcPr>
          <w:p w:rsidR="00BB3F7F" w:rsidRPr="00525522" w:rsidRDefault="00BB3F7F" w:rsidP="0062526F">
            <w:pPr>
              <w:rPr>
                <w:rFonts w:ascii="Century Gothic" w:hAnsi="Century Gothic"/>
                <w:b/>
                <w:sz w:val="32"/>
                <w:szCs w:val="32"/>
              </w:rPr>
            </w:pPr>
            <w:r>
              <w:rPr>
                <w:rFonts w:ascii="Century Gothic" w:hAnsi="Century Gothic"/>
                <w:b/>
                <w:sz w:val="32"/>
                <w:szCs w:val="32"/>
              </w:rPr>
              <w:t>25</w:t>
            </w:r>
          </w:p>
        </w:tc>
        <w:tc>
          <w:tcPr>
            <w:tcW w:w="1237" w:type="dxa"/>
          </w:tcPr>
          <w:p w:rsidR="00BB3F7F" w:rsidRPr="000A21D6" w:rsidRDefault="00BB3F7F" w:rsidP="0062526F">
            <w:pPr>
              <w:rPr>
                <w:rFonts w:ascii="Century Gothic" w:hAnsi="Century Gothic"/>
                <w:b/>
                <w:sz w:val="32"/>
                <w:szCs w:val="32"/>
              </w:rPr>
            </w:pPr>
            <w:r>
              <w:rPr>
                <w:rFonts w:ascii="Century Gothic" w:hAnsi="Century Gothic"/>
                <w:b/>
                <w:sz w:val="32"/>
                <w:szCs w:val="32"/>
              </w:rPr>
              <w:t>26</w:t>
            </w:r>
          </w:p>
        </w:tc>
        <w:tc>
          <w:tcPr>
            <w:tcW w:w="1375" w:type="dxa"/>
          </w:tcPr>
          <w:p w:rsidR="00BB3F7F" w:rsidRPr="000A21D6" w:rsidRDefault="00BB3F7F" w:rsidP="0062526F">
            <w:pPr>
              <w:rPr>
                <w:rFonts w:ascii="Century Gothic" w:hAnsi="Century Gothic"/>
                <w:b/>
                <w:sz w:val="32"/>
                <w:szCs w:val="32"/>
              </w:rPr>
            </w:pPr>
            <w:r>
              <w:rPr>
                <w:rFonts w:ascii="Century Gothic" w:hAnsi="Century Gothic"/>
                <w:b/>
                <w:sz w:val="32"/>
                <w:szCs w:val="32"/>
              </w:rPr>
              <w:t>27</w:t>
            </w:r>
          </w:p>
        </w:tc>
        <w:tc>
          <w:tcPr>
            <w:tcW w:w="1374" w:type="dxa"/>
          </w:tcPr>
          <w:p w:rsidR="00BB3F7F" w:rsidRPr="000A21D6" w:rsidRDefault="00BB3F7F" w:rsidP="0062526F">
            <w:pPr>
              <w:rPr>
                <w:rFonts w:ascii="Century Gothic" w:hAnsi="Century Gothic"/>
                <w:b/>
                <w:sz w:val="32"/>
                <w:szCs w:val="32"/>
              </w:rPr>
            </w:pPr>
            <w:r>
              <w:rPr>
                <w:rFonts w:ascii="Century Gothic" w:hAnsi="Century Gothic"/>
                <w:b/>
                <w:sz w:val="32"/>
                <w:szCs w:val="32"/>
              </w:rPr>
              <w:t>28</w:t>
            </w:r>
          </w:p>
        </w:tc>
        <w:tc>
          <w:tcPr>
            <w:tcW w:w="1511" w:type="dxa"/>
          </w:tcPr>
          <w:p w:rsidR="00BB3F7F" w:rsidRPr="000A21D6" w:rsidRDefault="00BB3F7F" w:rsidP="0062526F">
            <w:pPr>
              <w:rPr>
                <w:rFonts w:ascii="Century Gothic" w:hAnsi="Century Gothic"/>
                <w:b/>
                <w:sz w:val="32"/>
                <w:szCs w:val="32"/>
              </w:rPr>
            </w:pPr>
            <w:r>
              <w:rPr>
                <w:rFonts w:ascii="Century Gothic" w:hAnsi="Century Gothic"/>
                <w:b/>
                <w:sz w:val="32"/>
                <w:szCs w:val="32"/>
              </w:rPr>
              <w:t>29</w:t>
            </w:r>
          </w:p>
        </w:tc>
        <w:tc>
          <w:tcPr>
            <w:tcW w:w="1512" w:type="dxa"/>
            <w:shd w:val="clear" w:color="auto" w:fill="F3F3F3"/>
          </w:tcPr>
          <w:p w:rsidR="00BB3F7F" w:rsidRPr="0075638A" w:rsidRDefault="00BB3F7F" w:rsidP="0062526F">
            <w:pPr>
              <w:rPr>
                <w:rFonts w:ascii="Century Gothic" w:hAnsi="Century Gothic"/>
                <w:b/>
                <w:color w:val="FF0000"/>
                <w:sz w:val="32"/>
                <w:szCs w:val="32"/>
              </w:rPr>
            </w:pPr>
            <w:r>
              <w:rPr>
                <w:rFonts w:ascii="Century Gothic" w:hAnsi="Century Gothic"/>
                <w:b/>
                <w:color w:val="FF0000"/>
                <w:sz w:val="32"/>
                <w:szCs w:val="32"/>
              </w:rPr>
              <w:t>30</w:t>
            </w:r>
          </w:p>
        </w:tc>
        <w:tc>
          <w:tcPr>
            <w:tcW w:w="1441" w:type="dxa"/>
            <w:shd w:val="clear" w:color="auto" w:fill="E6E6E6"/>
          </w:tcPr>
          <w:p w:rsidR="00BB3F7F" w:rsidRPr="0075638A" w:rsidRDefault="00BB3F7F" w:rsidP="0062526F">
            <w:pPr>
              <w:rPr>
                <w:rFonts w:ascii="Century Gothic" w:hAnsi="Century Gothic"/>
                <w:b/>
                <w:color w:val="FF0000"/>
                <w:sz w:val="32"/>
                <w:szCs w:val="32"/>
              </w:rPr>
            </w:pPr>
            <w:r>
              <w:rPr>
                <w:rFonts w:ascii="Century Gothic" w:hAnsi="Century Gothic"/>
                <w:b/>
                <w:color w:val="FF0000"/>
                <w:sz w:val="32"/>
                <w:szCs w:val="32"/>
              </w:rPr>
              <w:t>31</w:t>
            </w:r>
          </w:p>
        </w:tc>
      </w:tr>
    </w:tbl>
    <w:p w:rsidR="00FC46DD" w:rsidRDefault="00FC46DD" w:rsidP="009117B6">
      <w:pPr>
        <w:rPr>
          <w:rFonts w:ascii="Century Gothic" w:hAnsi="Century Gothic"/>
        </w:rPr>
      </w:pPr>
    </w:p>
    <w:p w:rsidR="009117B6" w:rsidRDefault="009117B6" w:rsidP="009117B6">
      <w:pPr>
        <w:rPr>
          <w:rFonts w:ascii="Century Gothic" w:hAnsi="Century Gothic"/>
        </w:rPr>
      </w:pPr>
      <w:r>
        <w:rPr>
          <w:rFonts w:ascii="Century Gothic" w:hAnsi="Century Gothic"/>
        </w:rPr>
        <w:t>Nombre:                                                                         Código:</w:t>
      </w:r>
    </w:p>
    <w:tbl>
      <w:tblPr>
        <w:tblpPr w:leftFromText="141" w:rightFromText="141" w:vertAnchor="text" w:horzAnchor="margin" w:tblpXSpec="center" w:tblpY="273"/>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50"/>
        <w:gridCol w:w="1211"/>
        <w:gridCol w:w="1491"/>
        <w:gridCol w:w="1350"/>
        <w:gridCol w:w="1351"/>
        <w:gridCol w:w="1255"/>
        <w:gridCol w:w="1448"/>
      </w:tblGrid>
      <w:tr w:rsidR="00BB3F7F" w:rsidRPr="000A21D6" w:rsidTr="00FC46DD">
        <w:trPr>
          <w:trHeight w:hRule="exact" w:val="552"/>
        </w:trPr>
        <w:tc>
          <w:tcPr>
            <w:tcW w:w="9456" w:type="dxa"/>
            <w:gridSpan w:val="7"/>
            <w:vAlign w:val="center"/>
          </w:tcPr>
          <w:p w:rsidR="00BB3F7F" w:rsidRPr="00FC46DD" w:rsidRDefault="00BB3F7F" w:rsidP="00BB3F7F">
            <w:pPr>
              <w:jc w:val="center"/>
              <w:rPr>
                <w:rFonts w:ascii="Century Gothic" w:hAnsi="Century Gothic"/>
                <w:b/>
                <w:sz w:val="36"/>
                <w:szCs w:val="36"/>
              </w:rPr>
            </w:pPr>
            <w:r w:rsidRPr="00FC46DD">
              <w:rPr>
                <w:rFonts w:ascii="Century Gothic" w:hAnsi="Century Gothic"/>
                <w:b/>
                <w:sz w:val="36"/>
                <w:szCs w:val="36"/>
              </w:rPr>
              <w:t>Septiembre 2014</w:t>
            </w:r>
          </w:p>
        </w:tc>
      </w:tr>
      <w:tr w:rsidR="00FC46DD" w:rsidRPr="000A21D6" w:rsidTr="00FC46DD">
        <w:trPr>
          <w:trHeight w:hRule="exact" w:val="414"/>
        </w:trPr>
        <w:tc>
          <w:tcPr>
            <w:tcW w:w="1350" w:type="dxa"/>
            <w:tcBorders>
              <w:bottom w:val="single" w:sz="4" w:space="0" w:color="auto"/>
            </w:tcBorders>
            <w:shd w:val="clear" w:color="auto" w:fill="C0C0C0"/>
            <w:vAlign w:val="center"/>
          </w:tcPr>
          <w:p w:rsidR="00BB3F7F" w:rsidRPr="00FC46DD" w:rsidRDefault="00BB3F7F" w:rsidP="00BB3F7F">
            <w:pPr>
              <w:jc w:val="center"/>
              <w:rPr>
                <w:rFonts w:ascii="Century Gothic" w:hAnsi="Century Gothic"/>
                <w:b/>
                <w:sz w:val="24"/>
                <w:szCs w:val="24"/>
              </w:rPr>
            </w:pPr>
            <w:r w:rsidRPr="00FC46DD">
              <w:rPr>
                <w:rFonts w:ascii="Century Gothic" w:hAnsi="Century Gothic"/>
                <w:b/>
                <w:sz w:val="24"/>
                <w:szCs w:val="24"/>
              </w:rPr>
              <w:t>Lunes</w:t>
            </w:r>
          </w:p>
        </w:tc>
        <w:tc>
          <w:tcPr>
            <w:tcW w:w="1211" w:type="dxa"/>
            <w:shd w:val="clear" w:color="auto" w:fill="C0C0C0"/>
            <w:vAlign w:val="center"/>
          </w:tcPr>
          <w:p w:rsidR="00BB3F7F" w:rsidRPr="00FC46DD" w:rsidRDefault="00BB3F7F" w:rsidP="00BB3F7F">
            <w:pPr>
              <w:jc w:val="center"/>
              <w:rPr>
                <w:rFonts w:ascii="Century Gothic" w:hAnsi="Century Gothic"/>
                <w:b/>
                <w:sz w:val="24"/>
                <w:szCs w:val="24"/>
              </w:rPr>
            </w:pPr>
            <w:r w:rsidRPr="00FC46DD">
              <w:rPr>
                <w:rFonts w:ascii="Century Gothic" w:hAnsi="Century Gothic"/>
                <w:b/>
                <w:sz w:val="24"/>
                <w:szCs w:val="24"/>
              </w:rPr>
              <w:t>Martes</w:t>
            </w:r>
          </w:p>
        </w:tc>
        <w:tc>
          <w:tcPr>
            <w:tcW w:w="1491" w:type="dxa"/>
            <w:shd w:val="clear" w:color="auto" w:fill="C0C0C0"/>
            <w:vAlign w:val="center"/>
          </w:tcPr>
          <w:p w:rsidR="00BB3F7F" w:rsidRPr="00FC46DD" w:rsidRDefault="00BB3F7F" w:rsidP="00BB3F7F">
            <w:pPr>
              <w:jc w:val="center"/>
              <w:rPr>
                <w:rFonts w:ascii="Century Gothic" w:hAnsi="Century Gothic"/>
                <w:b/>
                <w:sz w:val="24"/>
                <w:szCs w:val="24"/>
              </w:rPr>
            </w:pPr>
            <w:r w:rsidRPr="00FC46DD">
              <w:rPr>
                <w:rFonts w:ascii="Century Gothic" w:hAnsi="Century Gothic"/>
                <w:b/>
                <w:sz w:val="24"/>
                <w:szCs w:val="24"/>
              </w:rPr>
              <w:t>Miércoles</w:t>
            </w:r>
          </w:p>
        </w:tc>
        <w:tc>
          <w:tcPr>
            <w:tcW w:w="1350" w:type="dxa"/>
            <w:shd w:val="clear" w:color="auto" w:fill="C0C0C0"/>
            <w:vAlign w:val="center"/>
          </w:tcPr>
          <w:p w:rsidR="00BB3F7F" w:rsidRPr="00FC46DD" w:rsidRDefault="00BB3F7F" w:rsidP="00BB3F7F">
            <w:pPr>
              <w:jc w:val="center"/>
              <w:rPr>
                <w:rFonts w:ascii="Century Gothic" w:hAnsi="Century Gothic"/>
                <w:b/>
                <w:sz w:val="24"/>
                <w:szCs w:val="24"/>
              </w:rPr>
            </w:pPr>
            <w:r w:rsidRPr="00FC46DD">
              <w:rPr>
                <w:rFonts w:ascii="Century Gothic" w:hAnsi="Century Gothic"/>
                <w:b/>
                <w:sz w:val="24"/>
                <w:szCs w:val="24"/>
              </w:rPr>
              <w:t>Jueves</w:t>
            </w:r>
          </w:p>
        </w:tc>
        <w:tc>
          <w:tcPr>
            <w:tcW w:w="1351" w:type="dxa"/>
            <w:shd w:val="clear" w:color="auto" w:fill="C0C0C0"/>
            <w:vAlign w:val="center"/>
          </w:tcPr>
          <w:p w:rsidR="00BB3F7F" w:rsidRPr="00FC46DD" w:rsidRDefault="00BB3F7F" w:rsidP="00BB3F7F">
            <w:pPr>
              <w:jc w:val="center"/>
              <w:rPr>
                <w:rFonts w:ascii="Century Gothic" w:hAnsi="Century Gothic"/>
                <w:b/>
                <w:sz w:val="24"/>
                <w:szCs w:val="24"/>
              </w:rPr>
            </w:pPr>
            <w:r w:rsidRPr="00FC46DD">
              <w:rPr>
                <w:rFonts w:ascii="Century Gothic" w:hAnsi="Century Gothic"/>
                <w:b/>
                <w:sz w:val="24"/>
                <w:szCs w:val="24"/>
              </w:rPr>
              <w:t>Viernes</w:t>
            </w:r>
          </w:p>
        </w:tc>
        <w:tc>
          <w:tcPr>
            <w:tcW w:w="1255" w:type="dxa"/>
            <w:tcBorders>
              <w:bottom w:val="single" w:sz="4" w:space="0" w:color="auto"/>
            </w:tcBorders>
            <w:shd w:val="clear" w:color="auto" w:fill="C0C0C0"/>
            <w:vAlign w:val="center"/>
          </w:tcPr>
          <w:p w:rsidR="00BB3F7F" w:rsidRPr="00FC46DD" w:rsidRDefault="00BB3F7F" w:rsidP="00BB3F7F">
            <w:pPr>
              <w:jc w:val="center"/>
              <w:rPr>
                <w:rFonts w:ascii="Century Gothic" w:hAnsi="Century Gothic"/>
                <w:b/>
                <w:sz w:val="24"/>
                <w:szCs w:val="24"/>
              </w:rPr>
            </w:pPr>
            <w:r w:rsidRPr="00FC46DD">
              <w:rPr>
                <w:rFonts w:ascii="Century Gothic" w:hAnsi="Century Gothic"/>
                <w:b/>
                <w:sz w:val="24"/>
                <w:szCs w:val="24"/>
              </w:rPr>
              <w:t>Sábado</w:t>
            </w:r>
          </w:p>
        </w:tc>
        <w:tc>
          <w:tcPr>
            <w:tcW w:w="1447" w:type="dxa"/>
            <w:shd w:val="clear" w:color="auto" w:fill="C0C0C0"/>
            <w:vAlign w:val="center"/>
          </w:tcPr>
          <w:p w:rsidR="00BB3F7F" w:rsidRPr="00FC46DD" w:rsidRDefault="00BB3F7F" w:rsidP="00BB3F7F">
            <w:pPr>
              <w:jc w:val="center"/>
              <w:rPr>
                <w:rFonts w:ascii="Century Gothic" w:hAnsi="Century Gothic"/>
                <w:b/>
                <w:sz w:val="24"/>
                <w:szCs w:val="24"/>
              </w:rPr>
            </w:pPr>
            <w:r w:rsidRPr="00FC46DD">
              <w:rPr>
                <w:rFonts w:ascii="Century Gothic" w:hAnsi="Century Gothic"/>
                <w:b/>
                <w:sz w:val="24"/>
                <w:szCs w:val="24"/>
              </w:rPr>
              <w:t>Domingo</w:t>
            </w:r>
          </w:p>
        </w:tc>
      </w:tr>
      <w:tr w:rsidR="00FC46DD" w:rsidRPr="000A21D6" w:rsidTr="00FC46DD">
        <w:trPr>
          <w:trHeight w:hRule="exact" w:val="1242"/>
        </w:trPr>
        <w:tc>
          <w:tcPr>
            <w:tcW w:w="1350" w:type="dxa"/>
            <w:shd w:val="clear" w:color="auto" w:fill="auto"/>
          </w:tcPr>
          <w:p w:rsidR="00BB3F7F" w:rsidRPr="00525522" w:rsidRDefault="00BB3F7F" w:rsidP="00BB3F7F">
            <w:pPr>
              <w:rPr>
                <w:rFonts w:ascii="Century Gothic" w:hAnsi="Century Gothic"/>
                <w:b/>
                <w:sz w:val="32"/>
                <w:szCs w:val="32"/>
              </w:rPr>
            </w:pPr>
            <w:r>
              <w:rPr>
                <w:rFonts w:ascii="Century Gothic" w:hAnsi="Century Gothic"/>
                <w:b/>
                <w:sz w:val="32"/>
                <w:szCs w:val="32"/>
              </w:rPr>
              <w:t>1</w:t>
            </w:r>
          </w:p>
        </w:tc>
        <w:tc>
          <w:tcPr>
            <w:tcW w:w="1211" w:type="dxa"/>
          </w:tcPr>
          <w:p w:rsidR="00BB3F7F" w:rsidRPr="000A21D6" w:rsidRDefault="00BB3F7F" w:rsidP="00BB3F7F">
            <w:pPr>
              <w:rPr>
                <w:rFonts w:ascii="Century Gothic" w:hAnsi="Century Gothic"/>
                <w:b/>
                <w:sz w:val="32"/>
                <w:szCs w:val="32"/>
              </w:rPr>
            </w:pPr>
            <w:r>
              <w:rPr>
                <w:rFonts w:ascii="Century Gothic" w:hAnsi="Century Gothic"/>
                <w:b/>
                <w:sz w:val="32"/>
                <w:szCs w:val="32"/>
              </w:rPr>
              <w:t>2</w:t>
            </w:r>
          </w:p>
        </w:tc>
        <w:tc>
          <w:tcPr>
            <w:tcW w:w="1491" w:type="dxa"/>
          </w:tcPr>
          <w:p w:rsidR="00BB3F7F" w:rsidRPr="000A21D6" w:rsidRDefault="00BB3F7F" w:rsidP="00BB3F7F">
            <w:pPr>
              <w:rPr>
                <w:rFonts w:ascii="Century Gothic" w:hAnsi="Century Gothic"/>
                <w:b/>
                <w:sz w:val="32"/>
                <w:szCs w:val="32"/>
              </w:rPr>
            </w:pPr>
            <w:r>
              <w:rPr>
                <w:rFonts w:ascii="Century Gothic" w:hAnsi="Century Gothic"/>
                <w:b/>
                <w:sz w:val="32"/>
                <w:szCs w:val="32"/>
              </w:rPr>
              <w:t>3</w:t>
            </w:r>
          </w:p>
        </w:tc>
        <w:tc>
          <w:tcPr>
            <w:tcW w:w="1350" w:type="dxa"/>
          </w:tcPr>
          <w:p w:rsidR="00BB3F7F" w:rsidRPr="000A21D6" w:rsidRDefault="00BB3F7F" w:rsidP="00BB3F7F">
            <w:pPr>
              <w:rPr>
                <w:rFonts w:ascii="Century Gothic" w:hAnsi="Century Gothic"/>
                <w:b/>
                <w:sz w:val="32"/>
                <w:szCs w:val="32"/>
              </w:rPr>
            </w:pPr>
            <w:r>
              <w:rPr>
                <w:rFonts w:ascii="Century Gothic" w:hAnsi="Century Gothic"/>
                <w:b/>
                <w:sz w:val="32"/>
                <w:szCs w:val="32"/>
              </w:rPr>
              <w:t>4</w:t>
            </w:r>
          </w:p>
        </w:tc>
        <w:tc>
          <w:tcPr>
            <w:tcW w:w="1351" w:type="dxa"/>
          </w:tcPr>
          <w:p w:rsidR="00BB3F7F" w:rsidRPr="000A21D6" w:rsidRDefault="00BB3F7F" w:rsidP="00BB3F7F">
            <w:pPr>
              <w:rPr>
                <w:rFonts w:ascii="Century Gothic" w:hAnsi="Century Gothic"/>
                <w:b/>
                <w:sz w:val="32"/>
                <w:szCs w:val="32"/>
              </w:rPr>
            </w:pPr>
            <w:r>
              <w:rPr>
                <w:rFonts w:ascii="Century Gothic" w:hAnsi="Century Gothic"/>
                <w:b/>
                <w:sz w:val="32"/>
                <w:szCs w:val="32"/>
              </w:rPr>
              <w:t>5</w:t>
            </w:r>
          </w:p>
        </w:tc>
        <w:tc>
          <w:tcPr>
            <w:tcW w:w="1255" w:type="dxa"/>
            <w:shd w:val="clear" w:color="auto" w:fill="F3F3F3"/>
          </w:tcPr>
          <w:p w:rsidR="00BB3F7F" w:rsidRPr="0075638A" w:rsidRDefault="00BB3F7F" w:rsidP="00BB3F7F">
            <w:pPr>
              <w:rPr>
                <w:rFonts w:ascii="Century Gothic" w:hAnsi="Century Gothic"/>
                <w:b/>
                <w:color w:val="FF0000"/>
                <w:sz w:val="32"/>
                <w:szCs w:val="32"/>
              </w:rPr>
            </w:pPr>
            <w:r>
              <w:rPr>
                <w:rFonts w:ascii="Century Gothic" w:hAnsi="Century Gothic"/>
                <w:b/>
                <w:color w:val="FF0000"/>
                <w:sz w:val="32"/>
                <w:szCs w:val="32"/>
              </w:rPr>
              <w:t>6</w:t>
            </w:r>
          </w:p>
        </w:tc>
        <w:tc>
          <w:tcPr>
            <w:tcW w:w="1447" w:type="dxa"/>
            <w:shd w:val="clear" w:color="auto" w:fill="E6E6E6"/>
          </w:tcPr>
          <w:p w:rsidR="00BB3F7F" w:rsidRPr="0075638A" w:rsidRDefault="00BB3F7F" w:rsidP="00BB3F7F">
            <w:pPr>
              <w:rPr>
                <w:rFonts w:ascii="Century Gothic" w:hAnsi="Century Gothic"/>
                <w:b/>
                <w:color w:val="FF0000"/>
                <w:sz w:val="32"/>
                <w:szCs w:val="32"/>
              </w:rPr>
            </w:pPr>
            <w:r>
              <w:rPr>
                <w:rFonts w:ascii="Century Gothic" w:hAnsi="Century Gothic"/>
                <w:b/>
                <w:color w:val="FF0000"/>
                <w:sz w:val="32"/>
                <w:szCs w:val="32"/>
              </w:rPr>
              <w:t>7</w:t>
            </w:r>
          </w:p>
        </w:tc>
      </w:tr>
      <w:tr w:rsidR="00FC46DD" w:rsidRPr="000A21D6" w:rsidTr="00FC46DD">
        <w:trPr>
          <w:trHeight w:val="1242"/>
        </w:trPr>
        <w:tc>
          <w:tcPr>
            <w:tcW w:w="1350" w:type="dxa"/>
            <w:shd w:val="clear" w:color="auto" w:fill="auto"/>
          </w:tcPr>
          <w:p w:rsidR="00BB3F7F" w:rsidRPr="00525522" w:rsidRDefault="00BB3F7F" w:rsidP="00BB3F7F">
            <w:pPr>
              <w:rPr>
                <w:rFonts w:ascii="Century Gothic" w:hAnsi="Century Gothic"/>
                <w:b/>
                <w:sz w:val="32"/>
                <w:szCs w:val="32"/>
              </w:rPr>
            </w:pPr>
            <w:r>
              <w:rPr>
                <w:rFonts w:ascii="Century Gothic" w:hAnsi="Century Gothic"/>
                <w:b/>
                <w:sz w:val="32"/>
                <w:szCs w:val="32"/>
              </w:rPr>
              <w:t>8</w:t>
            </w:r>
          </w:p>
        </w:tc>
        <w:tc>
          <w:tcPr>
            <w:tcW w:w="1211" w:type="dxa"/>
          </w:tcPr>
          <w:p w:rsidR="00BB3F7F" w:rsidRPr="000A21D6" w:rsidRDefault="00BB3F7F" w:rsidP="00BB3F7F">
            <w:pPr>
              <w:rPr>
                <w:rFonts w:ascii="Century Gothic" w:hAnsi="Century Gothic"/>
                <w:b/>
                <w:sz w:val="32"/>
                <w:szCs w:val="32"/>
              </w:rPr>
            </w:pPr>
            <w:r>
              <w:rPr>
                <w:rFonts w:ascii="Century Gothic" w:hAnsi="Century Gothic"/>
                <w:b/>
                <w:sz w:val="32"/>
                <w:szCs w:val="32"/>
              </w:rPr>
              <w:t>9</w:t>
            </w:r>
          </w:p>
        </w:tc>
        <w:tc>
          <w:tcPr>
            <w:tcW w:w="1491" w:type="dxa"/>
          </w:tcPr>
          <w:p w:rsidR="00BB3F7F" w:rsidRPr="000A21D6" w:rsidRDefault="00BB3F7F" w:rsidP="00BB3F7F">
            <w:pPr>
              <w:rPr>
                <w:rFonts w:ascii="Century Gothic" w:hAnsi="Century Gothic"/>
                <w:b/>
                <w:sz w:val="32"/>
                <w:szCs w:val="32"/>
              </w:rPr>
            </w:pPr>
            <w:r>
              <w:rPr>
                <w:rFonts w:ascii="Century Gothic" w:hAnsi="Century Gothic"/>
                <w:b/>
                <w:sz w:val="32"/>
                <w:szCs w:val="32"/>
              </w:rPr>
              <w:t>10</w:t>
            </w:r>
          </w:p>
        </w:tc>
        <w:tc>
          <w:tcPr>
            <w:tcW w:w="1350" w:type="dxa"/>
          </w:tcPr>
          <w:p w:rsidR="00BB3F7F" w:rsidRPr="000A21D6" w:rsidRDefault="00BB3F7F" w:rsidP="00BB3F7F">
            <w:pPr>
              <w:rPr>
                <w:rFonts w:ascii="Century Gothic" w:hAnsi="Century Gothic"/>
                <w:b/>
                <w:sz w:val="32"/>
                <w:szCs w:val="32"/>
              </w:rPr>
            </w:pPr>
            <w:r>
              <w:rPr>
                <w:rFonts w:ascii="Century Gothic" w:hAnsi="Century Gothic"/>
                <w:b/>
                <w:sz w:val="32"/>
                <w:szCs w:val="32"/>
              </w:rPr>
              <w:t>11</w:t>
            </w:r>
          </w:p>
        </w:tc>
        <w:tc>
          <w:tcPr>
            <w:tcW w:w="1351" w:type="dxa"/>
          </w:tcPr>
          <w:p w:rsidR="00BB3F7F" w:rsidRPr="000A21D6" w:rsidRDefault="00BB3F7F" w:rsidP="00BB3F7F">
            <w:pPr>
              <w:rPr>
                <w:rFonts w:ascii="Century Gothic" w:hAnsi="Century Gothic"/>
                <w:b/>
                <w:sz w:val="32"/>
                <w:szCs w:val="32"/>
              </w:rPr>
            </w:pPr>
            <w:r>
              <w:rPr>
                <w:rFonts w:ascii="Century Gothic" w:hAnsi="Century Gothic"/>
                <w:b/>
                <w:sz w:val="32"/>
                <w:szCs w:val="32"/>
              </w:rPr>
              <w:t>12</w:t>
            </w:r>
          </w:p>
        </w:tc>
        <w:tc>
          <w:tcPr>
            <w:tcW w:w="1255" w:type="dxa"/>
            <w:shd w:val="clear" w:color="auto" w:fill="F3F3F3"/>
          </w:tcPr>
          <w:p w:rsidR="00BB3F7F" w:rsidRPr="0075638A" w:rsidRDefault="00BB3F7F" w:rsidP="00BB3F7F">
            <w:pPr>
              <w:rPr>
                <w:rFonts w:ascii="Century Gothic" w:hAnsi="Century Gothic"/>
                <w:b/>
                <w:color w:val="FF0000"/>
                <w:sz w:val="32"/>
                <w:szCs w:val="32"/>
              </w:rPr>
            </w:pPr>
            <w:r>
              <w:rPr>
                <w:rFonts w:ascii="Century Gothic" w:hAnsi="Century Gothic"/>
                <w:b/>
                <w:color w:val="FF0000"/>
                <w:sz w:val="32"/>
                <w:szCs w:val="32"/>
              </w:rPr>
              <w:t>13</w:t>
            </w:r>
          </w:p>
        </w:tc>
        <w:tc>
          <w:tcPr>
            <w:tcW w:w="1447" w:type="dxa"/>
            <w:shd w:val="clear" w:color="auto" w:fill="E6E6E6"/>
          </w:tcPr>
          <w:p w:rsidR="00BB3F7F" w:rsidRPr="0075638A" w:rsidRDefault="00BB3F7F" w:rsidP="00BB3F7F">
            <w:pPr>
              <w:rPr>
                <w:rFonts w:ascii="Century Gothic" w:hAnsi="Century Gothic"/>
                <w:b/>
                <w:color w:val="FF0000"/>
                <w:sz w:val="32"/>
                <w:szCs w:val="32"/>
              </w:rPr>
            </w:pPr>
            <w:r>
              <w:rPr>
                <w:rFonts w:ascii="Century Gothic" w:hAnsi="Century Gothic"/>
                <w:b/>
                <w:color w:val="FF0000"/>
                <w:sz w:val="32"/>
                <w:szCs w:val="32"/>
              </w:rPr>
              <w:t>14</w:t>
            </w:r>
          </w:p>
        </w:tc>
      </w:tr>
      <w:tr w:rsidR="00FC46DD" w:rsidRPr="000A21D6" w:rsidTr="00FC46DD">
        <w:trPr>
          <w:trHeight w:val="1242"/>
        </w:trPr>
        <w:tc>
          <w:tcPr>
            <w:tcW w:w="1350" w:type="dxa"/>
            <w:shd w:val="clear" w:color="auto" w:fill="auto"/>
          </w:tcPr>
          <w:p w:rsidR="00BB3F7F" w:rsidRPr="00A67A1C" w:rsidRDefault="00BB3F7F" w:rsidP="00BB3F7F">
            <w:pPr>
              <w:rPr>
                <w:rFonts w:ascii="Century Gothic" w:hAnsi="Century Gothic"/>
                <w:b/>
                <w:sz w:val="32"/>
                <w:szCs w:val="32"/>
              </w:rPr>
            </w:pPr>
            <w:r>
              <w:rPr>
                <w:rFonts w:ascii="Century Gothic" w:hAnsi="Century Gothic"/>
                <w:b/>
                <w:sz w:val="32"/>
                <w:szCs w:val="32"/>
              </w:rPr>
              <w:t>15</w:t>
            </w:r>
          </w:p>
        </w:tc>
        <w:tc>
          <w:tcPr>
            <w:tcW w:w="1211" w:type="dxa"/>
          </w:tcPr>
          <w:p w:rsidR="00BB3F7F" w:rsidRPr="000A21D6" w:rsidRDefault="00BB3F7F" w:rsidP="00BB3F7F">
            <w:pPr>
              <w:rPr>
                <w:rFonts w:ascii="Century Gothic" w:hAnsi="Century Gothic"/>
                <w:b/>
                <w:sz w:val="32"/>
                <w:szCs w:val="32"/>
              </w:rPr>
            </w:pPr>
            <w:r>
              <w:rPr>
                <w:rFonts w:ascii="Century Gothic" w:hAnsi="Century Gothic"/>
                <w:b/>
                <w:sz w:val="32"/>
                <w:szCs w:val="32"/>
              </w:rPr>
              <w:t>16</w:t>
            </w:r>
          </w:p>
        </w:tc>
        <w:tc>
          <w:tcPr>
            <w:tcW w:w="1491" w:type="dxa"/>
          </w:tcPr>
          <w:p w:rsidR="00BB3F7F" w:rsidRPr="000A21D6" w:rsidRDefault="00BB3F7F" w:rsidP="00BB3F7F">
            <w:pPr>
              <w:rPr>
                <w:rFonts w:ascii="Century Gothic" w:hAnsi="Century Gothic"/>
                <w:b/>
                <w:sz w:val="32"/>
                <w:szCs w:val="32"/>
              </w:rPr>
            </w:pPr>
            <w:r>
              <w:rPr>
                <w:rFonts w:ascii="Century Gothic" w:hAnsi="Century Gothic"/>
                <w:b/>
                <w:sz w:val="32"/>
                <w:szCs w:val="32"/>
              </w:rPr>
              <w:t>17</w:t>
            </w:r>
          </w:p>
        </w:tc>
        <w:tc>
          <w:tcPr>
            <w:tcW w:w="1350" w:type="dxa"/>
          </w:tcPr>
          <w:p w:rsidR="00BB3F7F" w:rsidRPr="000A21D6" w:rsidRDefault="00BB3F7F" w:rsidP="00BB3F7F">
            <w:pPr>
              <w:rPr>
                <w:rFonts w:ascii="Century Gothic" w:hAnsi="Century Gothic"/>
                <w:b/>
                <w:sz w:val="32"/>
                <w:szCs w:val="32"/>
              </w:rPr>
            </w:pPr>
            <w:r>
              <w:rPr>
                <w:rFonts w:ascii="Century Gothic" w:hAnsi="Century Gothic"/>
                <w:b/>
                <w:sz w:val="32"/>
                <w:szCs w:val="32"/>
              </w:rPr>
              <w:t>18</w:t>
            </w:r>
          </w:p>
        </w:tc>
        <w:tc>
          <w:tcPr>
            <w:tcW w:w="1351" w:type="dxa"/>
          </w:tcPr>
          <w:p w:rsidR="00BB3F7F" w:rsidRPr="000A21D6" w:rsidRDefault="00BB3F7F" w:rsidP="00BB3F7F">
            <w:pPr>
              <w:rPr>
                <w:rFonts w:ascii="Century Gothic" w:hAnsi="Century Gothic"/>
                <w:b/>
                <w:sz w:val="32"/>
                <w:szCs w:val="32"/>
              </w:rPr>
            </w:pPr>
            <w:r>
              <w:rPr>
                <w:rFonts w:ascii="Century Gothic" w:hAnsi="Century Gothic"/>
                <w:b/>
                <w:sz w:val="32"/>
                <w:szCs w:val="32"/>
              </w:rPr>
              <w:t>19</w:t>
            </w:r>
          </w:p>
        </w:tc>
        <w:tc>
          <w:tcPr>
            <w:tcW w:w="1255" w:type="dxa"/>
            <w:shd w:val="clear" w:color="auto" w:fill="F3F3F3"/>
          </w:tcPr>
          <w:p w:rsidR="00BB3F7F" w:rsidRPr="0075638A" w:rsidRDefault="00BB3F7F" w:rsidP="00BB3F7F">
            <w:pPr>
              <w:rPr>
                <w:rFonts w:ascii="Century Gothic" w:hAnsi="Century Gothic"/>
                <w:b/>
                <w:color w:val="FF0000"/>
                <w:sz w:val="32"/>
                <w:szCs w:val="32"/>
              </w:rPr>
            </w:pPr>
            <w:r>
              <w:rPr>
                <w:rFonts w:ascii="Century Gothic" w:hAnsi="Century Gothic"/>
                <w:b/>
                <w:color w:val="FF0000"/>
                <w:sz w:val="32"/>
                <w:szCs w:val="32"/>
              </w:rPr>
              <w:t>20</w:t>
            </w:r>
          </w:p>
        </w:tc>
        <w:tc>
          <w:tcPr>
            <w:tcW w:w="1447" w:type="dxa"/>
            <w:shd w:val="clear" w:color="auto" w:fill="E6E6E6"/>
          </w:tcPr>
          <w:p w:rsidR="00BB3F7F" w:rsidRPr="0075638A" w:rsidRDefault="00BB3F7F" w:rsidP="00BB3F7F">
            <w:pPr>
              <w:rPr>
                <w:rFonts w:ascii="Century Gothic" w:hAnsi="Century Gothic"/>
                <w:b/>
                <w:color w:val="FF0000"/>
                <w:sz w:val="32"/>
                <w:szCs w:val="32"/>
              </w:rPr>
            </w:pPr>
            <w:r>
              <w:rPr>
                <w:rFonts w:ascii="Century Gothic" w:hAnsi="Century Gothic"/>
                <w:b/>
                <w:color w:val="FF0000"/>
                <w:sz w:val="32"/>
                <w:szCs w:val="32"/>
              </w:rPr>
              <w:t>21</w:t>
            </w:r>
          </w:p>
        </w:tc>
      </w:tr>
      <w:tr w:rsidR="00FC46DD" w:rsidRPr="000A21D6" w:rsidTr="00FC46DD">
        <w:trPr>
          <w:trHeight w:val="1242"/>
        </w:trPr>
        <w:tc>
          <w:tcPr>
            <w:tcW w:w="1350" w:type="dxa"/>
            <w:shd w:val="clear" w:color="auto" w:fill="auto"/>
          </w:tcPr>
          <w:p w:rsidR="00BB3F7F" w:rsidRPr="00525522" w:rsidRDefault="00BB3F7F" w:rsidP="00BB3F7F">
            <w:pPr>
              <w:rPr>
                <w:rFonts w:ascii="Century Gothic" w:hAnsi="Century Gothic"/>
                <w:b/>
                <w:sz w:val="32"/>
                <w:szCs w:val="32"/>
              </w:rPr>
            </w:pPr>
            <w:r>
              <w:rPr>
                <w:rFonts w:ascii="Century Gothic" w:hAnsi="Century Gothic"/>
                <w:b/>
                <w:sz w:val="32"/>
                <w:szCs w:val="32"/>
              </w:rPr>
              <w:lastRenderedPageBreak/>
              <w:t>22</w:t>
            </w:r>
          </w:p>
        </w:tc>
        <w:tc>
          <w:tcPr>
            <w:tcW w:w="1211" w:type="dxa"/>
          </w:tcPr>
          <w:p w:rsidR="00BB3F7F" w:rsidRPr="000A21D6" w:rsidRDefault="00BB3F7F" w:rsidP="00BB3F7F">
            <w:pPr>
              <w:rPr>
                <w:rFonts w:ascii="Century Gothic" w:hAnsi="Century Gothic"/>
                <w:b/>
                <w:sz w:val="32"/>
                <w:szCs w:val="32"/>
              </w:rPr>
            </w:pPr>
            <w:r>
              <w:rPr>
                <w:rFonts w:ascii="Century Gothic" w:hAnsi="Century Gothic"/>
                <w:b/>
                <w:sz w:val="32"/>
                <w:szCs w:val="32"/>
              </w:rPr>
              <w:t>23</w:t>
            </w:r>
          </w:p>
        </w:tc>
        <w:tc>
          <w:tcPr>
            <w:tcW w:w="1491" w:type="dxa"/>
          </w:tcPr>
          <w:p w:rsidR="00BB3F7F" w:rsidRPr="000A21D6" w:rsidRDefault="00BB3F7F" w:rsidP="00BB3F7F">
            <w:pPr>
              <w:rPr>
                <w:rFonts w:ascii="Century Gothic" w:hAnsi="Century Gothic"/>
                <w:b/>
                <w:sz w:val="32"/>
                <w:szCs w:val="32"/>
              </w:rPr>
            </w:pPr>
            <w:r>
              <w:rPr>
                <w:rFonts w:ascii="Century Gothic" w:hAnsi="Century Gothic"/>
                <w:b/>
                <w:sz w:val="32"/>
                <w:szCs w:val="32"/>
              </w:rPr>
              <w:t>24</w:t>
            </w:r>
          </w:p>
        </w:tc>
        <w:tc>
          <w:tcPr>
            <w:tcW w:w="1350" w:type="dxa"/>
          </w:tcPr>
          <w:p w:rsidR="00BB3F7F" w:rsidRPr="000A21D6" w:rsidRDefault="00BB3F7F" w:rsidP="00BB3F7F">
            <w:pPr>
              <w:rPr>
                <w:rFonts w:ascii="Century Gothic" w:hAnsi="Century Gothic"/>
                <w:b/>
                <w:sz w:val="32"/>
                <w:szCs w:val="32"/>
              </w:rPr>
            </w:pPr>
            <w:r>
              <w:rPr>
                <w:rFonts w:ascii="Century Gothic" w:hAnsi="Century Gothic"/>
                <w:b/>
                <w:sz w:val="32"/>
                <w:szCs w:val="32"/>
              </w:rPr>
              <w:t>25</w:t>
            </w:r>
          </w:p>
        </w:tc>
        <w:tc>
          <w:tcPr>
            <w:tcW w:w="1351" w:type="dxa"/>
          </w:tcPr>
          <w:p w:rsidR="00BB3F7F" w:rsidRPr="000A21D6" w:rsidRDefault="00BB3F7F" w:rsidP="00BB3F7F">
            <w:pPr>
              <w:rPr>
                <w:rFonts w:ascii="Century Gothic" w:hAnsi="Century Gothic"/>
                <w:b/>
                <w:sz w:val="32"/>
                <w:szCs w:val="32"/>
              </w:rPr>
            </w:pPr>
            <w:r>
              <w:rPr>
                <w:rFonts w:ascii="Century Gothic" w:hAnsi="Century Gothic"/>
                <w:b/>
                <w:sz w:val="32"/>
                <w:szCs w:val="32"/>
              </w:rPr>
              <w:t>26</w:t>
            </w:r>
          </w:p>
        </w:tc>
        <w:tc>
          <w:tcPr>
            <w:tcW w:w="1255" w:type="dxa"/>
            <w:shd w:val="clear" w:color="auto" w:fill="F3F3F3"/>
          </w:tcPr>
          <w:p w:rsidR="00BB3F7F" w:rsidRPr="0075638A" w:rsidRDefault="00BB3F7F" w:rsidP="00BB3F7F">
            <w:pPr>
              <w:rPr>
                <w:rFonts w:ascii="Century Gothic" w:hAnsi="Century Gothic"/>
                <w:b/>
                <w:color w:val="FF0000"/>
                <w:sz w:val="32"/>
                <w:szCs w:val="32"/>
              </w:rPr>
            </w:pPr>
            <w:r>
              <w:rPr>
                <w:rFonts w:ascii="Century Gothic" w:hAnsi="Century Gothic"/>
                <w:b/>
                <w:color w:val="FF0000"/>
                <w:sz w:val="32"/>
                <w:szCs w:val="32"/>
              </w:rPr>
              <w:t>27</w:t>
            </w:r>
          </w:p>
        </w:tc>
        <w:tc>
          <w:tcPr>
            <w:tcW w:w="1447" w:type="dxa"/>
            <w:shd w:val="clear" w:color="auto" w:fill="E6E6E6"/>
          </w:tcPr>
          <w:p w:rsidR="00BB3F7F" w:rsidRPr="0075638A" w:rsidRDefault="00BB3F7F" w:rsidP="00BB3F7F">
            <w:pPr>
              <w:rPr>
                <w:rFonts w:ascii="Century Gothic" w:hAnsi="Century Gothic"/>
                <w:b/>
                <w:color w:val="FF0000"/>
                <w:sz w:val="32"/>
                <w:szCs w:val="32"/>
              </w:rPr>
            </w:pPr>
            <w:r>
              <w:rPr>
                <w:rFonts w:ascii="Century Gothic" w:hAnsi="Century Gothic"/>
                <w:b/>
                <w:color w:val="FF0000"/>
                <w:sz w:val="32"/>
                <w:szCs w:val="32"/>
              </w:rPr>
              <w:t>28</w:t>
            </w:r>
          </w:p>
        </w:tc>
      </w:tr>
      <w:tr w:rsidR="00FC46DD" w:rsidRPr="000A21D6" w:rsidTr="00FC46DD">
        <w:trPr>
          <w:trHeight w:val="983"/>
        </w:trPr>
        <w:tc>
          <w:tcPr>
            <w:tcW w:w="1350" w:type="dxa"/>
            <w:shd w:val="clear" w:color="auto" w:fill="auto"/>
          </w:tcPr>
          <w:p w:rsidR="00BB3F7F" w:rsidRPr="00525522" w:rsidRDefault="00BB3F7F" w:rsidP="00BB3F7F">
            <w:pPr>
              <w:rPr>
                <w:rFonts w:ascii="Century Gothic" w:hAnsi="Century Gothic"/>
                <w:b/>
                <w:sz w:val="32"/>
                <w:szCs w:val="32"/>
              </w:rPr>
            </w:pPr>
            <w:r>
              <w:rPr>
                <w:rFonts w:ascii="Century Gothic" w:hAnsi="Century Gothic"/>
                <w:b/>
                <w:sz w:val="32"/>
                <w:szCs w:val="32"/>
              </w:rPr>
              <w:t>29</w:t>
            </w:r>
          </w:p>
        </w:tc>
        <w:tc>
          <w:tcPr>
            <w:tcW w:w="1211" w:type="dxa"/>
          </w:tcPr>
          <w:p w:rsidR="00BB3F7F" w:rsidRPr="000A21D6" w:rsidRDefault="00BB3F7F" w:rsidP="00BB3F7F">
            <w:pPr>
              <w:rPr>
                <w:rFonts w:ascii="Century Gothic" w:hAnsi="Century Gothic"/>
                <w:b/>
                <w:sz w:val="32"/>
                <w:szCs w:val="32"/>
              </w:rPr>
            </w:pPr>
            <w:r>
              <w:rPr>
                <w:rFonts w:ascii="Century Gothic" w:hAnsi="Century Gothic"/>
                <w:b/>
                <w:sz w:val="32"/>
                <w:szCs w:val="32"/>
              </w:rPr>
              <w:t>30</w:t>
            </w:r>
          </w:p>
        </w:tc>
        <w:tc>
          <w:tcPr>
            <w:tcW w:w="1491" w:type="dxa"/>
          </w:tcPr>
          <w:p w:rsidR="00BB3F7F" w:rsidRPr="000A21D6" w:rsidRDefault="00BB3F7F" w:rsidP="00BB3F7F">
            <w:pPr>
              <w:rPr>
                <w:rFonts w:ascii="Century Gothic" w:hAnsi="Century Gothic"/>
                <w:b/>
                <w:sz w:val="32"/>
                <w:szCs w:val="32"/>
              </w:rPr>
            </w:pPr>
          </w:p>
        </w:tc>
        <w:tc>
          <w:tcPr>
            <w:tcW w:w="1350" w:type="dxa"/>
          </w:tcPr>
          <w:p w:rsidR="00BB3F7F" w:rsidRPr="000A21D6" w:rsidRDefault="00BB3F7F" w:rsidP="00BB3F7F">
            <w:pPr>
              <w:rPr>
                <w:rFonts w:ascii="Century Gothic" w:hAnsi="Century Gothic"/>
                <w:b/>
                <w:sz w:val="32"/>
                <w:szCs w:val="32"/>
              </w:rPr>
            </w:pPr>
          </w:p>
        </w:tc>
        <w:tc>
          <w:tcPr>
            <w:tcW w:w="1351" w:type="dxa"/>
          </w:tcPr>
          <w:p w:rsidR="00BB3F7F" w:rsidRPr="000A21D6" w:rsidRDefault="00BB3F7F" w:rsidP="00BB3F7F">
            <w:pPr>
              <w:rPr>
                <w:rFonts w:ascii="Century Gothic" w:hAnsi="Century Gothic"/>
                <w:b/>
                <w:sz w:val="32"/>
                <w:szCs w:val="32"/>
              </w:rPr>
            </w:pPr>
          </w:p>
        </w:tc>
        <w:tc>
          <w:tcPr>
            <w:tcW w:w="1255" w:type="dxa"/>
            <w:shd w:val="clear" w:color="auto" w:fill="F3F3F3"/>
          </w:tcPr>
          <w:p w:rsidR="00BB3F7F" w:rsidRPr="0075638A" w:rsidRDefault="00BB3F7F" w:rsidP="00BB3F7F">
            <w:pPr>
              <w:rPr>
                <w:rFonts w:ascii="Century Gothic" w:hAnsi="Century Gothic"/>
                <w:b/>
                <w:color w:val="FF0000"/>
                <w:sz w:val="32"/>
                <w:szCs w:val="32"/>
              </w:rPr>
            </w:pPr>
          </w:p>
        </w:tc>
        <w:tc>
          <w:tcPr>
            <w:tcW w:w="1447" w:type="dxa"/>
            <w:shd w:val="clear" w:color="auto" w:fill="E6E6E6"/>
          </w:tcPr>
          <w:p w:rsidR="00BB3F7F" w:rsidRPr="0075638A" w:rsidRDefault="00BB3F7F" w:rsidP="00BB3F7F">
            <w:pPr>
              <w:rPr>
                <w:rFonts w:ascii="Century Gothic" w:hAnsi="Century Gothic"/>
                <w:b/>
                <w:color w:val="FF0000"/>
                <w:sz w:val="32"/>
                <w:szCs w:val="32"/>
              </w:rPr>
            </w:pPr>
          </w:p>
        </w:tc>
      </w:tr>
    </w:tbl>
    <w:p w:rsidR="009117B6" w:rsidRDefault="009117B6" w:rsidP="009117B6">
      <w:pPr>
        <w:rPr>
          <w:rFonts w:ascii="Century Gothic" w:hAnsi="Century Gothic"/>
        </w:rPr>
      </w:pPr>
    </w:p>
    <w:p w:rsidR="009117B6" w:rsidRDefault="009117B6" w:rsidP="007C43D2">
      <w:pPr>
        <w:spacing w:line="360" w:lineRule="auto"/>
        <w:jc w:val="both"/>
        <w:rPr>
          <w:rFonts w:ascii="Times New Roman" w:hAnsi="Times New Roman" w:cs="Times New Roman"/>
          <w:sz w:val="24"/>
          <w:szCs w:val="24"/>
        </w:rPr>
      </w:pPr>
    </w:p>
    <w:p w:rsidR="00E75F6B" w:rsidRDefault="00E75F6B" w:rsidP="007C43D2">
      <w:pPr>
        <w:spacing w:line="360" w:lineRule="auto"/>
        <w:jc w:val="both"/>
        <w:rPr>
          <w:rFonts w:ascii="Times New Roman" w:hAnsi="Times New Roman" w:cs="Times New Roman"/>
          <w:sz w:val="24"/>
          <w:szCs w:val="24"/>
        </w:rPr>
      </w:pPr>
    </w:p>
    <w:p w:rsidR="00E75F6B" w:rsidRDefault="00E75F6B" w:rsidP="007C43D2">
      <w:pPr>
        <w:spacing w:line="360" w:lineRule="auto"/>
        <w:jc w:val="both"/>
        <w:rPr>
          <w:rFonts w:ascii="Times New Roman" w:hAnsi="Times New Roman" w:cs="Times New Roman"/>
          <w:sz w:val="24"/>
          <w:szCs w:val="24"/>
        </w:rPr>
      </w:pPr>
    </w:p>
    <w:p w:rsidR="00E75F6B" w:rsidRDefault="00E75F6B" w:rsidP="007C43D2">
      <w:pPr>
        <w:spacing w:line="360" w:lineRule="auto"/>
        <w:jc w:val="both"/>
        <w:rPr>
          <w:rFonts w:ascii="Times New Roman" w:hAnsi="Times New Roman" w:cs="Times New Roman"/>
          <w:sz w:val="24"/>
          <w:szCs w:val="24"/>
        </w:rPr>
      </w:pPr>
    </w:p>
    <w:p w:rsidR="00E75F6B" w:rsidRDefault="00E75F6B" w:rsidP="007C43D2">
      <w:pPr>
        <w:spacing w:line="360" w:lineRule="auto"/>
        <w:jc w:val="both"/>
        <w:rPr>
          <w:rFonts w:ascii="Times New Roman" w:hAnsi="Times New Roman" w:cs="Times New Roman"/>
          <w:sz w:val="24"/>
          <w:szCs w:val="24"/>
        </w:rPr>
      </w:pPr>
    </w:p>
    <w:p w:rsidR="00E75F6B" w:rsidRDefault="00E75F6B" w:rsidP="007C43D2">
      <w:pPr>
        <w:spacing w:line="360" w:lineRule="auto"/>
        <w:jc w:val="both"/>
        <w:rPr>
          <w:rFonts w:ascii="Times New Roman" w:hAnsi="Times New Roman" w:cs="Times New Roman"/>
          <w:sz w:val="24"/>
          <w:szCs w:val="24"/>
        </w:rPr>
      </w:pPr>
    </w:p>
    <w:p w:rsidR="00E75F6B" w:rsidRDefault="00E75F6B" w:rsidP="007C43D2">
      <w:pPr>
        <w:spacing w:line="360" w:lineRule="auto"/>
        <w:jc w:val="both"/>
        <w:rPr>
          <w:rFonts w:ascii="Times New Roman" w:hAnsi="Times New Roman" w:cs="Times New Roman"/>
          <w:sz w:val="24"/>
          <w:szCs w:val="24"/>
        </w:rPr>
      </w:pPr>
    </w:p>
    <w:p w:rsidR="00E75F6B" w:rsidRDefault="00E75F6B" w:rsidP="007C43D2">
      <w:pPr>
        <w:spacing w:line="360" w:lineRule="auto"/>
        <w:jc w:val="both"/>
        <w:rPr>
          <w:rFonts w:ascii="Times New Roman" w:hAnsi="Times New Roman" w:cs="Times New Roman"/>
          <w:sz w:val="24"/>
          <w:szCs w:val="24"/>
        </w:rPr>
      </w:pPr>
    </w:p>
    <w:p w:rsidR="00E75F6B" w:rsidRDefault="00E75F6B" w:rsidP="007C43D2">
      <w:pPr>
        <w:spacing w:line="360" w:lineRule="auto"/>
        <w:jc w:val="both"/>
        <w:rPr>
          <w:rFonts w:ascii="Times New Roman" w:hAnsi="Times New Roman" w:cs="Times New Roman"/>
          <w:sz w:val="24"/>
          <w:szCs w:val="24"/>
        </w:rPr>
      </w:pPr>
    </w:p>
    <w:p w:rsidR="00E75F6B" w:rsidRDefault="00E75F6B" w:rsidP="007C43D2">
      <w:pPr>
        <w:spacing w:line="360" w:lineRule="auto"/>
        <w:jc w:val="both"/>
        <w:rPr>
          <w:rFonts w:ascii="Times New Roman" w:hAnsi="Times New Roman" w:cs="Times New Roman"/>
          <w:sz w:val="24"/>
          <w:szCs w:val="24"/>
        </w:rPr>
      </w:pPr>
    </w:p>
    <w:p w:rsidR="00E75F6B" w:rsidRDefault="00E75F6B" w:rsidP="007C43D2">
      <w:pPr>
        <w:spacing w:line="360" w:lineRule="auto"/>
        <w:jc w:val="both"/>
        <w:rPr>
          <w:rFonts w:ascii="Times New Roman" w:hAnsi="Times New Roman" w:cs="Times New Roman"/>
          <w:sz w:val="24"/>
          <w:szCs w:val="24"/>
        </w:rPr>
      </w:pPr>
    </w:p>
    <w:p w:rsidR="00E75F6B" w:rsidRDefault="00E75F6B" w:rsidP="007C43D2">
      <w:pPr>
        <w:spacing w:line="360" w:lineRule="auto"/>
        <w:jc w:val="both"/>
        <w:rPr>
          <w:rFonts w:ascii="Times New Roman" w:hAnsi="Times New Roman" w:cs="Times New Roman"/>
          <w:sz w:val="24"/>
          <w:szCs w:val="24"/>
        </w:rPr>
      </w:pPr>
    </w:p>
    <w:p w:rsidR="00E75F6B" w:rsidRDefault="00E75F6B" w:rsidP="007C43D2">
      <w:pPr>
        <w:spacing w:line="360" w:lineRule="auto"/>
        <w:jc w:val="both"/>
        <w:rPr>
          <w:rFonts w:ascii="Times New Roman" w:hAnsi="Times New Roman" w:cs="Times New Roman"/>
          <w:sz w:val="24"/>
          <w:szCs w:val="24"/>
        </w:rPr>
      </w:pPr>
    </w:p>
    <w:p w:rsidR="00E75F6B" w:rsidRDefault="00E75F6B" w:rsidP="007C43D2">
      <w:pPr>
        <w:spacing w:line="360" w:lineRule="auto"/>
        <w:jc w:val="both"/>
        <w:rPr>
          <w:rFonts w:ascii="Times New Roman" w:hAnsi="Times New Roman" w:cs="Times New Roman"/>
          <w:sz w:val="24"/>
          <w:szCs w:val="24"/>
        </w:rPr>
      </w:pPr>
    </w:p>
    <w:p w:rsidR="00E75F6B" w:rsidRDefault="00E75F6B" w:rsidP="007C43D2">
      <w:pPr>
        <w:spacing w:line="360" w:lineRule="auto"/>
        <w:jc w:val="both"/>
        <w:rPr>
          <w:rFonts w:ascii="Times New Roman" w:hAnsi="Times New Roman" w:cs="Times New Roman"/>
          <w:sz w:val="24"/>
          <w:szCs w:val="24"/>
        </w:rPr>
      </w:pPr>
    </w:p>
    <w:p w:rsidR="00E75F6B" w:rsidRDefault="00E75F6B" w:rsidP="007C43D2">
      <w:pPr>
        <w:spacing w:line="360" w:lineRule="auto"/>
        <w:jc w:val="both"/>
        <w:rPr>
          <w:rFonts w:ascii="Times New Roman" w:hAnsi="Times New Roman" w:cs="Times New Roman"/>
          <w:sz w:val="24"/>
          <w:szCs w:val="24"/>
        </w:rPr>
      </w:pPr>
    </w:p>
    <w:p w:rsidR="00E75F6B" w:rsidRDefault="00E75F6B" w:rsidP="007C43D2">
      <w:pPr>
        <w:spacing w:line="360" w:lineRule="auto"/>
        <w:jc w:val="both"/>
        <w:rPr>
          <w:rFonts w:ascii="Times New Roman" w:hAnsi="Times New Roman" w:cs="Times New Roman"/>
          <w:sz w:val="24"/>
          <w:szCs w:val="24"/>
        </w:rPr>
      </w:pPr>
    </w:p>
    <w:p w:rsidR="00E75F6B" w:rsidRDefault="00E75F6B" w:rsidP="007C43D2">
      <w:pPr>
        <w:spacing w:line="360" w:lineRule="auto"/>
        <w:jc w:val="both"/>
        <w:rPr>
          <w:rFonts w:ascii="Times New Roman" w:hAnsi="Times New Roman" w:cs="Times New Roman"/>
          <w:sz w:val="24"/>
          <w:szCs w:val="24"/>
        </w:rPr>
      </w:pPr>
    </w:p>
    <w:p w:rsidR="00E75F6B" w:rsidRDefault="00E75F6B" w:rsidP="007C43D2">
      <w:pPr>
        <w:spacing w:line="360" w:lineRule="auto"/>
        <w:jc w:val="both"/>
        <w:rPr>
          <w:rFonts w:ascii="Times New Roman" w:hAnsi="Times New Roman" w:cs="Times New Roman"/>
          <w:sz w:val="24"/>
          <w:szCs w:val="24"/>
        </w:rPr>
      </w:pPr>
    </w:p>
    <w:p w:rsidR="00E75F6B" w:rsidRDefault="00E75F6B" w:rsidP="007C43D2">
      <w:pPr>
        <w:spacing w:line="360" w:lineRule="auto"/>
        <w:jc w:val="both"/>
        <w:rPr>
          <w:rFonts w:ascii="Times New Roman" w:hAnsi="Times New Roman" w:cs="Times New Roman"/>
          <w:sz w:val="24"/>
          <w:szCs w:val="24"/>
        </w:rPr>
      </w:pPr>
    </w:p>
    <w:p w:rsidR="00E75F6B" w:rsidRDefault="00E75F6B" w:rsidP="007C43D2">
      <w:pPr>
        <w:spacing w:line="360" w:lineRule="auto"/>
        <w:jc w:val="both"/>
        <w:rPr>
          <w:rFonts w:ascii="Times New Roman" w:hAnsi="Times New Roman" w:cs="Times New Roman"/>
          <w:sz w:val="24"/>
          <w:szCs w:val="24"/>
        </w:rPr>
      </w:pPr>
    </w:p>
    <w:p w:rsidR="00E75F6B" w:rsidRDefault="00E75F6B" w:rsidP="007C43D2">
      <w:pPr>
        <w:spacing w:line="360" w:lineRule="auto"/>
        <w:jc w:val="both"/>
        <w:rPr>
          <w:rFonts w:ascii="Times New Roman" w:hAnsi="Times New Roman" w:cs="Times New Roman"/>
          <w:sz w:val="24"/>
          <w:szCs w:val="24"/>
        </w:rPr>
      </w:pPr>
    </w:p>
    <w:p w:rsidR="00E75F6B" w:rsidRDefault="00E75F6B" w:rsidP="007C43D2">
      <w:pPr>
        <w:spacing w:line="360" w:lineRule="auto"/>
        <w:jc w:val="both"/>
        <w:rPr>
          <w:rFonts w:ascii="Times New Roman" w:hAnsi="Times New Roman" w:cs="Times New Roman"/>
          <w:sz w:val="24"/>
          <w:szCs w:val="24"/>
        </w:rPr>
      </w:pPr>
    </w:p>
    <w:p w:rsidR="00E75F6B" w:rsidRDefault="00E75F6B" w:rsidP="007C43D2">
      <w:pPr>
        <w:spacing w:line="360" w:lineRule="auto"/>
        <w:jc w:val="both"/>
        <w:rPr>
          <w:rFonts w:ascii="Times New Roman" w:hAnsi="Times New Roman" w:cs="Times New Roman"/>
          <w:sz w:val="24"/>
          <w:szCs w:val="24"/>
        </w:rPr>
      </w:pPr>
    </w:p>
    <w:p w:rsidR="00E75F6B" w:rsidRDefault="00E75F6B" w:rsidP="007C43D2">
      <w:pPr>
        <w:spacing w:line="360" w:lineRule="auto"/>
        <w:jc w:val="both"/>
        <w:rPr>
          <w:rFonts w:ascii="Times New Roman" w:hAnsi="Times New Roman" w:cs="Times New Roman"/>
          <w:sz w:val="24"/>
          <w:szCs w:val="24"/>
        </w:rPr>
      </w:pPr>
    </w:p>
    <w:p w:rsidR="00A5231B" w:rsidRDefault="00A5231B" w:rsidP="00A5231B">
      <w:pPr>
        <w:spacing w:line="360" w:lineRule="auto"/>
        <w:jc w:val="center"/>
        <w:divId w:val="1245607538"/>
        <w:rPr>
          <w:rFonts w:ascii="Times New Roman" w:hAnsi="Times New Roman" w:cs="Times New Roman"/>
          <w:b/>
          <w:sz w:val="24"/>
          <w:szCs w:val="24"/>
        </w:rPr>
      </w:pPr>
      <w:r>
        <w:rPr>
          <w:rFonts w:ascii="Times New Roman" w:hAnsi="Times New Roman" w:cs="Times New Roman"/>
          <w:b/>
          <w:sz w:val="24"/>
          <w:szCs w:val="24"/>
        </w:rPr>
        <w:lastRenderedPageBreak/>
        <w:t>ÍNDICE DE TABLAS</w:t>
      </w:r>
    </w:p>
    <w:p w:rsidR="00CE44F0" w:rsidRPr="00A5231B" w:rsidRDefault="00CE44F0" w:rsidP="00A5231B">
      <w:pPr>
        <w:spacing w:line="360" w:lineRule="auto"/>
        <w:jc w:val="center"/>
        <w:divId w:val="1245607538"/>
        <w:rPr>
          <w:rFonts w:ascii="Times New Roman" w:hAnsi="Times New Roman" w:cs="Times New Roman"/>
          <w:b/>
          <w:sz w:val="24"/>
          <w:szCs w:val="24"/>
        </w:rPr>
      </w:pPr>
    </w:p>
    <w:p w:rsidR="00A5231B" w:rsidRDefault="00A5231B" w:rsidP="00A5231B">
      <w:pPr>
        <w:spacing w:line="360" w:lineRule="auto"/>
        <w:divId w:val="1245607538"/>
        <w:rPr>
          <w:rFonts w:ascii="Times New Roman" w:hAnsi="Times New Roman" w:cs="Times New Roman"/>
          <w:sz w:val="24"/>
          <w:szCs w:val="24"/>
        </w:rPr>
      </w:pPr>
      <w:r w:rsidRPr="00992920">
        <w:rPr>
          <w:rFonts w:ascii="Times New Roman" w:hAnsi="Times New Roman" w:cs="Times New Roman"/>
          <w:sz w:val="24"/>
          <w:szCs w:val="24"/>
        </w:rPr>
        <w:t>Tabla N°1: Principales diferencias en la marcha del</w:t>
      </w:r>
      <w:r>
        <w:rPr>
          <w:rFonts w:ascii="Times New Roman" w:hAnsi="Times New Roman" w:cs="Times New Roman"/>
          <w:sz w:val="24"/>
          <w:szCs w:val="24"/>
        </w:rPr>
        <w:t xml:space="preserve"> A</w:t>
      </w:r>
      <w:r w:rsidR="00D95057">
        <w:rPr>
          <w:rFonts w:ascii="Times New Roman" w:hAnsi="Times New Roman" w:cs="Times New Roman"/>
          <w:sz w:val="24"/>
          <w:szCs w:val="24"/>
        </w:rPr>
        <w:t>M</w:t>
      </w:r>
      <w:r w:rsidR="00306B60">
        <w:rPr>
          <w:rFonts w:ascii="Times New Roman" w:hAnsi="Times New Roman" w:cs="Times New Roman"/>
          <w:sz w:val="24"/>
          <w:szCs w:val="24"/>
        </w:rPr>
        <w:t>…………………………………</w:t>
      </w:r>
      <w:r w:rsidR="00597CBB">
        <w:rPr>
          <w:rFonts w:ascii="Times New Roman" w:hAnsi="Times New Roman" w:cs="Times New Roman"/>
          <w:sz w:val="24"/>
          <w:szCs w:val="24"/>
        </w:rPr>
        <w:t>..</w:t>
      </w:r>
      <w:r w:rsidR="00306B60">
        <w:rPr>
          <w:rFonts w:ascii="Times New Roman" w:hAnsi="Times New Roman" w:cs="Times New Roman"/>
          <w:sz w:val="24"/>
          <w:szCs w:val="24"/>
        </w:rPr>
        <w:t>…</w:t>
      </w:r>
      <w:r w:rsidR="00597CBB">
        <w:rPr>
          <w:rFonts w:ascii="Times New Roman" w:hAnsi="Times New Roman" w:cs="Times New Roman"/>
          <w:sz w:val="24"/>
          <w:szCs w:val="24"/>
        </w:rPr>
        <w:t>25</w:t>
      </w:r>
    </w:p>
    <w:p w:rsidR="00A5231B" w:rsidRPr="00992920" w:rsidRDefault="00A5231B" w:rsidP="00A5231B">
      <w:pPr>
        <w:spacing w:line="360" w:lineRule="auto"/>
        <w:divId w:val="1245607538"/>
        <w:rPr>
          <w:rFonts w:ascii="Times New Roman" w:hAnsi="Times New Roman" w:cs="Times New Roman"/>
          <w:sz w:val="24"/>
          <w:szCs w:val="24"/>
        </w:rPr>
      </w:pPr>
      <w:r w:rsidRPr="00992920">
        <w:rPr>
          <w:rFonts w:ascii="Times New Roman" w:hAnsi="Times New Roman" w:cs="Times New Roman"/>
          <w:sz w:val="24"/>
          <w:szCs w:val="24"/>
        </w:rPr>
        <w:t>Tabla N°2: Componentes de la función ejecutiva: descripción y efecto de la alteración de los componentes en la</w:t>
      </w:r>
      <w:r>
        <w:rPr>
          <w:rFonts w:ascii="Times New Roman" w:hAnsi="Times New Roman" w:cs="Times New Roman"/>
          <w:sz w:val="24"/>
          <w:szCs w:val="24"/>
        </w:rPr>
        <w:t xml:space="preserve"> </w:t>
      </w:r>
      <w:r w:rsidRPr="00992920">
        <w:rPr>
          <w:rFonts w:ascii="Times New Roman" w:hAnsi="Times New Roman" w:cs="Times New Roman"/>
          <w:sz w:val="24"/>
          <w:szCs w:val="24"/>
        </w:rPr>
        <w:t>marcha</w:t>
      </w:r>
      <w:r w:rsidR="00306B60">
        <w:rPr>
          <w:rFonts w:ascii="Times New Roman" w:hAnsi="Times New Roman" w:cs="Times New Roman"/>
          <w:sz w:val="24"/>
          <w:szCs w:val="24"/>
        </w:rPr>
        <w:t>…………………………………………...</w:t>
      </w:r>
      <w:r w:rsidR="00597CBB">
        <w:rPr>
          <w:rFonts w:ascii="Times New Roman" w:hAnsi="Times New Roman" w:cs="Times New Roman"/>
          <w:sz w:val="24"/>
          <w:szCs w:val="24"/>
        </w:rPr>
        <w:t>……………………</w:t>
      </w:r>
      <w:r w:rsidR="00306B60">
        <w:rPr>
          <w:rFonts w:ascii="Times New Roman" w:hAnsi="Times New Roman" w:cs="Times New Roman"/>
          <w:sz w:val="24"/>
          <w:szCs w:val="24"/>
        </w:rPr>
        <w:t>…</w:t>
      </w:r>
      <w:r w:rsidR="00597CBB">
        <w:rPr>
          <w:rFonts w:ascii="Times New Roman" w:hAnsi="Times New Roman" w:cs="Times New Roman"/>
          <w:sz w:val="24"/>
          <w:szCs w:val="24"/>
        </w:rPr>
        <w:t>..27</w:t>
      </w:r>
    </w:p>
    <w:p w:rsidR="00A5231B" w:rsidRPr="00992920" w:rsidRDefault="00A5231B" w:rsidP="00A5231B">
      <w:pPr>
        <w:spacing w:line="360" w:lineRule="auto"/>
        <w:divId w:val="1245607538"/>
        <w:rPr>
          <w:rFonts w:ascii="Times New Roman" w:hAnsi="Times New Roman" w:cs="Times New Roman"/>
          <w:sz w:val="24"/>
          <w:szCs w:val="24"/>
        </w:rPr>
      </w:pPr>
      <w:r w:rsidRPr="00992920">
        <w:rPr>
          <w:rFonts w:ascii="Times New Roman" w:hAnsi="Times New Roman" w:cs="Times New Roman"/>
          <w:sz w:val="24"/>
          <w:szCs w:val="24"/>
        </w:rPr>
        <w:t xml:space="preserve">Tabla N°3: Factores de riesgo de caída y su </w:t>
      </w:r>
      <w:r>
        <w:rPr>
          <w:rFonts w:ascii="Times New Roman" w:hAnsi="Times New Roman" w:cs="Times New Roman"/>
          <w:sz w:val="24"/>
          <w:szCs w:val="24"/>
        </w:rPr>
        <w:t>c</w:t>
      </w:r>
      <w:r w:rsidR="00B82500">
        <w:rPr>
          <w:rFonts w:ascii="Times New Roman" w:hAnsi="Times New Roman" w:cs="Times New Roman"/>
          <w:sz w:val="24"/>
          <w:szCs w:val="24"/>
        </w:rPr>
        <w:t>lasificació</w:t>
      </w:r>
      <w:r w:rsidR="00597CBB">
        <w:rPr>
          <w:rFonts w:ascii="Times New Roman" w:hAnsi="Times New Roman" w:cs="Times New Roman"/>
          <w:sz w:val="24"/>
          <w:szCs w:val="24"/>
        </w:rPr>
        <w:t>n……………………………….</w:t>
      </w:r>
      <w:r w:rsidR="00306B60">
        <w:rPr>
          <w:rFonts w:ascii="Times New Roman" w:hAnsi="Times New Roman" w:cs="Times New Roman"/>
          <w:sz w:val="24"/>
          <w:szCs w:val="24"/>
        </w:rPr>
        <w:t>…</w:t>
      </w:r>
      <w:r w:rsidR="00597CBB">
        <w:rPr>
          <w:rFonts w:ascii="Times New Roman" w:hAnsi="Times New Roman" w:cs="Times New Roman"/>
          <w:sz w:val="24"/>
          <w:szCs w:val="24"/>
        </w:rPr>
        <w:t>…34</w:t>
      </w:r>
    </w:p>
    <w:p w:rsidR="00A5231B" w:rsidRPr="00992920" w:rsidRDefault="00A5231B" w:rsidP="00A5231B">
      <w:pPr>
        <w:spacing w:line="360" w:lineRule="auto"/>
        <w:divId w:val="1245607538"/>
        <w:rPr>
          <w:rFonts w:ascii="Times New Roman" w:hAnsi="Times New Roman" w:cs="Times New Roman"/>
          <w:sz w:val="24"/>
          <w:szCs w:val="24"/>
        </w:rPr>
      </w:pPr>
      <w:r w:rsidRPr="00992920">
        <w:rPr>
          <w:rFonts w:ascii="Times New Roman" w:hAnsi="Times New Roman" w:cs="Times New Roman"/>
          <w:sz w:val="24"/>
          <w:szCs w:val="24"/>
        </w:rPr>
        <w:t xml:space="preserve">Tabla N°4: Condiciones demográficas y antecedentes </w:t>
      </w:r>
      <w:r w:rsidR="00597CBB">
        <w:rPr>
          <w:rFonts w:ascii="Times New Roman" w:hAnsi="Times New Roman" w:cs="Times New Roman"/>
          <w:sz w:val="24"/>
          <w:szCs w:val="24"/>
        </w:rPr>
        <w:t>clínicos………………………………37</w:t>
      </w:r>
    </w:p>
    <w:p w:rsidR="00A5231B" w:rsidRPr="00992920" w:rsidRDefault="00A5231B" w:rsidP="00A5231B">
      <w:pPr>
        <w:spacing w:line="360" w:lineRule="auto"/>
        <w:divId w:val="1245607538"/>
        <w:rPr>
          <w:rFonts w:ascii="Times New Roman" w:hAnsi="Times New Roman" w:cs="Times New Roman"/>
          <w:sz w:val="24"/>
          <w:szCs w:val="24"/>
        </w:rPr>
      </w:pPr>
      <w:r w:rsidRPr="00992920">
        <w:rPr>
          <w:rFonts w:ascii="Times New Roman" w:hAnsi="Times New Roman" w:cs="Times New Roman"/>
          <w:sz w:val="24"/>
          <w:szCs w:val="24"/>
        </w:rPr>
        <w:t>Tabla N°5: Evaluacion</w:t>
      </w:r>
      <w:r w:rsidR="00B82500">
        <w:rPr>
          <w:rFonts w:ascii="Times New Roman" w:hAnsi="Times New Roman" w:cs="Times New Roman"/>
          <w:sz w:val="24"/>
          <w:szCs w:val="24"/>
        </w:rPr>
        <w:t xml:space="preserve">es </w:t>
      </w:r>
      <w:proofErr w:type="spellStart"/>
      <w:r w:rsidR="00B82500">
        <w:rPr>
          <w:rFonts w:ascii="Times New Roman" w:hAnsi="Times New Roman" w:cs="Times New Roman"/>
          <w:sz w:val="24"/>
          <w:szCs w:val="24"/>
        </w:rPr>
        <w:t>somatosensoriales</w:t>
      </w:r>
      <w:proofErr w:type="spellEnd"/>
      <w:r w:rsidR="00B82500">
        <w:rPr>
          <w:rFonts w:ascii="Times New Roman" w:hAnsi="Times New Roman" w:cs="Times New Roman"/>
          <w:sz w:val="24"/>
          <w:szCs w:val="24"/>
        </w:rPr>
        <w:t>………………………………………………….</w:t>
      </w:r>
      <w:r w:rsidR="00597CBB">
        <w:rPr>
          <w:rFonts w:ascii="Times New Roman" w:hAnsi="Times New Roman" w:cs="Times New Roman"/>
          <w:sz w:val="24"/>
          <w:szCs w:val="24"/>
        </w:rPr>
        <w:t>37</w:t>
      </w:r>
    </w:p>
    <w:p w:rsidR="00A5231B" w:rsidRPr="00992920" w:rsidRDefault="00A5231B" w:rsidP="00A5231B">
      <w:pPr>
        <w:spacing w:line="360" w:lineRule="auto"/>
        <w:divId w:val="1245607538"/>
        <w:rPr>
          <w:rFonts w:ascii="Times New Roman" w:hAnsi="Times New Roman" w:cs="Times New Roman"/>
          <w:sz w:val="24"/>
          <w:szCs w:val="24"/>
        </w:rPr>
      </w:pPr>
      <w:r w:rsidRPr="00992920">
        <w:rPr>
          <w:rFonts w:ascii="Times New Roman" w:hAnsi="Times New Roman" w:cs="Times New Roman"/>
          <w:sz w:val="24"/>
          <w:szCs w:val="24"/>
        </w:rPr>
        <w:t>Tabla N°6:</w:t>
      </w:r>
      <w:r>
        <w:rPr>
          <w:rFonts w:ascii="Times New Roman" w:hAnsi="Times New Roman" w:cs="Times New Roman"/>
          <w:sz w:val="24"/>
          <w:szCs w:val="24"/>
        </w:rPr>
        <w:t xml:space="preserve"> </w:t>
      </w:r>
      <w:r>
        <w:rPr>
          <w:rFonts w:ascii="Times New Roman" w:eastAsia="Times New Roman" w:hAnsi="Times New Roman" w:cs="Times New Roman"/>
          <w:sz w:val="24"/>
          <w:szCs w:val="24"/>
          <w:shd w:val="clear" w:color="auto" w:fill="FFFFFF"/>
        </w:rPr>
        <w:t>Instrumentos físicos de cribado para el riesgo de caída</w:t>
      </w:r>
      <w:r w:rsidR="00597CBB">
        <w:rPr>
          <w:rFonts w:ascii="Times New Roman" w:eastAsia="Times New Roman" w:hAnsi="Times New Roman" w:cs="Times New Roman"/>
          <w:sz w:val="24"/>
          <w:szCs w:val="24"/>
          <w:shd w:val="clear" w:color="auto" w:fill="FFFFFF"/>
        </w:rPr>
        <w:t>s……………………...38-39</w:t>
      </w:r>
    </w:p>
    <w:p w:rsidR="00B82500" w:rsidRPr="00BA6B71" w:rsidRDefault="00A5231B" w:rsidP="00A5231B">
      <w:pPr>
        <w:spacing w:line="360" w:lineRule="auto"/>
        <w:jc w:val="both"/>
        <w:divId w:val="1245607538"/>
        <w:rPr>
          <w:rFonts w:ascii="Times New Roman" w:eastAsia="Times New Roman" w:hAnsi="Times New Roman" w:cs="Times New Roman"/>
          <w:sz w:val="24"/>
          <w:szCs w:val="24"/>
        </w:rPr>
      </w:pPr>
      <w:r>
        <w:rPr>
          <w:rFonts w:ascii="Times New Roman" w:hAnsi="Times New Roman" w:cs="Times New Roman"/>
          <w:sz w:val="24"/>
          <w:szCs w:val="24"/>
        </w:rPr>
        <w:t xml:space="preserve">Tabla N°7: </w:t>
      </w:r>
      <w:r>
        <w:rPr>
          <w:rFonts w:ascii="Times New Roman" w:eastAsia="Times New Roman" w:hAnsi="Times New Roman" w:cs="Times New Roman"/>
          <w:sz w:val="24"/>
          <w:szCs w:val="24"/>
        </w:rPr>
        <w:t>Valores de Sensibilidad y Especificidad TUG, TUG manual y TUG cogn</w:t>
      </w:r>
      <w:r w:rsidR="00B82500">
        <w:rPr>
          <w:rFonts w:ascii="Times New Roman" w:eastAsia="Times New Roman" w:hAnsi="Times New Roman" w:cs="Times New Roman"/>
          <w:sz w:val="24"/>
          <w:szCs w:val="24"/>
        </w:rPr>
        <w:t xml:space="preserve">itivo, del estudio </w:t>
      </w:r>
      <w:proofErr w:type="spellStart"/>
      <w:r w:rsidR="00B82500">
        <w:rPr>
          <w:rFonts w:ascii="Times New Roman" w:eastAsia="Times New Roman" w:hAnsi="Times New Roman" w:cs="Times New Roman"/>
          <w:sz w:val="24"/>
          <w:szCs w:val="24"/>
        </w:rPr>
        <w:t>Shumway</w:t>
      </w:r>
      <w:proofErr w:type="spellEnd"/>
      <w:r w:rsidR="00B82500">
        <w:rPr>
          <w:rFonts w:ascii="Times New Roman" w:eastAsia="Times New Roman" w:hAnsi="Times New Roman" w:cs="Times New Roman"/>
          <w:sz w:val="24"/>
          <w:szCs w:val="24"/>
        </w:rPr>
        <w:t>-Co</w:t>
      </w:r>
      <w:r w:rsidR="00597CBB">
        <w:rPr>
          <w:rFonts w:ascii="Times New Roman" w:eastAsia="Times New Roman" w:hAnsi="Times New Roman" w:cs="Times New Roman"/>
          <w:sz w:val="24"/>
          <w:szCs w:val="24"/>
        </w:rPr>
        <w:t>ok……………………………………………………………………….43</w:t>
      </w:r>
    </w:p>
    <w:p w:rsidR="00A5231B" w:rsidRPr="00992920" w:rsidRDefault="00A5231B" w:rsidP="00A5231B">
      <w:pPr>
        <w:spacing w:line="360" w:lineRule="auto"/>
        <w:divId w:val="1245607538"/>
        <w:rPr>
          <w:rFonts w:ascii="Times New Roman" w:hAnsi="Times New Roman" w:cs="Times New Roman"/>
          <w:sz w:val="24"/>
          <w:szCs w:val="24"/>
        </w:rPr>
      </w:pPr>
      <w:r w:rsidRPr="00992920">
        <w:rPr>
          <w:rFonts w:ascii="Times New Roman" w:hAnsi="Times New Roman" w:cs="Times New Roman"/>
          <w:sz w:val="24"/>
          <w:szCs w:val="24"/>
        </w:rPr>
        <w:t>Tabla N°</w:t>
      </w:r>
      <w:r>
        <w:rPr>
          <w:rFonts w:ascii="Times New Roman" w:hAnsi="Times New Roman" w:cs="Times New Roman"/>
          <w:sz w:val="24"/>
          <w:szCs w:val="24"/>
        </w:rPr>
        <w:t>8</w:t>
      </w:r>
      <w:r w:rsidRPr="00992920">
        <w:rPr>
          <w:rFonts w:ascii="Times New Roman" w:hAnsi="Times New Roman" w:cs="Times New Roman"/>
          <w:sz w:val="24"/>
          <w:szCs w:val="24"/>
        </w:rPr>
        <w:t>: Vari</w:t>
      </w:r>
      <w:r w:rsidR="00B82500">
        <w:rPr>
          <w:rFonts w:ascii="Times New Roman" w:hAnsi="Times New Roman" w:cs="Times New Roman"/>
          <w:sz w:val="24"/>
          <w:szCs w:val="24"/>
        </w:rPr>
        <w:t>ables independientes y forma de medición</w:t>
      </w:r>
      <w:r w:rsidR="00597CBB">
        <w:rPr>
          <w:rFonts w:ascii="Times New Roman" w:hAnsi="Times New Roman" w:cs="Times New Roman"/>
          <w:sz w:val="24"/>
          <w:szCs w:val="24"/>
        </w:rPr>
        <w:t>…………………………………..51</w:t>
      </w:r>
    </w:p>
    <w:p w:rsidR="00A5231B" w:rsidRPr="00992920" w:rsidRDefault="00A5231B" w:rsidP="00A5231B">
      <w:pPr>
        <w:spacing w:line="360" w:lineRule="auto"/>
        <w:divId w:val="1245607538"/>
        <w:rPr>
          <w:rFonts w:ascii="Times New Roman" w:hAnsi="Times New Roman" w:cs="Times New Roman"/>
          <w:sz w:val="24"/>
          <w:szCs w:val="24"/>
        </w:rPr>
      </w:pPr>
      <w:r w:rsidRPr="00992920">
        <w:rPr>
          <w:rFonts w:ascii="Times New Roman" w:hAnsi="Times New Roman" w:cs="Times New Roman"/>
          <w:sz w:val="24"/>
          <w:szCs w:val="24"/>
        </w:rPr>
        <w:t>Tabla N°</w:t>
      </w:r>
      <w:r>
        <w:rPr>
          <w:rFonts w:ascii="Times New Roman" w:hAnsi="Times New Roman" w:cs="Times New Roman"/>
          <w:sz w:val="24"/>
          <w:szCs w:val="24"/>
        </w:rPr>
        <w:t>9</w:t>
      </w:r>
      <w:r w:rsidRPr="00992920">
        <w:rPr>
          <w:rFonts w:ascii="Times New Roman" w:hAnsi="Times New Roman" w:cs="Times New Roman"/>
          <w:sz w:val="24"/>
          <w:szCs w:val="24"/>
        </w:rPr>
        <w:t>: Variables dependientes y forma de</w:t>
      </w:r>
      <w:r w:rsidR="00DC4F58">
        <w:rPr>
          <w:rFonts w:ascii="Times New Roman" w:hAnsi="Times New Roman" w:cs="Times New Roman"/>
          <w:sz w:val="24"/>
          <w:szCs w:val="24"/>
        </w:rPr>
        <w:t xml:space="preserve"> medición………………</w:t>
      </w:r>
      <w:r w:rsidR="00597CBB">
        <w:rPr>
          <w:rFonts w:ascii="Times New Roman" w:hAnsi="Times New Roman" w:cs="Times New Roman"/>
          <w:sz w:val="24"/>
          <w:szCs w:val="24"/>
        </w:rPr>
        <w:t>…………………….51</w:t>
      </w:r>
    </w:p>
    <w:p w:rsidR="00A5231B" w:rsidRPr="00992920" w:rsidRDefault="00A5231B" w:rsidP="00A5231B">
      <w:pPr>
        <w:spacing w:line="360" w:lineRule="auto"/>
        <w:divId w:val="1245607538"/>
        <w:rPr>
          <w:rFonts w:ascii="Times New Roman" w:hAnsi="Times New Roman" w:cs="Times New Roman"/>
          <w:sz w:val="24"/>
          <w:szCs w:val="24"/>
        </w:rPr>
      </w:pPr>
      <w:r w:rsidRPr="00992920">
        <w:rPr>
          <w:rFonts w:ascii="Times New Roman" w:hAnsi="Times New Roman" w:cs="Times New Roman"/>
          <w:sz w:val="24"/>
          <w:szCs w:val="24"/>
        </w:rPr>
        <w:t>Tabla N°</w:t>
      </w:r>
      <w:r>
        <w:rPr>
          <w:rFonts w:ascii="Times New Roman" w:hAnsi="Times New Roman" w:cs="Times New Roman"/>
          <w:sz w:val="24"/>
          <w:szCs w:val="24"/>
        </w:rPr>
        <w:t>10</w:t>
      </w:r>
      <w:r w:rsidR="00DC4F58">
        <w:rPr>
          <w:rFonts w:ascii="Times New Roman" w:hAnsi="Times New Roman" w:cs="Times New Roman"/>
          <w:sz w:val="24"/>
          <w:szCs w:val="24"/>
        </w:rPr>
        <w:t>: Posibles sesgos de</w:t>
      </w:r>
      <w:r w:rsidR="00597CBB">
        <w:rPr>
          <w:rFonts w:ascii="Times New Roman" w:hAnsi="Times New Roman" w:cs="Times New Roman"/>
          <w:sz w:val="24"/>
          <w:szCs w:val="24"/>
        </w:rPr>
        <w:t>l estudio………………………………………………………54</w:t>
      </w:r>
    </w:p>
    <w:p w:rsidR="00DC4F58" w:rsidRDefault="00A5231B" w:rsidP="00A5231B">
      <w:pPr>
        <w:spacing w:line="360" w:lineRule="auto"/>
        <w:divId w:val="1245607538"/>
        <w:rPr>
          <w:rFonts w:ascii="Times New Roman" w:hAnsi="Times New Roman" w:cs="Times New Roman"/>
          <w:sz w:val="24"/>
          <w:szCs w:val="24"/>
        </w:rPr>
      </w:pPr>
      <w:r w:rsidRPr="00992920">
        <w:rPr>
          <w:rFonts w:ascii="Times New Roman" w:hAnsi="Times New Roman" w:cs="Times New Roman"/>
          <w:sz w:val="24"/>
          <w:szCs w:val="24"/>
        </w:rPr>
        <w:t>Tabla N°</w:t>
      </w:r>
      <w:r>
        <w:rPr>
          <w:rFonts w:ascii="Times New Roman" w:hAnsi="Times New Roman" w:cs="Times New Roman"/>
          <w:sz w:val="24"/>
          <w:szCs w:val="24"/>
        </w:rPr>
        <w:t>11</w:t>
      </w:r>
      <w:r w:rsidRPr="00992920">
        <w:rPr>
          <w:rFonts w:ascii="Times New Roman" w:hAnsi="Times New Roman" w:cs="Times New Roman"/>
          <w:sz w:val="24"/>
          <w:szCs w:val="24"/>
        </w:rPr>
        <w:t>: Caracterización de la muestra del estudio de confiabilidad</w:t>
      </w:r>
      <w:r w:rsidR="00597CBB">
        <w:rPr>
          <w:rFonts w:ascii="Times New Roman" w:hAnsi="Times New Roman" w:cs="Times New Roman"/>
          <w:sz w:val="24"/>
          <w:szCs w:val="24"/>
        </w:rPr>
        <w:t>……………...……...58</w:t>
      </w:r>
    </w:p>
    <w:p w:rsidR="00A5231B" w:rsidRPr="00992920" w:rsidRDefault="00DC4F58" w:rsidP="00A5231B">
      <w:pPr>
        <w:spacing w:line="360" w:lineRule="auto"/>
        <w:divId w:val="1245607538"/>
        <w:rPr>
          <w:rFonts w:ascii="Times New Roman" w:hAnsi="Times New Roman" w:cs="Times New Roman"/>
          <w:sz w:val="24"/>
          <w:szCs w:val="24"/>
        </w:rPr>
      </w:pPr>
      <w:r>
        <w:rPr>
          <w:rFonts w:ascii="Times New Roman" w:hAnsi="Times New Roman" w:cs="Times New Roman"/>
          <w:sz w:val="24"/>
          <w:szCs w:val="24"/>
        </w:rPr>
        <w:t>T</w:t>
      </w:r>
      <w:r w:rsidR="00A5231B" w:rsidRPr="00992920">
        <w:rPr>
          <w:rFonts w:ascii="Times New Roman" w:hAnsi="Times New Roman" w:cs="Times New Roman"/>
          <w:sz w:val="24"/>
          <w:szCs w:val="24"/>
        </w:rPr>
        <w:t>abla N°</w:t>
      </w:r>
      <w:r w:rsidR="00A5231B">
        <w:rPr>
          <w:rFonts w:ascii="Times New Roman" w:hAnsi="Times New Roman" w:cs="Times New Roman"/>
          <w:sz w:val="24"/>
          <w:szCs w:val="24"/>
        </w:rPr>
        <w:t>12</w:t>
      </w:r>
      <w:r w:rsidR="00A5231B" w:rsidRPr="00992920">
        <w:rPr>
          <w:rFonts w:ascii="Times New Roman" w:hAnsi="Times New Roman" w:cs="Times New Roman"/>
          <w:sz w:val="24"/>
          <w:szCs w:val="24"/>
        </w:rPr>
        <w:t xml:space="preserve">: Medias en </w:t>
      </w:r>
      <w:proofErr w:type="spellStart"/>
      <w:r w:rsidR="00A5231B" w:rsidRPr="00992920">
        <w:rPr>
          <w:rFonts w:ascii="Times New Roman" w:hAnsi="Times New Roman" w:cs="Times New Roman"/>
          <w:sz w:val="24"/>
          <w:szCs w:val="24"/>
        </w:rPr>
        <w:t>seg</w:t>
      </w:r>
      <w:proofErr w:type="spellEnd"/>
      <w:r w:rsidR="00A5231B" w:rsidRPr="00992920">
        <w:rPr>
          <w:rFonts w:ascii="Times New Roman" w:hAnsi="Times New Roman" w:cs="Times New Roman"/>
          <w:sz w:val="24"/>
          <w:szCs w:val="24"/>
        </w:rPr>
        <w:t xml:space="preserve">. </w:t>
      </w:r>
      <w:proofErr w:type="gramStart"/>
      <w:r w:rsidR="00A5231B" w:rsidRPr="00992920">
        <w:rPr>
          <w:rFonts w:ascii="Times New Roman" w:hAnsi="Times New Roman" w:cs="Times New Roman"/>
          <w:sz w:val="24"/>
          <w:szCs w:val="24"/>
        </w:rPr>
        <w:t>de</w:t>
      </w:r>
      <w:proofErr w:type="gramEnd"/>
      <w:r w:rsidR="00A5231B" w:rsidRPr="00992920">
        <w:rPr>
          <w:rFonts w:ascii="Times New Roman" w:hAnsi="Times New Roman" w:cs="Times New Roman"/>
          <w:sz w:val="24"/>
          <w:szCs w:val="24"/>
        </w:rPr>
        <w:t xml:space="preserve"> la prueba TUG de las</w:t>
      </w:r>
      <w:r w:rsidR="00597CBB">
        <w:rPr>
          <w:rFonts w:ascii="Times New Roman" w:hAnsi="Times New Roman" w:cs="Times New Roman"/>
          <w:sz w:val="24"/>
          <w:szCs w:val="24"/>
        </w:rPr>
        <w:t xml:space="preserve"> evaluadoras E2 y E3………………….59</w:t>
      </w:r>
    </w:p>
    <w:p w:rsidR="00A5231B" w:rsidRPr="00992920" w:rsidRDefault="00A5231B" w:rsidP="00A5231B">
      <w:pPr>
        <w:spacing w:line="360" w:lineRule="auto"/>
        <w:divId w:val="1245607538"/>
        <w:rPr>
          <w:rFonts w:ascii="Times New Roman" w:hAnsi="Times New Roman" w:cs="Times New Roman"/>
          <w:sz w:val="24"/>
          <w:szCs w:val="24"/>
        </w:rPr>
      </w:pPr>
      <w:r w:rsidRPr="00992920">
        <w:rPr>
          <w:rFonts w:ascii="Times New Roman" w:hAnsi="Times New Roman" w:cs="Times New Roman"/>
          <w:sz w:val="24"/>
          <w:szCs w:val="24"/>
        </w:rPr>
        <w:t>Tabla N°</w:t>
      </w:r>
      <w:r>
        <w:rPr>
          <w:rFonts w:ascii="Times New Roman" w:hAnsi="Times New Roman" w:cs="Times New Roman"/>
          <w:sz w:val="24"/>
          <w:szCs w:val="24"/>
        </w:rPr>
        <w:t>13</w:t>
      </w:r>
      <w:r w:rsidRPr="00992920">
        <w:rPr>
          <w:rFonts w:ascii="Times New Roman" w:hAnsi="Times New Roman" w:cs="Times New Roman"/>
          <w:sz w:val="24"/>
          <w:szCs w:val="24"/>
        </w:rPr>
        <w:t xml:space="preserve">: Valores del TUG para las pruebas T-test e </w:t>
      </w:r>
      <w:r w:rsidR="00DC4F58">
        <w:rPr>
          <w:rFonts w:ascii="Times New Roman" w:hAnsi="Times New Roman" w:cs="Times New Roman"/>
          <w:sz w:val="24"/>
          <w:szCs w:val="24"/>
        </w:rPr>
        <w:t>ICC</w:t>
      </w:r>
      <w:r w:rsidR="00597CBB">
        <w:rPr>
          <w:rFonts w:ascii="Times New Roman" w:hAnsi="Times New Roman" w:cs="Times New Roman"/>
          <w:sz w:val="24"/>
          <w:szCs w:val="24"/>
        </w:rPr>
        <w:t>…………………………………59</w:t>
      </w:r>
    </w:p>
    <w:p w:rsidR="00A5231B" w:rsidRPr="00992920" w:rsidRDefault="00A5231B" w:rsidP="00A5231B">
      <w:pPr>
        <w:spacing w:line="360" w:lineRule="auto"/>
        <w:divId w:val="1245607538"/>
        <w:rPr>
          <w:rFonts w:ascii="Times New Roman" w:hAnsi="Times New Roman" w:cs="Times New Roman"/>
          <w:sz w:val="24"/>
          <w:szCs w:val="24"/>
        </w:rPr>
      </w:pPr>
      <w:r w:rsidRPr="00992920">
        <w:rPr>
          <w:rFonts w:ascii="Times New Roman" w:hAnsi="Times New Roman" w:cs="Times New Roman"/>
          <w:sz w:val="24"/>
          <w:szCs w:val="24"/>
        </w:rPr>
        <w:t>Tabla N°</w:t>
      </w:r>
      <w:r>
        <w:rPr>
          <w:rFonts w:ascii="Times New Roman" w:hAnsi="Times New Roman" w:cs="Times New Roman"/>
          <w:sz w:val="24"/>
          <w:szCs w:val="24"/>
        </w:rPr>
        <w:t>14</w:t>
      </w:r>
      <w:r w:rsidRPr="00992920">
        <w:rPr>
          <w:rFonts w:ascii="Times New Roman" w:hAnsi="Times New Roman" w:cs="Times New Roman"/>
          <w:sz w:val="24"/>
          <w:szCs w:val="24"/>
        </w:rPr>
        <w:t xml:space="preserve">: Medias  del TT en </w:t>
      </w:r>
      <w:proofErr w:type="spellStart"/>
      <w:r w:rsidRPr="00992920">
        <w:rPr>
          <w:rFonts w:ascii="Times New Roman" w:hAnsi="Times New Roman" w:cs="Times New Roman"/>
          <w:sz w:val="24"/>
          <w:szCs w:val="24"/>
        </w:rPr>
        <w:t>seg</w:t>
      </w:r>
      <w:proofErr w:type="spellEnd"/>
      <w:r w:rsidRPr="00992920">
        <w:rPr>
          <w:rFonts w:ascii="Times New Roman" w:hAnsi="Times New Roman" w:cs="Times New Roman"/>
          <w:sz w:val="24"/>
          <w:szCs w:val="24"/>
        </w:rPr>
        <w:t xml:space="preserve">. </w:t>
      </w:r>
      <w:proofErr w:type="gramStart"/>
      <w:r w:rsidRPr="00992920">
        <w:rPr>
          <w:rFonts w:ascii="Times New Roman" w:hAnsi="Times New Roman" w:cs="Times New Roman"/>
          <w:sz w:val="24"/>
          <w:szCs w:val="24"/>
        </w:rPr>
        <w:t>del</w:t>
      </w:r>
      <w:proofErr w:type="gramEnd"/>
      <w:r w:rsidRPr="00992920">
        <w:rPr>
          <w:rFonts w:ascii="Times New Roman" w:hAnsi="Times New Roman" w:cs="Times New Roman"/>
          <w:sz w:val="24"/>
          <w:szCs w:val="24"/>
        </w:rPr>
        <w:t xml:space="preserve"> </w:t>
      </w:r>
      <w:proofErr w:type="spellStart"/>
      <w:r w:rsidRPr="00992920">
        <w:rPr>
          <w:rFonts w:ascii="Times New Roman" w:hAnsi="Times New Roman" w:cs="Times New Roman"/>
          <w:sz w:val="24"/>
          <w:szCs w:val="24"/>
        </w:rPr>
        <w:t>TUGm</w:t>
      </w:r>
      <w:proofErr w:type="spellEnd"/>
      <w:r w:rsidRPr="00992920">
        <w:rPr>
          <w:rFonts w:ascii="Times New Roman" w:hAnsi="Times New Roman" w:cs="Times New Roman"/>
          <w:sz w:val="24"/>
          <w:szCs w:val="24"/>
        </w:rPr>
        <w:t xml:space="preserve"> de</w:t>
      </w:r>
      <w:r w:rsidR="00CE44F0">
        <w:rPr>
          <w:rFonts w:ascii="Times New Roman" w:hAnsi="Times New Roman" w:cs="Times New Roman"/>
          <w:sz w:val="24"/>
          <w:szCs w:val="24"/>
        </w:rPr>
        <w:t xml:space="preserve"> </w:t>
      </w:r>
      <w:r w:rsidR="00597CBB">
        <w:rPr>
          <w:rFonts w:ascii="Times New Roman" w:hAnsi="Times New Roman" w:cs="Times New Roman"/>
          <w:sz w:val="24"/>
          <w:szCs w:val="24"/>
        </w:rPr>
        <w:t>las evaluadoras E2 y E3…………………60</w:t>
      </w:r>
    </w:p>
    <w:p w:rsidR="00A5231B" w:rsidRPr="00992920" w:rsidRDefault="00A5231B" w:rsidP="00A5231B">
      <w:pPr>
        <w:spacing w:line="360" w:lineRule="auto"/>
        <w:divId w:val="1245607538"/>
        <w:rPr>
          <w:rFonts w:ascii="Times New Roman" w:hAnsi="Times New Roman" w:cs="Times New Roman"/>
          <w:sz w:val="24"/>
          <w:szCs w:val="24"/>
        </w:rPr>
      </w:pPr>
      <w:r w:rsidRPr="00992920">
        <w:rPr>
          <w:rFonts w:ascii="Times New Roman" w:hAnsi="Times New Roman" w:cs="Times New Roman"/>
          <w:sz w:val="24"/>
          <w:szCs w:val="24"/>
        </w:rPr>
        <w:t>Tabla N°</w:t>
      </w:r>
      <w:r>
        <w:rPr>
          <w:rFonts w:ascii="Times New Roman" w:hAnsi="Times New Roman" w:cs="Times New Roman"/>
          <w:sz w:val="24"/>
          <w:szCs w:val="24"/>
        </w:rPr>
        <w:t>15</w:t>
      </w:r>
      <w:r w:rsidRPr="00992920">
        <w:rPr>
          <w:rFonts w:ascii="Times New Roman" w:hAnsi="Times New Roman" w:cs="Times New Roman"/>
          <w:sz w:val="24"/>
          <w:szCs w:val="24"/>
        </w:rPr>
        <w:t xml:space="preserve">: Valores de TT del </w:t>
      </w:r>
      <w:proofErr w:type="spellStart"/>
      <w:r w:rsidRPr="00992920">
        <w:rPr>
          <w:rFonts w:ascii="Times New Roman" w:hAnsi="Times New Roman" w:cs="Times New Roman"/>
          <w:sz w:val="24"/>
          <w:szCs w:val="24"/>
        </w:rPr>
        <w:t>TUG</w:t>
      </w:r>
      <w:r w:rsidR="00CE44F0">
        <w:rPr>
          <w:rFonts w:ascii="Times New Roman" w:hAnsi="Times New Roman" w:cs="Times New Roman"/>
          <w:sz w:val="24"/>
          <w:szCs w:val="24"/>
        </w:rPr>
        <w:t>m</w:t>
      </w:r>
      <w:proofErr w:type="spellEnd"/>
      <w:r w:rsidR="00CE44F0">
        <w:rPr>
          <w:rFonts w:ascii="Times New Roman" w:hAnsi="Times New Roman" w:cs="Times New Roman"/>
          <w:sz w:val="24"/>
          <w:szCs w:val="24"/>
        </w:rPr>
        <w:t xml:space="preserve"> para las p</w:t>
      </w:r>
      <w:r w:rsidR="00597CBB">
        <w:rPr>
          <w:rFonts w:ascii="Times New Roman" w:hAnsi="Times New Roman" w:cs="Times New Roman"/>
          <w:sz w:val="24"/>
          <w:szCs w:val="24"/>
        </w:rPr>
        <w:t>ruebas T-test e ICC………………………..60</w:t>
      </w:r>
    </w:p>
    <w:p w:rsidR="00CE44F0" w:rsidRPr="00992920" w:rsidRDefault="00A5231B" w:rsidP="00A5231B">
      <w:pPr>
        <w:spacing w:line="360" w:lineRule="auto"/>
        <w:divId w:val="1245607538"/>
        <w:rPr>
          <w:rFonts w:ascii="Times New Roman" w:hAnsi="Times New Roman" w:cs="Times New Roman"/>
          <w:sz w:val="24"/>
          <w:szCs w:val="24"/>
        </w:rPr>
      </w:pPr>
      <w:r w:rsidRPr="00992920">
        <w:rPr>
          <w:rFonts w:ascii="Times New Roman" w:hAnsi="Times New Roman" w:cs="Times New Roman"/>
          <w:sz w:val="24"/>
          <w:szCs w:val="24"/>
        </w:rPr>
        <w:t>Tabla N°</w:t>
      </w:r>
      <w:r>
        <w:rPr>
          <w:rFonts w:ascii="Times New Roman" w:hAnsi="Times New Roman" w:cs="Times New Roman"/>
          <w:sz w:val="24"/>
          <w:szCs w:val="24"/>
        </w:rPr>
        <w:t>16</w:t>
      </w:r>
      <w:r w:rsidRPr="00992920">
        <w:rPr>
          <w:rFonts w:ascii="Times New Roman" w:hAnsi="Times New Roman" w:cs="Times New Roman"/>
          <w:sz w:val="24"/>
          <w:szCs w:val="24"/>
        </w:rPr>
        <w:t>: Caracterización de la muestra del est</w:t>
      </w:r>
      <w:r w:rsidR="00597CBB">
        <w:rPr>
          <w:rFonts w:ascii="Times New Roman" w:hAnsi="Times New Roman" w:cs="Times New Roman"/>
          <w:sz w:val="24"/>
          <w:szCs w:val="24"/>
        </w:rPr>
        <w:t>udio de comparación……………………...62</w:t>
      </w:r>
    </w:p>
    <w:p w:rsidR="00A5231B" w:rsidRPr="00992920" w:rsidRDefault="00A5231B" w:rsidP="00A5231B">
      <w:pPr>
        <w:spacing w:line="360" w:lineRule="auto"/>
        <w:divId w:val="1245607538"/>
        <w:rPr>
          <w:rFonts w:ascii="Times New Roman" w:hAnsi="Times New Roman" w:cs="Times New Roman"/>
          <w:sz w:val="24"/>
          <w:szCs w:val="24"/>
        </w:rPr>
      </w:pPr>
      <w:r w:rsidRPr="00992920">
        <w:rPr>
          <w:rFonts w:ascii="Times New Roman" w:hAnsi="Times New Roman" w:cs="Times New Roman"/>
          <w:sz w:val="24"/>
          <w:szCs w:val="24"/>
        </w:rPr>
        <w:t>Tabla N°</w:t>
      </w:r>
      <w:r>
        <w:rPr>
          <w:rFonts w:ascii="Times New Roman" w:hAnsi="Times New Roman" w:cs="Times New Roman"/>
          <w:sz w:val="24"/>
          <w:szCs w:val="24"/>
        </w:rPr>
        <w:t>17.1</w:t>
      </w:r>
      <w:r w:rsidRPr="00992920">
        <w:rPr>
          <w:rFonts w:ascii="Times New Roman" w:hAnsi="Times New Roman" w:cs="Times New Roman"/>
          <w:sz w:val="24"/>
          <w:szCs w:val="24"/>
        </w:rPr>
        <w:t>:</w:t>
      </w:r>
      <w:r w:rsidR="00CE44F0">
        <w:rPr>
          <w:rFonts w:ascii="Times New Roman" w:hAnsi="Times New Roman" w:cs="Times New Roman"/>
          <w:sz w:val="24"/>
          <w:szCs w:val="24"/>
        </w:rPr>
        <w:t xml:space="preserve"> Tabla de 2x2</w:t>
      </w:r>
      <w:r w:rsidR="00597CBB">
        <w:rPr>
          <w:rFonts w:ascii="Times New Roman" w:hAnsi="Times New Roman" w:cs="Times New Roman"/>
          <w:sz w:val="24"/>
          <w:szCs w:val="24"/>
        </w:rPr>
        <w:t xml:space="preserve"> del TUG…………………………………………………………63</w:t>
      </w:r>
    </w:p>
    <w:p w:rsidR="00A5231B" w:rsidRPr="00992920" w:rsidRDefault="00A5231B" w:rsidP="00A5231B">
      <w:pPr>
        <w:spacing w:line="360" w:lineRule="auto"/>
        <w:divId w:val="1245607538"/>
        <w:rPr>
          <w:rFonts w:ascii="Times New Roman" w:hAnsi="Times New Roman" w:cs="Times New Roman"/>
          <w:sz w:val="24"/>
          <w:szCs w:val="24"/>
        </w:rPr>
      </w:pPr>
      <w:r w:rsidRPr="00992920">
        <w:rPr>
          <w:rFonts w:ascii="Times New Roman" w:hAnsi="Times New Roman" w:cs="Times New Roman"/>
          <w:sz w:val="24"/>
          <w:szCs w:val="24"/>
        </w:rPr>
        <w:t>Tabla N°</w:t>
      </w:r>
      <w:r>
        <w:rPr>
          <w:rFonts w:ascii="Times New Roman" w:hAnsi="Times New Roman" w:cs="Times New Roman"/>
          <w:sz w:val="24"/>
          <w:szCs w:val="24"/>
        </w:rPr>
        <w:t>17.2</w:t>
      </w:r>
      <w:r w:rsidR="00CE44F0">
        <w:rPr>
          <w:rFonts w:ascii="Times New Roman" w:hAnsi="Times New Roman" w:cs="Times New Roman"/>
          <w:sz w:val="24"/>
          <w:szCs w:val="24"/>
        </w:rPr>
        <w:t xml:space="preserve">: Tabla de 2x2 </w:t>
      </w:r>
      <w:r w:rsidR="00597CBB">
        <w:rPr>
          <w:rFonts w:ascii="Times New Roman" w:hAnsi="Times New Roman" w:cs="Times New Roman"/>
          <w:sz w:val="24"/>
          <w:szCs w:val="24"/>
        </w:rPr>
        <w:t xml:space="preserve">del </w:t>
      </w:r>
      <w:proofErr w:type="spellStart"/>
      <w:r w:rsidR="00597CBB">
        <w:rPr>
          <w:rFonts w:ascii="Times New Roman" w:hAnsi="Times New Roman" w:cs="Times New Roman"/>
          <w:sz w:val="24"/>
          <w:szCs w:val="24"/>
        </w:rPr>
        <w:t>TUGm</w:t>
      </w:r>
      <w:proofErr w:type="spellEnd"/>
      <w:r w:rsidR="00597CBB">
        <w:rPr>
          <w:rFonts w:ascii="Times New Roman" w:hAnsi="Times New Roman" w:cs="Times New Roman"/>
          <w:sz w:val="24"/>
          <w:szCs w:val="24"/>
        </w:rPr>
        <w:t>……………………………………………………….63</w:t>
      </w:r>
    </w:p>
    <w:p w:rsidR="00A5231B" w:rsidRPr="00992920" w:rsidRDefault="00A5231B" w:rsidP="00A5231B">
      <w:pPr>
        <w:spacing w:line="360" w:lineRule="auto"/>
        <w:divId w:val="1245607538"/>
        <w:rPr>
          <w:rFonts w:ascii="Times New Roman" w:hAnsi="Times New Roman" w:cs="Times New Roman"/>
          <w:sz w:val="24"/>
          <w:szCs w:val="24"/>
        </w:rPr>
      </w:pPr>
      <w:r w:rsidRPr="00992920">
        <w:rPr>
          <w:rFonts w:ascii="Times New Roman" w:hAnsi="Times New Roman" w:cs="Times New Roman"/>
          <w:sz w:val="24"/>
          <w:szCs w:val="24"/>
        </w:rPr>
        <w:t>Tabla N°</w:t>
      </w:r>
      <w:r>
        <w:rPr>
          <w:rFonts w:ascii="Times New Roman" w:hAnsi="Times New Roman" w:cs="Times New Roman"/>
          <w:sz w:val="24"/>
          <w:szCs w:val="24"/>
        </w:rPr>
        <w:t>18</w:t>
      </w:r>
      <w:r w:rsidRPr="00992920">
        <w:rPr>
          <w:rFonts w:ascii="Times New Roman" w:hAnsi="Times New Roman" w:cs="Times New Roman"/>
          <w:sz w:val="24"/>
          <w:szCs w:val="24"/>
        </w:rPr>
        <w:t xml:space="preserve">: Valores diagnósticos para las </w:t>
      </w:r>
      <w:proofErr w:type="spellStart"/>
      <w:r w:rsidRPr="00992920">
        <w:rPr>
          <w:rFonts w:ascii="Times New Roman" w:hAnsi="Times New Roman" w:cs="Times New Roman"/>
          <w:sz w:val="24"/>
          <w:szCs w:val="24"/>
        </w:rPr>
        <w:t>pu</w:t>
      </w:r>
      <w:r w:rsidR="00597CBB">
        <w:rPr>
          <w:rFonts w:ascii="Times New Roman" w:hAnsi="Times New Roman" w:cs="Times New Roman"/>
          <w:sz w:val="24"/>
          <w:szCs w:val="24"/>
        </w:rPr>
        <w:t>rebas</w:t>
      </w:r>
      <w:proofErr w:type="spellEnd"/>
      <w:r w:rsidR="00597CBB">
        <w:rPr>
          <w:rFonts w:ascii="Times New Roman" w:hAnsi="Times New Roman" w:cs="Times New Roman"/>
          <w:sz w:val="24"/>
          <w:szCs w:val="24"/>
        </w:rPr>
        <w:t xml:space="preserve"> TUG y </w:t>
      </w:r>
      <w:proofErr w:type="spellStart"/>
      <w:r w:rsidR="00597CBB">
        <w:rPr>
          <w:rFonts w:ascii="Times New Roman" w:hAnsi="Times New Roman" w:cs="Times New Roman"/>
          <w:sz w:val="24"/>
          <w:szCs w:val="24"/>
        </w:rPr>
        <w:t>TUGm</w:t>
      </w:r>
      <w:proofErr w:type="spellEnd"/>
      <w:r w:rsidR="00597CBB">
        <w:rPr>
          <w:rFonts w:ascii="Times New Roman" w:hAnsi="Times New Roman" w:cs="Times New Roman"/>
          <w:sz w:val="24"/>
          <w:szCs w:val="24"/>
        </w:rPr>
        <w:t>…………………………..63</w:t>
      </w:r>
    </w:p>
    <w:p w:rsidR="00A5231B" w:rsidRPr="00992920" w:rsidRDefault="00A5231B" w:rsidP="00A5231B">
      <w:pPr>
        <w:spacing w:line="360" w:lineRule="auto"/>
        <w:divId w:val="1245607538"/>
        <w:rPr>
          <w:rFonts w:ascii="Times New Roman" w:hAnsi="Times New Roman" w:cs="Times New Roman"/>
          <w:sz w:val="24"/>
          <w:szCs w:val="24"/>
        </w:rPr>
      </w:pPr>
    </w:p>
    <w:p w:rsidR="00CE44F0" w:rsidRDefault="00CE44F0" w:rsidP="00A5231B">
      <w:pPr>
        <w:spacing w:line="360" w:lineRule="auto"/>
        <w:jc w:val="center"/>
        <w:divId w:val="1245607538"/>
        <w:rPr>
          <w:rFonts w:ascii="Times New Roman" w:hAnsi="Times New Roman" w:cs="Times New Roman"/>
          <w:b/>
          <w:sz w:val="24"/>
          <w:szCs w:val="24"/>
        </w:rPr>
      </w:pPr>
    </w:p>
    <w:p w:rsidR="00CE44F0" w:rsidRDefault="00CE44F0" w:rsidP="00A5231B">
      <w:pPr>
        <w:spacing w:line="360" w:lineRule="auto"/>
        <w:jc w:val="center"/>
        <w:divId w:val="1245607538"/>
        <w:rPr>
          <w:rFonts w:ascii="Times New Roman" w:hAnsi="Times New Roman" w:cs="Times New Roman"/>
          <w:b/>
          <w:sz w:val="24"/>
          <w:szCs w:val="24"/>
        </w:rPr>
      </w:pPr>
    </w:p>
    <w:p w:rsidR="00CE44F0" w:rsidRDefault="00CE44F0" w:rsidP="00A5231B">
      <w:pPr>
        <w:spacing w:line="360" w:lineRule="auto"/>
        <w:jc w:val="center"/>
        <w:divId w:val="1245607538"/>
        <w:rPr>
          <w:rFonts w:ascii="Times New Roman" w:hAnsi="Times New Roman" w:cs="Times New Roman"/>
          <w:b/>
          <w:sz w:val="24"/>
          <w:szCs w:val="24"/>
        </w:rPr>
      </w:pPr>
    </w:p>
    <w:p w:rsidR="00CE44F0" w:rsidRDefault="00CE44F0" w:rsidP="00A5231B">
      <w:pPr>
        <w:spacing w:line="360" w:lineRule="auto"/>
        <w:jc w:val="center"/>
        <w:divId w:val="1245607538"/>
        <w:rPr>
          <w:rFonts w:ascii="Times New Roman" w:hAnsi="Times New Roman" w:cs="Times New Roman"/>
          <w:b/>
          <w:sz w:val="24"/>
          <w:szCs w:val="24"/>
        </w:rPr>
      </w:pPr>
    </w:p>
    <w:p w:rsidR="00CE44F0" w:rsidRDefault="00CE44F0" w:rsidP="00A5231B">
      <w:pPr>
        <w:spacing w:line="360" w:lineRule="auto"/>
        <w:jc w:val="center"/>
        <w:divId w:val="1245607538"/>
        <w:rPr>
          <w:rFonts w:ascii="Times New Roman" w:hAnsi="Times New Roman" w:cs="Times New Roman"/>
          <w:b/>
          <w:sz w:val="24"/>
          <w:szCs w:val="24"/>
        </w:rPr>
      </w:pPr>
    </w:p>
    <w:p w:rsidR="00CE44F0" w:rsidRDefault="00CE44F0" w:rsidP="00A5231B">
      <w:pPr>
        <w:spacing w:line="360" w:lineRule="auto"/>
        <w:jc w:val="center"/>
        <w:divId w:val="1245607538"/>
        <w:rPr>
          <w:rFonts w:ascii="Times New Roman" w:hAnsi="Times New Roman" w:cs="Times New Roman"/>
          <w:b/>
          <w:sz w:val="24"/>
          <w:szCs w:val="24"/>
        </w:rPr>
      </w:pPr>
    </w:p>
    <w:p w:rsidR="00CE44F0" w:rsidRDefault="00CE44F0" w:rsidP="00A5231B">
      <w:pPr>
        <w:spacing w:line="360" w:lineRule="auto"/>
        <w:jc w:val="center"/>
        <w:divId w:val="1245607538"/>
        <w:rPr>
          <w:rFonts w:ascii="Times New Roman" w:hAnsi="Times New Roman" w:cs="Times New Roman"/>
          <w:b/>
          <w:sz w:val="24"/>
          <w:szCs w:val="24"/>
        </w:rPr>
      </w:pPr>
    </w:p>
    <w:p w:rsidR="00CE44F0" w:rsidRDefault="00CE44F0" w:rsidP="00A5231B">
      <w:pPr>
        <w:spacing w:line="360" w:lineRule="auto"/>
        <w:jc w:val="center"/>
        <w:divId w:val="1245607538"/>
        <w:rPr>
          <w:rFonts w:ascii="Times New Roman" w:hAnsi="Times New Roman" w:cs="Times New Roman"/>
          <w:b/>
          <w:sz w:val="24"/>
          <w:szCs w:val="24"/>
        </w:rPr>
      </w:pPr>
    </w:p>
    <w:p w:rsidR="00A5231B" w:rsidRPr="00992920" w:rsidRDefault="00A5231B" w:rsidP="00A5231B">
      <w:pPr>
        <w:spacing w:line="360" w:lineRule="auto"/>
        <w:jc w:val="center"/>
        <w:divId w:val="1245607538"/>
        <w:rPr>
          <w:rFonts w:ascii="Times New Roman" w:hAnsi="Times New Roman" w:cs="Times New Roman"/>
          <w:sz w:val="24"/>
          <w:szCs w:val="24"/>
        </w:rPr>
      </w:pPr>
      <w:r>
        <w:rPr>
          <w:rFonts w:ascii="Times New Roman" w:hAnsi="Times New Roman" w:cs="Times New Roman"/>
          <w:b/>
          <w:sz w:val="24"/>
          <w:szCs w:val="24"/>
        </w:rPr>
        <w:t>ÍNDICE DE FIGURAS</w:t>
      </w:r>
    </w:p>
    <w:p w:rsidR="00A5231B" w:rsidRPr="00992920" w:rsidRDefault="00A5231B" w:rsidP="00A5231B">
      <w:pPr>
        <w:spacing w:line="360" w:lineRule="auto"/>
        <w:divId w:val="1245607538"/>
        <w:rPr>
          <w:rFonts w:ascii="Times New Roman" w:hAnsi="Times New Roman" w:cs="Times New Roman"/>
          <w:sz w:val="24"/>
          <w:szCs w:val="24"/>
        </w:rPr>
      </w:pPr>
    </w:p>
    <w:p w:rsidR="00A5231B" w:rsidRPr="00992920" w:rsidRDefault="00A5231B" w:rsidP="00A5231B">
      <w:pPr>
        <w:spacing w:line="360" w:lineRule="auto"/>
        <w:divId w:val="1245607538"/>
        <w:rPr>
          <w:rFonts w:ascii="Times New Roman" w:hAnsi="Times New Roman" w:cs="Times New Roman"/>
          <w:sz w:val="24"/>
          <w:szCs w:val="24"/>
        </w:rPr>
      </w:pPr>
      <w:r w:rsidRPr="00992920">
        <w:rPr>
          <w:rFonts w:ascii="Times New Roman" w:hAnsi="Times New Roman" w:cs="Times New Roman"/>
          <w:sz w:val="24"/>
          <w:szCs w:val="24"/>
        </w:rPr>
        <w:t>Figura N°1: Etapas de la transición demográfica. Extraído de CEPAL, 2011</w:t>
      </w:r>
      <w:r w:rsidR="00597CBB">
        <w:rPr>
          <w:rFonts w:ascii="Times New Roman" w:hAnsi="Times New Roman" w:cs="Times New Roman"/>
          <w:sz w:val="24"/>
          <w:szCs w:val="24"/>
        </w:rPr>
        <w:t>b………………..1</w:t>
      </w:r>
    </w:p>
    <w:p w:rsidR="00A5231B" w:rsidRPr="00992920" w:rsidRDefault="00A5231B" w:rsidP="00A5231B">
      <w:pPr>
        <w:spacing w:line="360" w:lineRule="auto"/>
        <w:divId w:val="1245607538"/>
        <w:rPr>
          <w:rFonts w:ascii="Times New Roman" w:hAnsi="Times New Roman" w:cs="Times New Roman"/>
          <w:sz w:val="24"/>
          <w:szCs w:val="24"/>
        </w:rPr>
      </w:pPr>
      <w:r w:rsidRPr="00992920">
        <w:rPr>
          <w:rFonts w:ascii="Times New Roman" w:hAnsi="Times New Roman" w:cs="Times New Roman"/>
          <w:sz w:val="24"/>
          <w:szCs w:val="24"/>
        </w:rPr>
        <w:t>Figura N°2: América Latina: Esperanza de vida a los 60 años, 1950-2100. Extraída de</w:t>
      </w:r>
      <w:r w:rsidR="00CE44F0">
        <w:rPr>
          <w:rFonts w:ascii="Times New Roman" w:hAnsi="Times New Roman" w:cs="Times New Roman"/>
          <w:sz w:val="24"/>
          <w:szCs w:val="24"/>
        </w:rPr>
        <w:t xml:space="preserve"> CEPAL </w:t>
      </w:r>
      <w:proofErr w:type="gramStart"/>
      <w:r w:rsidR="00CE44F0">
        <w:rPr>
          <w:rFonts w:ascii="Times New Roman" w:hAnsi="Times New Roman" w:cs="Times New Roman"/>
          <w:sz w:val="24"/>
          <w:szCs w:val="24"/>
        </w:rPr>
        <w:t>2011a …</w:t>
      </w:r>
      <w:proofErr w:type="gramEnd"/>
      <w:r w:rsidR="00CE44F0">
        <w:rPr>
          <w:rFonts w:ascii="Times New Roman" w:hAnsi="Times New Roman" w:cs="Times New Roman"/>
          <w:sz w:val="24"/>
          <w:szCs w:val="24"/>
        </w:rPr>
        <w:t>…………</w:t>
      </w:r>
      <w:r w:rsidR="00597CBB">
        <w:rPr>
          <w:rFonts w:ascii="Times New Roman" w:hAnsi="Times New Roman" w:cs="Times New Roman"/>
          <w:sz w:val="24"/>
          <w:szCs w:val="24"/>
        </w:rPr>
        <w:t>……………………………………………………………………………...3</w:t>
      </w:r>
    </w:p>
    <w:p w:rsidR="00CE44F0" w:rsidRDefault="00A5231B" w:rsidP="00A5231B">
      <w:pPr>
        <w:spacing w:line="360" w:lineRule="auto"/>
        <w:divId w:val="1245607538"/>
        <w:rPr>
          <w:rFonts w:ascii="Times New Roman" w:hAnsi="Times New Roman" w:cs="Times New Roman"/>
          <w:sz w:val="24"/>
          <w:szCs w:val="24"/>
        </w:rPr>
      </w:pPr>
      <w:r w:rsidRPr="00992920">
        <w:rPr>
          <w:rFonts w:ascii="Times New Roman" w:hAnsi="Times New Roman" w:cs="Times New Roman"/>
          <w:sz w:val="24"/>
          <w:szCs w:val="24"/>
        </w:rPr>
        <w:t xml:space="preserve">Figura N°3: Índice de calidad de vida en la vejez. Extraído de la Encuesta de Calidad de vida en la vejez, </w:t>
      </w:r>
      <w:r w:rsidR="00CE44F0">
        <w:rPr>
          <w:rFonts w:ascii="Times New Roman" w:hAnsi="Times New Roman" w:cs="Times New Roman"/>
          <w:sz w:val="24"/>
          <w:szCs w:val="24"/>
        </w:rPr>
        <w:t>2007-2013</w:t>
      </w:r>
      <w:r w:rsidR="00597CBB">
        <w:rPr>
          <w:rFonts w:ascii="Times New Roman" w:hAnsi="Times New Roman" w:cs="Times New Roman"/>
          <w:sz w:val="24"/>
          <w:szCs w:val="24"/>
        </w:rPr>
        <w:t>……………………………………………………………………….....8</w:t>
      </w:r>
    </w:p>
    <w:p w:rsidR="00CE44F0" w:rsidRPr="00992920" w:rsidRDefault="00A5231B" w:rsidP="00A5231B">
      <w:pPr>
        <w:spacing w:line="360" w:lineRule="auto"/>
        <w:divId w:val="1245607538"/>
        <w:rPr>
          <w:rFonts w:ascii="Times New Roman" w:hAnsi="Times New Roman" w:cs="Times New Roman"/>
          <w:sz w:val="24"/>
          <w:szCs w:val="24"/>
        </w:rPr>
      </w:pPr>
      <w:r w:rsidRPr="00992920">
        <w:rPr>
          <w:rFonts w:ascii="Times New Roman" w:hAnsi="Times New Roman" w:cs="Times New Roman"/>
          <w:sz w:val="24"/>
          <w:szCs w:val="24"/>
        </w:rPr>
        <w:t>Figura N°4: Índice de calidad de vida en la vejez. Principales diferencias por educación. Extraído de la Encuesta de Calidad de vida en la vejez,</w:t>
      </w:r>
      <w:r w:rsidR="00597CBB">
        <w:rPr>
          <w:rFonts w:ascii="Times New Roman" w:hAnsi="Times New Roman" w:cs="Times New Roman"/>
          <w:sz w:val="24"/>
          <w:szCs w:val="24"/>
        </w:rPr>
        <w:t xml:space="preserve"> 2007-2013…………………………...9</w:t>
      </w:r>
    </w:p>
    <w:p w:rsidR="00A5231B" w:rsidRPr="00992920" w:rsidRDefault="00A5231B" w:rsidP="00A5231B">
      <w:pPr>
        <w:spacing w:line="360" w:lineRule="auto"/>
        <w:divId w:val="1245607538"/>
        <w:rPr>
          <w:rFonts w:ascii="Times New Roman" w:hAnsi="Times New Roman" w:cs="Times New Roman"/>
          <w:sz w:val="24"/>
          <w:szCs w:val="24"/>
        </w:rPr>
      </w:pPr>
      <w:r w:rsidRPr="00992920">
        <w:rPr>
          <w:rFonts w:ascii="Times New Roman" w:hAnsi="Times New Roman" w:cs="Times New Roman"/>
          <w:sz w:val="24"/>
          <w:szCs w:val="24"/>
        </w:rPr>
        <w:t xml:space="preserve">Figura N°5: Montaje </w:t>
      </w:r>
      <w:proofErr w:type="spellStart"/>
      <w:r w:rsidRPr="00992920">
        <w:rPr>
          <w:rFonts w:ascii="Times New Roman" w:hAnsi="Times New Roman" w:cs="Times New Roman"/>
          <w:sz w:val="24"/>
          <w:szCs w:val="24"/>
        </w:rPr>
        <w:t>TUGm</w:t>
      </w:r>
      <w:proofErr w:type="spellEnd"/>
      <w:r w:rsidRPr="00992920">
        <w:rPr>
          <w:rFonts w:ascii="Times New Roman" w:hAnsi="Times New Roman" w:cs="Times New Roman"/>
          <w:sz w:val="24"/>
          <w:szCs w:val="24"/>
        </w:rPr>
        <w:t>……………</w:t>
      </w:r>
      <w:r>
        <w:rPr>
          <w:rFonts w:ascii="Times New Roman" w:hAnsi="Times New Roman" w:cs="Times New Roman"/>
          <w:sz w:val="24"/>
          <w:szCs w:val="24"/>
        </w:rPr>
        <w:t>……………………………………</w:t>
      </w:r>
      <w:r w:rsidR="00597CBB">
        <w:rPr>
          <w:rFonts w:ascii="Times New Roman" w:hAnsi="Times New Roman" w:cs="Times New Roman"/>
          <w:sz w:val="24"/>
          <w:szCs w:val="24"/>
        </w:rPr>
        <w:t>………………..44</w:t>
      </w:r>
    </w:p>
    <w:p w:rsidR="00A5231B" w:rsidRPr="00992920" w:rsidRDefault="00A5231B" w:rsidP="00A5231B">
      <w:pPr>
        <w:spacing w:line="360" w:lineRule="auto"/>
        <w:divId w:val="1245607538"/>
        <w:rPr>
          <w:rFonts w:ascii="Times New Roman" w:hAnsi="Times New Roman" w:cs="Times New Roman"/>
          <w:sz w:val="24"/>
          <w:szCs w:val="24"/>
        </w:rPr>
      </w:pPr>
      <w:r w:rsidRPr="00992920">
        <w:rPr>
          <w:rFonts w:ascii="Times New Roman" w:hAnsi="Times New Roman" w:cs="Times New Roman"/>
          <w:sz w:val="24"/>
          <w:szCs w:val="24"/>
        </w:rPr>
        <w:t>Figura N°6: Tabla de medias para el TT (</w:t>
      </w:r>
      <w:proofErr w:type="spellStart"/>
      <w:r w:rsidRPr="00992920">
        <w:rPr>
          <w:rFonts w:ascii="Times New Roman" w:hAnsi="Times New Roman" w:cs="Times New Roman"/>
          <w:sz w:val="24"/>
          <w:szCs w:val="24"/>
        </w:rPr>
        <w:t>seg</w:t>
      </w:r>
      <w:proofErr w:type="spellEnd"/>
      <w:r w:rsidRPr="00992920">
        <w:rPr>
          <w:rFonts w:ascii="Times New Roman" w:hAnsi="Times New Roman" w:cs="Times New Roman"/>
          <w:sz w:val="24"/>
          <w:szCs w:val="24"/>
        </w:rPr>
        <w:t xml:space="preserve">.) y el AQ para cada grupo. Extraído del estudio de </w:t>
      </w:r>
      <w:proofErr w:type="spellStart"/>
      <w:r w:rsidRPr="00992920">
        <w:rPr>
          <w:rFonts w:ascii="Times New Roman" w:hAnsi="Times New Roman" w:cs="Times New Roman"/>
          <w:sz w:val="24"/>
          <w:szCs w:val="24"/>
        </w:rPr>
        <w:t>Giné</w:t>
      </w:r>
      <w:proofErr w:type="spellEnd"/>
      <w:r w:rsidRPr="00992920">
        <w:rPr>
          <w:rFonts w:ascii="Times New Roman" w:hAnsi="Times New Roman" w:cs="Times New Roman"/>
          <w:sz w:val="24"/>
          <w:szCs w:val="24"/>
        </w:rPr>
        <w:t>-Garriga et al……………………………………………</w:t>
      </w:r>
      <w:r w:rsidR="00597CBB">
        <w:rPr>
          <w:rFonts w:ascii="Times New Roman" w:hAnsi="Times New Roman" w:cs="Times New Roman"/>
          <w:sz w:val="24"/>
          <w:szCs w:val="24"/>
        </w:rPr>
        <w:t>……………………………..46</w:t>
      </w:r>
    </w:p>
    <w:p w:rsidR="00A5231B" w:rsidRPr="00992920" w:rsidRDefault="00A5231B" w:rsidP="00A5231B">
      <w:pPr>
        <w:spacing w:line="360" w:lineRule="auto"/>
        <w:divId w:val="1245607538"/>
        <w:rPr>
          <w:rFonts w:ascii="Times New Roman" w:hAnsi="Times New Roman" w:cs="Times New Roman"/>
          <w:sz w:val="24"/>
          <w:szCs w:val="24"/>
        </w:rPr>
      </w:pPr>
      <w:r w:rsidRPr="00992920">
        <w:rPr>
          <w:rFonts w:ascii="Times New Roman" w:hAnsi="Times New Roman" w:cs="Times New Roman"/>
          <w:sz w:val="24"/>
          <w:szCs w:val="24"/>
        </w:rPr>
        <w:t>Figura N°7: Gráfico que ilustra las medias de los diferente</w:t>
      </w:r>
      <w:r>
        <w:rPr>
          <w:rFonts w:ascii="Times New Roman" w:hAnsi="Times New Roman" w:cs="Times New Roman"/>
          <w:sz w:val="24"/>
          <w:szCs w:val="24"/>
        </w:rPr>
        <w:t>s grupos para el TT y el AQ……</w:t>
      </w:r>
      <w:r w:rsidR="00597CBB">
        <w:rPr>
          <w:rFonts w:ascii="Times New Roman" w:hAnsi="Times New Roman" w:cs="Times New Roman"/>
          <w:sz w:val="24"/>
          <w:szCs w:val="24"/>
        </w:rPr>
        <w:t>.47</w:t>
      </w:r>
    </w:p>
    <w:p w:rsidR="00A5231B" w:rsidRDefault="00A5231B" w:rsidP="00A5231B">
      <w:pPr>
        <w:spacing w:line="360" w:lineRule="auto"/>
        <w:divId w:val="1245607538"/>
        <w:rPr>
          <w:rFonts w:ascii="Times New Roman" w:hAnsi="Times New Roman" w:cs="Times New Roman"/>
          <w:sz w:val="24"/>
          <w:szCs w:val="24"/>
        </w:rPr>
      </w:pPr>
    </w:p>
    <w:p w:rsidR="00CE44F0" w:rsidRDefault="00CE44F0" w:rsidP="00A5231B">
      <w:pPr>
        <w:spacing w:line="360" w:lineRule="auto"/>
        <w:divId w:val="1245607538"/>
        <w:rPr>
          <w:rFonts w:ascii="Times New Roman" w:hAnsi="Times New Roman" w:cs="Times New Roman"/>
          <w:sz w:val="24"/>
          <w:szCs w:val="24"/>
        </w:rPr>
      </w:pPr>
    </w:p>
    <w:p w:rsidR="00CE44F0" w:rsidRPr="00992920" w:rsidRDefault="00CE44F0" w:rsidP="00A5231B">
      <w:pPr>
        <w:spacing w:line="360" w:lineRule="auto"/>
        <w:divId w:val="1245607538"/>
        <w:rPr>
          <w:rFonts w:ascii="Times New Roman" w:hAnsi="Times New Roman" w:cs="Times New Roman"/>
          <w:sz w:val="24"/>
          <w:szCs w:val="24"/>
        </w:rPr>
      </w:pPr>
    </w:p>
    <w:p w:rsidR="00A5231B" w:rsidRDefault="00A5231B" w:rsidP="00A5231B">
      <w:pPr>
        <w:spacing w:line="360" w:lineRule="auto"/>
        <w:jc w:val="center"/>
        <w:divId w:val="1245607538"/>
        <w:rPr>
          <w:rFonts w:ascii="Times New Roman" w:hAnsi="Times New Roman" w:cs="Times New Roman"/>
          <w:b/>
          <w:sz w:val="24"/>
          <w:szCs w:val="24"/>
        </w:rPr>
      </w:pPr>
      <w:r>
        <w:rPr>
          <w:rFonts w:ascii="Times New Roman" w:hAnsi="Times New Roman" w:cs="Times New Roman"/>
          <w:b/>
          <w:sz w:val="24"/>
          <w:szCs w:val="24"/>
        </w:rPr>
        <w:t>ÍNDICE DE GRÁFICOS</w:t>
      </w:r>
    </w:p>
    <w:p w:rsidR="00CE44F0" w:rsidRPr="00A5231B" w:rsidRDefault="00CE44F0" w:rsidP="00A5231B">
      <w:pPr>
        <w:spacing w:line="360" w:lineRule="auto"/>
        <w:jc w:val="center"/>
        <w:divId w:val="1245607538"/>
        <w:rPr>
          <w:rFonts w:ascii="Times New Roman" w:hAnsi="Times New Roman" w:cs="Times New Roman"/>
          <w:b/>
          <w:sz w:val="24"/>
          <w:szCs w:val="24"/>
        </w:rPr>
      </w:pPr>
    </w:p>
    <w:p w:rsidR="00A5231B" w:rsidRPr="00992920" w:rsidRDefault="00A5231B" w:rsidP="00A5231B">
      <w:pPr>
        <w:spacing w:line="360" w:lineRule="auto"/>
        <w:divId w:val="1245607538"/>
        <w:rPr>
          <w:rFonts w:ascii="Times New Roman" w:hAnsi="Times New Roman" w:cs="Times New Roman"/>
          <w:sz w:val="24"/>
          <w:szCs w:val="24"/>
        </w:rPr>
      </w:pPr>
      <w:r w:rsidRPr="00992920">
        <w:rPr>
          <w:rFonts w:ascii="Times New Roman" w:hAnsi="Times New Roman" w:cs="Times New Roman"/>
          <w:sz w:val="24"/>
          <w:szCs w:val="24"/>
        </w:rPr>
        <w:t>Gráfico N°1: Box-</w:t>
      </w:r>
      <w:proofErr w:type="spellStart"/>
      <w:r w:rsidRPr="00992920">
        <w:rPr>
          <w:rFonts w:ascii="Times New Roman" w:hAnsi="Times New Roman" w:cs="Times New Roman"/>
          <w:sz w:val="24"/>
          <w:szCs w:val="24"/>
        </w:rPr>
        <w:t>Plot</w:t>
      </w:r>
      <w:proofErr w:type="spellEnd"/>
      <w:r w:rsidRPr="00992920">
        <w:rPr>
          <w:rFonts w:ascii="Times New Roman" w:hAnsi="Times New Roman" w:cs="Times New Roman"/>
          <w:sz w:val="24"/>
          <w:szCs w:val="24"/>
        </w:rPr>
        <w:t xml:space="preserve"> de las mediciones del TUG  de las evaluadoras E2 Y E3</w:t>
      </w:r>
      <w:r w:rsidR="00597CBB">
        <w:rPr>
          <w:rFonts w:ascii="Times New Roman" w:hAnsi="Times New Roman" w:cs="Times New Roman"/>
          <w:sz w:val="24"/>
          <w:szCs w:val="24"/>
        </w:rPr>
        <w:t>………….....60</w:t>
      </w:r>
    </w:p>
    <w:p w:rsidR="00A5231B" w:rsidRPr="00992920" w:rsidRDefault="00A5231B" w:rsidP="00A5231B">
      <w:pPr>
        <w:spacing w:line="360" w:lineRule="auto"/>
        <w:divId w:val="1245607538"/>
        <w:rPr>
          <w:rFonts w:ascii="Times New Roman" w:hAnsi="Times New Roman" w:cs="Times New Roman"/>
          <w:sz w:val="24"/>
          <w:szCs w:val="24"/>
        </w:rPr>
      </w:pPr>
      <w:r w:rsidRPr="00992920">
        <w:rPr>
          <w:rFonts w:ascii="Times New Roman" w:hAnsi="Times New Roman" w:cs="Times New Roman"/>
          <w:sz w:val="24"/>
          <w:szCs w:val="24"/>
        </w:rPr>
        <w:t>Gráfico N°2: Box-</w:t>
      </w:r>
      <w:proofErr w:type="spellStart"/>
      <w:r w:rsidRPr="00992920">
        <w:rPr>
          <w:rFonts w:ascii="Times New Roman" w:hAnsi="Times New Roman" w:cs="Times New Roman"/>
          <w:sz w:val="24"/>
          <w:szCs w:val="24"/>
        </w:rPr>
        <w:t>Plot</w:t>
      </w:r>
      <w:proofErr w:type="spellEnd"/>
      <w:r w:rsidRPr="00992920">
        <w:rPr>
          <w:rFonts w:ascii="Times New Roman" w:hAnsi="Times New Roman" w:cs="Times New Roman"/>
          <w:sz w:val="24"/>
          <w:szCs w:val="24"/>
        </w:rPr>
        <w:t xml:space="preserve"> de las mediciones del </w:t>
      </w:r>
      <w:proofErr w:type="spellStart"/>
      <w:r w:rsidRPr="00992920">
        <w:rPr>
          <w:rFonts w:ascii="Times New Roman" w:hAnsi="Times New Roman" w:cs="Times New Roman"/>
          <w:sz w:val="24"/>
          <w:szCs w:val="24"/>
        </w:rPr>
        <w:t>T</w:t>
      </w:r>
      <w:r w:rsidR="00875A89">
        <w:rPr>
          <w:rFonts w:ascii="Times New Roman" w:hAnsi="Times New Roman" w:cs="Times New Roman"/>
          <w:sz w:val="24"/>
          <w:szCs w:val="24"/>
        </w:rPr>
        <w:t>UGm</w:t>
      </w:r>
      <w:proofErr w:type="spellEnd"/>
      <w:r w:rsidR="00875A89">
        <w:rPr>
          <w:rFonts w:ascii="Times New Roman" w:hAnsi="Times New Roman" w:cs="Times New Roman"/>
          <w:sz w:val="24"/>
          <w:szCs w:val="24"/>
        </w:rPr>
        <w:t xml:space="preserve">  de las evaluadoras E2 Y E3………</w:t>
      </w:r>
      <w:r w:rsidR="00597CBB">
        <w:rPr>
          <w:rFonts w:ascii="Times New Roman" w:hAnsi="Times New Roman" w:cs="Times New Roman"/>
          <w:sz w:val="24"/>
          <w:szCs w:val="24"/>
        </w:rPr>
        <w:t>…..61</w:t>
      </w:r>
    </w:p>
    <w:p w:rsidR="00A5231B" w:rsidRDefault="00A5231B" w:rsidP="00817A10">
      <w:pPr>
        <w:pStyle w:val="NormalWeb"/>
        <w:ind w:left="480" w:hanging="480"/>
        <w:jc w:val="center"/>
        <w:divId w:val="1245607538"/>
        <w:rPr>
          <w:b/>
        </w:rPr>
      </w:pPr>
    </w:p>
    <w:p w:rsidR="00A5231B" w:rsidRDefault="00A5231B" w:rsidP="00817A10">
      <w:pPr>
        <w:pStyle w:val="NormalWeb"/>
        <w:ind w:left="480" w:hanging="480"/>
        <w:jc w:val="center"/>
        <w:divId w:val="1245607538"/>
        <w:rPr>
          <w:b/>
        </w:rPr>
      </w:pPr>
    </w:p>
    <w:p w:rsidR="00875A89" w:rsidRDefault="00875A89" w:rsidP="00817A10">
      <w:pPr>
        <w:pStyle w:val="NormalWeb"/>
        <w:ind w:left="480" w:hanging="480"/>
        <w:jc w:val="center"/>
        <w:divId w:val="1245607538"/>
        <w:rPr>
          <w:b/>
        </w:rPr>
      </w:pPr>
    </w:p>
    <w:p w:rsidR="00A5231B" w:rsidRDefault="00A5231B" w:rsidP="00817A10">
      <w:pPr>
        <w:pStyle w:val="NormalWeb"/>
        <w:ind w:left="480" w:hanging="480"/>
        <w:jc w:val="center"/>
        <w:divId w:val="1245607538"/>
        <w:rPr>
          <w:b/>
        </w:rPr>
      </w:pPr>
    </w:p>
    <w:p w:rsidR="00175730" w:rsidRDefault="00175730" w:rsidP="00A5231B">
      <w:pPr>
        <w:pStyle w:val="NormalWeb"/>
        <w:ind w:left="480" w:hanging="480"/>
        <w:jc w:val="center"/>
        <w:divId w:val="1245607538"/>
        <w:rPr>
          <w:b/>
        </w:rPr>
      </w:pPr>
    </w:p>
    <w:p w:rsidR="00175730" w:rsidRDefault="00175730" w:rsidP="00A5231B">
      <w:pPr>
        <w:pStyle w:val="NormalWeb"/>
        <w:ind w:left="480" w:hanging="480"/>
        <w:jc w:val="center"/>
        <w:divId w:val="1245607538"/>
        <w:rPr>
          <w:b/>
        </w:rPr>
      </w:pPr>
    </w:p>
    <w:p w:rsidR="00175730" w:rsidRDefault="00175730" w:rsidP="00A5231B">
      <w:pPr>
        <w:pStyle w:val="NormalWeb"/>
        <w:ind w:left="480" w:hanging="480"/>
        <w:jc w:val="center"/>
        <w:divId w:val="1245607538"/>
        <w:rPr>
          <w:b/>
        </w:rPr>
      </w:pPr>
    </w:p>
    <w:p w:rsidR="00817A10" w:rsidRPr="00775EFD" w:rsidRDefault="00817A10" w:rsidP="00A5231B">
      <w:pPr>
        <w:pStyle w:val="NormalWeb"/>
        <w:ind w:left="480" w:hanging="480"/>
        <w:jc w:val="center"/>
        <w:divId w:val="1245607538"/>
        <w:rPr>
          <w:b/>
          <w:lang w:val="en-US"/>
        </w:rPr>
      </w:pPr>
      <w:r w:rsidRPr="00775EFD">
        <w:rPr>
          <w:b/>
          <w:lang w:val="en-US"/>
        </w:rPr>
        <w:lastRenderedPageBreak/>
        <w:t>BIBLIOGRAFÍA</w:t>
      </w:r>
    </w:p>
    <w:p w:rsidR="00E75F6B" w:rsidRPr="00775EFD" w:rsidRDefault="0082261E" w:rsidP="00817A10">
      <w:pPr>
        <w:pStyle w:val="NormalWeb"/>
        <w:ind w:left="480" w:hanging="480"/>
        <w:jc w:val="both"/>
        <w:divId w:val="1245607538"/>
        <w:rPr>
          <w:rFonts w:eastAsiaTheme="minorEastAsia"/>
          <w:noProof/>
          <w:lang w:val="en-US"/>
        </w:rPr>
      </w:pPr>
      <w:r w:rsidRPr="0082261E">
        <w:fldChar w:fldCharType="begin" w:fldLock="1"/>
      </w:r>
      <w:r w:rsidR="00E75F6B" w:rsidRPr="00775EFD">
        <w:rPr>
          <w:lang w:val="en-US"/>
        </w:rPr>
        <w:instrText xml:space="preserve">ADDIN Mendeley Bibliography CSL_BIBLIOGRAPHY </w:instrText>
      </w:r>
      <w:r w:rsidRPr="0082261E">
        <w:fldChar w:fldCharType="separate"/>
      </w:r>
      <w:r w:rsidR="00E75F6B" w:rsidRPr="00775EFD">
        <w:rPr>
          <w:noProof/>
          <w:lang w:val="en-US"/>
        </w:rPr>
        <w:t xml:space="preserve">Al-Aama, T. (2011). Falls in the elderly, </w:t>
      </w:r>
      <w:r w:rsidR="00E75F6B" w:rsidRPr="00775EFD">
        <w:rPr>
          <w:i/>
          <w:iCs/>
          <w:noProof/>
          <w:lang w:val="en-US"/>
        </w:rPr>
        <w:t>57</w:t>
      </w:r>
      <w:r w:rsidR="00E75F6B" w:rsidRPr="00775EFD">
        <w:rPr>
          <w:noProof/>
          <w:lang w:val="en-US"/>
        </w:rPr>
        <w:t>, 771–776.</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Alvarez, J. A., &amp; Emory, E. (2006). Executive function and the frontal lobes: A meta-analytic review. </w:t>
      </w:r>
      <w:r w:rsidRPr="00775EFD">
        <w:rPr>
          <w:i/>
          <w:iCs/>
          <w:noProof/>
          <w:lang w:val="en-US"/>
        </w:rPr>
        <w:t>Neuropsychology Review</w:t>
      </w:r>
      <w:r w:rsidRPr="00775EFD">
        <w:rPr>
          <w:noProof/>
          <w:lang w:val="en-US"/>
        </w:rPr>
        <w:t>. doi:10.1007/s11065-006-9002-x</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American Geriatrics Society, British Geriatrics Society, &amp; American Academy of Orthopaedic Surgeons. (2001). Guideline for the prevention of falls in older persons. </w:t>
      </w:r>
      <w:r w:rsidRPr="00775EFD">
        <w:rPr>
          <w:i/>
          <w:iCs/>
          <w:noProof/>
          <w:lang w:val="en-US"/>
        </w:rPr>
        <w:t>Journal of the American Geriatrics Society</w:t>
      </w:r>
      <w:r w:rsidRPr="00775EFD">
        <w:rPr>
          <w:noProof/>
          <w:lang w:val="en-US"/>
        </w:rPr>
        <w:t xml:space="preserve">, </w:t>
      </w:r>
      <w:r w:rsidRPr="00775EFD">
        <w:rPr>
          <w:i/>
          <w:iCs/>
          <w:noProof/>
          <w:lang w:val="en-US"/>
        </w:rPr>
        <w:t>49</w:t>
      </w:r>
      <w:r w:rsidRPr="00775EFD">
        <w:rPr>
          <w:noProof/>
          <w:lang w:val="en-US"/>
        </w:rPr>
        <w:t>, 664–72. doi:10.1046/j.1532-5415.2001.49115.x</w:t>
      </w:r>
    </w:p>
    <w:p w:rsidR="00E75F6B" w:rsidRPr="00775EFD" w:rsidRDefault="00E75F6B" w:rsidP="00817A10">
      <w:pPr>
        <w:pStyle w:val="NormalWeb"/>
        <w:ind w:left="480" w:hanging="480"/>
        <w:jc w:val="both"/>
        <w:divId w:val="1245607538"/>
        <w:rPr>
          <w:noProof/>
          <w:lang w:val="en-US"/>
        </w:rPr>
      </w:pPr>
      <w:r w:rsidRPr="00775EFD">
        <w:rPr>
          <w:noProof/>
          <w:lang w:val="en-US"/>
        </w:rPr>
        <w:t>Bacsi, A. M., &amp; Colebatch, J. G. (2005). Evidence for r</w:t>
      </w:r>
      <w:r w:rsidR="007F48A7" w:rsidRPr="00775EFD">
        <w:rPr>
          <w:noProof/>
          <w:lang w:val="en-US"/>
        </w:rPr>
        <w:t xml:space="preserve">eflex and perceptual vestibular </w:t>
      </w:r>
      <w:r w:rsidRPr="00775EFD">
        <w:rPr>
          <w:noProof/>
          <w:lang w:val="en-US"/>
        </w:rPr>
        <w:t xml:space="preserve">contributions to postural control. </w:t>
      </w:r>
      <w:r w:rsidRPr="00775EFD">
        <w:rPr>
          <w:i/>
          <w:iCs/>
          <w:noProof/>
          <w:lang w:val="en-US"/>
        </w:rPr>
        <w:t>Experimental Brain Research</w:t>
      </w:r>
      <w:r w:rsidRPr="00775EFD">
        <w:rPr>
          <w:noProof/>
          <w:lang w:val="en-US"/>
        </w:rPr>
        <w:t xml:space="preserve">, </w:t>
      </w:r>
      <w:r w:rsidRPr="00775EFD">
        <w:rPr>
          <w:i/>
          <w:iCs/>
          <w:noProof/>
          <w:lang w:val="en-US"/>
        </w:rPr>
        <w:t>160</w:t>
      </w:r>
      <w:r w:rsidRPr="00775EFD">
        <w:rPr>
          <w:noProof/>
          <w:lang w:val="en-US"/>
        </w:rPr>
        <w:t>, 22–28. doi:10.1007/s00221-004-1982-2</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Beauchet, O., Fantino, B., Allali, G., Muir, S. W., &amp; Annweiler, C. (2011). TIMED UP AND GO TEST AND RISK OF FALLS IN OLDER ADULTS :, </w:t>
      </w:r>
      <w:r w:rsidRPr="00775EFD">
        <w:rPr>
          <w:i/>
          <w:iCs/>
          <w:noProof/>
          <w:lang w:val="en-US"/>
        </w:rPr>
        <w:t>15</w:t>
      </w:r>
      <w:r w:rsidRPr="00775EFD">
        <w:rPr>
          <w:noProof/>
          <w:lang w:val="en-US"/>
        </w:rPr>
        <w:t>(10), 6–11.</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Berg, K. O., Wood-Dauphinee, S. L., Williams, J. I., &amp; Maki, B. (1992). Measuring balance in the elderly: Validation of an instrument. In </w:t>
      </w:r>
      <w:r w:rsidRPr="00775EFD">
        <w:rPr>
          <w:i/>
          <w:iCs/>
          <w:noProof/>
          <w:lang w:val="en-US"/>
        </w:rPr>
        <w:t>Canadian Journal of Public Health</w:t>
      </w:r>
      <w:r w:rsidRPr="00775EFD">
        <w:rPr>
          <w:noProof/>
          <w:lang w:val="en-US"/>
        </w:rPr>
        <w:t xml:space="preserve"> (Vol. 83). doi:10.1016/j.archger.2009.10.008</w:t>
      </w:r>
    </w:p>
    <w:p w:rsidR="00E75F6B" w:rsidRPr="00775EFD" w:rsidRDefault="00E75F6B" w:rsidP="00817A10">
      <w:pPr>
        <w:pStyle w:val="NormalWeb"/>
        <w:ind w:left="480" w:hanging="480"/>
        <w:jc w:val="both"/>
        <w:divId w:val="1245607538"/>
        <w:rPr>
          <w:noProof/>
          <w:lang w:val="en-US"/>
        </w:rPr>
      </w:pPr>
      <w:r w:rsidRPr="007F48A7">
        <w:rPr>
          <w:noProof/>
        </w:rPr>
        <w:t xml:space="preserve">Ble, A., Volpato, S., Zuliani, G., Guralnik, J. M., Bandinelli, S., Lauretani, F., … </w:t>
      </w:r>
      <w:r w:rsidRPr="00775EFD">
        <w:rPr>
          <w:noProof/>
          <w:lang w:val="en-US"/>
        </w:rPr>
        <w:t xml:space="preserve">Ferrucci, L. (2005). Executive function correlates with walking speed in older persons: The InCHIANTI study. </w:t>
      </w:r>
      <w:r w:rsidRPr="00775EFD">
        <w:rPr>
          <w:i/>
          <w:iCs/>
          <w:noProof/>
          <w:lang w:val="en-US"/>
        </w:rPr>
        <w:t>Journal of the American Geriatrics Society</w:t>
      </w:r>
      <w:r w:rsidRPr="00775EFD">
        <w:rPr>
          <w:noProof/>
          <w:lang w:val="en-US"/>
        </w:rPr>
        <w:t xml:space="preserve">, </w:t>
      </w:r>
      <w:r w:rsidRPr="00775EFD">
        <w:rPr>
          <w:i/>
          <w:iCs/>
          <w:noProof/>
          <w:lang w:val="en-US"/>
        </w:rPr>
        <w:t>53</w:t>
      </w:r>
      <w:r w:rsidRPr="00775EFD">
        <w:rPr>
          <w:noProof/>
          <w:lang w:val="en-US"/>
        </w:rPr>
        <w:t>, 410–415. doi:10.1111/j.1532-5415.2005.53157.x</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Boelens, C., Hekman, E. E. G., &amp; Verkerke, G. J. (2013). Risk factors for falls of older citizens. </w:t>
      </w:r>
      <w:r w:rsidRPr="00775EFD">
        <w:rPr>
          <w:i/>
          <w:iCs/>
          <w:noProof/>
          <w:lang w:val="en-US"/>
        </w:rPr>
        <w:t>Technology and Health Care : Official Journal of the European Society for Engineering and Medicine</w:t>
      </w:r>
      <w:r w:rsidRPr="00775EFD">
        <w:rPr>
          <w:noProof/>
          <w:lang w:val="en-US"/>
        </w:rPr>
        <w:t xml:space="preserve">, </w:t>
      </w:r>
      <w:r w:rsidRPr="00775EFD">
        <w:rPr>
          <w:i/>
          <w:iCs/>
          <w:noProof/>
          <w:lang w:val="en-US"/>
        </w:rPr>
        <w:t>21</w:t>
      </w:r>
      <w:r w:rsidRPr="00775EFD">
        <w:rPr>
          <w:noProof/>
          <w:lang w:val="en-US"/>
        </w:rPr>
        <w:t>(5), 130748. doi:10.3233/THC-130748</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Bohannon, R. W. (2006). Reference values for the timed up </w:t>
      </w:r>
      <w:r w:rsidR="00951CF8" w:rsidRPr="00775EFD">
        <w:rPr>
          <w:noProof/>
          <w:lang w:val="en-US"/>
        </w:rPr>
        <w:t xml:space="preserve">and go test: a descriptive meta </w:t>
      </w:r>
      <w:r w:rsidRPr="00775EFD">
        <w:rPr>
          <w:noProof/>
          <w:lang w:val="en-US"/>
        </w:rPr>
        <w:t xml:space="preserve">analysis. </w:t>
      </w:r>
      <w:r w:rsidRPr="00775EFD">
        <w:rPr>
          <w:i/>
          <w:iCs/>
          <w:noProof/>
          <w:lang w:val="en-US"/>
        </w:rPr>
        <w:t>Journal of Geriatric Physical Therapy (2001)</w:t>
      </w:r>
      <w:r w:rsidRPr="00775EFD">
        <w:rPr>
          <w:noProof/>
          <w:lang w:val="en-US"/>
        </w:rPr>
        <w:t xml:space="preserve">, </w:t>
      </w:r>
      <w:r w:rsidRPr="00775EFD">
        <w:rPr>
          <w:i/>
          <w:iCs/>
          <w:noProof/>
          <w:lang w:val="en-US"/>
        </w:rPr>
        <w:t>29</w:t>
      </w:r>
      <w:r w:rsidR="00951CF8" w:rsidRPr="00775EFD">
        <w:rPr>
          <w:noProof/>
          <w:lang w:val="en-US"/>
        </w:rPr>
        <w:t xml:space="preserve">, 64–68. </w:t>
      </w:r>
      <w:r w:rsidRPr="00775EFD">
        <w:rPr>
          <w:noProof/>
          <w:lang w:val="en-US"/>
        </w:rPr>
        <w:t>doi:10.1519/00139143-200608000-00004</w:t>
      </w:r>
    </w:p>
    <w:p w:rsidR="00951CF8" w:rsidRPr="00775EFD" w:rsidRDefault="00951CF8" w:rsidP="00951CF8">
      <w:pPr>
        <w:autoSpaceDE w:val="0"/>
        <w:autoSpaceDN w:val="0"/>
        <w:adjustRightInd w:val="0"/>
        <w:spacing w:line="240" w:lineRule="auto"/>
        <w:divId w:val="1245607538"/>
        <w:rPr>
          <w:rFonts w:ascii="Times New Roman" w:eastAsia="Times New Roman" w:hAnsi="Times New Roman" w:cs="Times New Roman"/>
          <w:noProof/>
          <w:color w:val="auto"/>
          <w:sz w:val="24"/>
          <w:szCs w:val="24"/>
          <w:lang w:val="en-US"/>
        </w:rPr>
      </w:pPr>
      <w:r w:rsidRPr="00775EFD">
        <w:rPr>
          <w:rFonts w:ascii="Times New Roman" w:eastAsia="Times New Roman" w:hAnsi="Times New Roman" w:cs="Times New Roman"/>
          <w:noProof/>
          <w:color w:val="auto"/>
          <w:sz w:val="24"/>
          <w:szCs w:val="24"/>
          <w:lang w:val="en-US"/>
        </w:rPr>
        <w:t>Brauer, S.G., Woollacott, M., Shumway-Cook, A., 2001. The interacting effects of cognitive demand and recovery of postural stability in balance-impaired elderly persons. J. Gerontol. A: Biol. Sci. Med. Sci. 56 (8), M489–M496.</w:t>
      </w:r>
    </w:p>
    <w:p w:rsidR="00C202CB" w:rsidRPr="00775EFD" w:rsidRDefault="00E75F6B" w:rsidP="00065F36">
      <w:pPr>
        <w:pStyle w:val="NormalWeb"/>
        <w:jc w:val="both"/>
        <w:divId w:val="1245607538"/>
        <w:rPr>
          <w:noProof/>
          <w:lang w:val="en-US"/>
        </w:rPr>
      </w:pPr>
      <w:r w:rsidRPr="00775EFD">
        <w:rPr>
          <w:noProof/>
          <w:lang w:val="en-US"/>
        </w:rPr>
        <w:t xml:space="preserve">Campbell, A. J., Borrie, M. J., &amp; Spears, G. F. (1989). Risk factors for falls in a community-based prospective study of people 70 years and older. </w:t>
      </w:r>
      <w:r w:rsidRPr="00775EFD">
        <w:rPr>
          <w:i/>
          <w:iCs/>
          <w:noProof/>
          <w:lang w:val="en-US"/>
        </w:rPr>
        <w:t>Journal of Gerontology</w:t>
      </w:r>
      <w:r w:rsidRPr="00775EFD">
        <w:rPr>
          <w:noProof/>
          <w:lang w:val="en-US"/>
        </w:rPr>
        <w:t xml:space="preserve">, </w:t>
      </w:r>
      <w:r w:rsidRPr="00775EFD">
        <w:rPr>
          <w:i/>
          <w:iCs/>
          <w:noProof/>
          <w:lang w:val="en-US"/>
        </w:rPr>
        <w:t>44</w:t>
      </w:r>
      <w:r w:rsidRPr="00775EFD">
        <w:rPr>
          <w:noProof/>
          <w:lang w:val="en-US"/>
        </w:rPr>
        <w:t>, M112–M117. doi:10.1093/geronj/44.5</w:t>
      </w:r>
      <w:r w:rsidR="00065F36" w:rsidRPr="00775EFD">
        <w:rPr>
          <w:noProof/>
          <w:lang w:val="en-US"/>
        </w:rPr>
        <w:t>.M112</w:t>
      </w:r>
    </w:p>
    <w:p w:rsidR="00E75F6B" w:rsidRPr="007F48A7" w:rsidRDefault="00E75F6B" w:rsidP="00065F36">
      <w:pPr>
        <w:divId w:val="1245607538"/>
        <w:rPr>
          <w:rFonts w:ascii="Times New Roman" w:eastAsia="Times New Roman" w:hAnsi="Times New Roman" w:cs="Times New Roman"/>
          <w:noProof/>
          <w:color w:val="auto"/>
          <w:sz w:val="24"/>
          <w:szCs w:val="24"/>
        </w:rPr>
      </w:pPr>
      <w:bookmarkStart w:id="52" w:name="_Toc407731191"/>
      <w:r w:rsidRPr="00775EFD">
        <w:rPr>
          <w:rFonts w:ascii="Times New Roman" w:eastAsia="Times New Roman" w:hAnsi="Times New Roman" w:cs="Times New Roman"/>
          <w:noProof/>
          <w:color w:val="auto"/>
          <w:sz w:val="24"/>
          <w:szCs w:val="24"/>
          <w:lang w:val="en-US"/>
        </w:rPr>
        <w:t xml:space="preserve">CEPAL. (2011a). </w:t>
      </w:r>
      <w:r w:rsidRPr="007F48A7">
        <w:rPr>
          <w:rFonts w:ascii="Times New Roman" w:eastAsia="Times New Roman" w:hAnsi="Times New Roman" w:cs="Times New Roman"/>
          <w:noProof/>
          <w:color w:val="auto"/>
          <w:sz w:val="24"/>
          <w:szCs w:val="24"/>
        </w:rPr>
        <w:t>Envejecimiento poblacional.</w:t>
      </w:r>
      <w:bookmarkEnd w:id="52"/>
    </w:p>
    <w:p w:rsidR="00E75F6B" w:rsidRPr="007F48A7" w:rsidRDefault="00E75F6B" w:rsidP="00817A10">
      <w:pPr>
        <w:pStyle w:val="NormalWeb"/>
        <w:ind w:left="480" w:hanging="480"/>
        <w:jc w:val="both"/>
        <w:divId w:val="1245607538"/>
        <w:rPr>
          <w:noProof/>
        </w:rPr>
      </w:pPr>
      <w:r w:rsidRPr="007F48A7">
        <w:rPr>
          <w:noProof/>
        </w:rPr>
        <w:t xml:space="preserve">CEPAL. (2011b). </w:t>
      </w:r>
      <w:r w:rsidRPr="007F48A7">
        <w:rPr>
          <w:i/>
          <w:iCs/>
          <w:noProof/>
        </w:rPr>
        <w:t>Proyecciones de población a largo plazo</w:t>
      </w:r>
      <w:r w:rsidRPr="007F48A7">
        <w:rPr>
          <w:noProof/>
        </w:rPr>
        <w:t>.</w:t>
      </w:r>
    </w:p>
    <w:p w:rsidR="00E75F6B" w:rsidRPr="007F48A7" w:rsidRDefault="00E75F6B" w:rsidP="00817A10">
      <w:pPr>
        <w:pStyle w:val="NormalWeb"/>
        <w:ind w:left="480" w:hanging="480"/>
        <w:jc w:val="both"/>
        <w:divId w:val="1245607538"/>
        <w:rPr>
          <w:noProof/>
        </w:rPr>
      </w:pPr>
      <w:r w:rsidRPr="007F48A7">
        <w:rPr>
          <w:noProof/>
        </w:rPr>
        <w:lastRenderedPageBreak/>
        <w:t xml:space="preserve">Cerda, L. (2014). Manejo del trastorno de marcha del adulto mayor. </w:t>
      </w:r>
      <w:r w:rsidRPr="007F48A7">
        <w:rPr>
          <w:i/>
          <w:iCs/>
          <w:noProof/>
        </w:rPr>
        <w:t>Revista Médica Clínica Las Condes</w:t>
      </w:r>
      <w:r w:rsidRPr="007F48A7">
        <w:rPr>
          <w:noProof/>
        </w:rPr>
        <w:t xml:space="preserve">, </w:t>
      </w:r>
      <w:r w:rsidRPr="007F48A7">
        <w:rPr>
          <w:i/>
          <w:iCs/>
          <w:noProof/>
        </w:rPr>
        <w:t>25</w:t>
      </w:r>
      <w:r w:rsidRPr="007F48A7">
        <w:rPr>
          <w:noProof/>
        </w:rPr>
        <w:t>(2), 265–275. doi:10.1016/S0716-8640(14)70037-9</w:t>
      </w:r>
    </w:p>
    <w:p w:rsidR="00E75F6B" w:rsidRPr="007F48A7" w:rsidRDefault="00E75F6B" w:rsidP="00817A10">
      <w:pPr>
        <w:pStyle w:val="NormalWeb"/>
        <w:ind w:left="480" w:hanging="480"/>
        <w:jc w:val="both"/>
        <w:divId w:val="1245607538"/>
        <w:rPr>
          <w:noProof/>
        </w:rPr>
      </w:pPr>
      <w:r w:rsidRPr="007F48A7">
        <w:rPr>
          <w:noProof/>
        </w:rPr>
        <w:t>Consultoría Boreal, &amp; SENAMA. (2011). Estudio de recopilación, sistematización y descripción de información estadistica disponible sobre vejez y envejecimiento en Chile.</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Contreras-Vidal, J. L., Teulings, H. L., &amp; Stelmach, G. E. (1998). Elderly subjects are impaired in spatial coordination in fine motor control. </w:t>
      </w:r>
      <w:r w:rsidRPr="00775EFD">
        <w:rPr>
          <w:i/>
          <w:iCs/>
          <w:noProof/>
          <w:lang w:val="en-US"/>
        </w:rPr>
        <w:t>Acta Psychologica</w:t>
      </w:r>
      <w:r w:rsidRPr="00775EFD">
        <w:rPr>
          <w:noProof/>
          <w:lang w:val="en-US"/>
        </w:rPr>
        <w:t xml:space="preserve">, </w:t>
      </w:r>
      <w:r w:rsidRPr="00775EFD">
        <w:rPr>
          <w:i/>
          <w:iCs/>
          <w:noProof/>
          <w:lang w:val="en-US"/>
        </w:rPr>
        <w:t>100</w:t>
      </w:r>
      <w:r w:rsidRPr="00775EFD">
        <w:rPr>
          <w:noProof/>
          <w:lang w:val="en-US"/>
        </w:rPr>
        <w:t>, 25–35. doi:http://dx.doi.org/10.1016/S0001-6918(98)00023-7</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Coppin, A. K., Shumway-Cook, A., Saczynski, J. S., Patel, K. V, Ble, A., Ferrucci, L., &amp; Guralnik, J. M. (2006). Association of executive function and performance of dual-task physical tests among older adults: analyses from the InChianti study. </w:t>
      </w:r>
      <w:r w:rsidRPr="00775EFD">
        <w:rPr>
          <w:i/>
          <w:iCs/>
          <w:noProof/>
          <w:lang w:val="en-US"/>
        </w:rPr>
        <w:t>Age and Ageing</w:t>
      </w:r>
      <w:r w:rsidRPr="00775EFD">
        <w:rPr>
          <w:noProof/>
          <w:lang w:val="en-US"/>
        </w:rPr>
        <w:t xml:space="preserve">, </w:t>
      </w:r>
      <w:r w:rsidRPr="00775EFD">
        <w:rPr>
          <w:i/>
          <w:iCs/>
          <w:noProof/>
          <w:lang w:val="en-US"/>
        </w:rPr>
        <w:t>35</w:t>
      </w:r>
      <w:r w:rsidRPr="00775EFD">
        <w:rPr>
          <w:noProof/>
          <w:lang w:val="en-US"/>
        </w:rPr>
        <w:t>(6), 619–24. doi:10.1093/ageing/afl107</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Cordo, P. J., &amp; Nashner, L. M. (1982). Properties of postural adjustments associated with rapid arm movements. </w:t>
      </w:r>
      <w:r w:rsidRPr="00775EFD">
        <w:rPr>
          <w:i/>
          <w:iCs/>
          <w:noProof/>
          <w:lang w:val="en-US"/>
        </w:rPr>
        <w:t>Journal of Neurophysiology</w:t>
      </w:r>
      <w:r w:rsidRPr="00775EFD">
        <w:rPr>
          <w:noProof/>
          <w:lang w:val="en-US"/>
        </w:rPr>
        <w:t xml:space="preserve">, </w:t>
      </w:r>
      <w:r w:rsidRPr="00775EFD">
        <w:rPr>
          <w:i/>
          <w:iCs/>
          <w:noProof/>
          <w:lang w:val="en-US"/>
        </w:rPr>
        <w:t>47</w:t>
      </w:r>
      <w:r w:rsidRPr="00775EFD">
        <w:rPr>
          <w:noProof/>
          <w:lang w:val="en-US"/>
        </w:rPr>
        <w:t>, 287–302.</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Craig, C. L., Marshall, A. L., Sjöström, M., Bauman, A. E., Booth, M. L., Ainsworth, B. E., ... &amp; Oja, P. and the I. C. G. and the I. R. and V. S. G. (2003). International Physical Activity Questionnaire (IPAQ): 12-country reliability and validity. </w:t>
      </w:r>
      <w:r w:rsidRPr="00775EFD">
        <w:rPr>
          <w:i/>
          <w:iCs/>
          <w:noProof/>
          <w:lang w:val="en-US"/>
        </w:rPr>
        <w:t>Med Sci Sports Exerc</w:t>
      </w:r>
      <w:r w:rsidRPr="00775EFD">
        <w:rPr>
          <w:noProof/>
          <w:lang w:val="en-US"/>
        </w:rPr>
        <w:t xml:space="preserve">, </w:t>
      </w:r>
      <w:r w:rsidRPr="00775EFD">
        <w:rPr>
          <w:i/>
          <w:iCs/>
          <w:noProof/>
          <w:lang w:val="en-US"/>
        </w:rPr>
        <w:t>35</w:t>
      </w:r>
      <w:r w:rsidRPr="00775EFD">
        <w:rPr>
          <w:noProof/>
          <w:lang w:val="en-US"/>
        </w:rPr>
        <w:t>, 1381–1395.</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Dreher, J. C., &amp; Grafman, J. (2003). Dissociating the roles of the rostral anterior cingulate and the lateral prefrontal cortices in performing two tasks simultaneously or successively. </w:t>
      </w:r>
      <w:r w:rsidRPr="00775EFD">
        <w:rPr>
          <w:i/>
          <w:iCs/>
          <w:noProof/>
          <w:lang w:val="en-US"/>
        </w:rPr>
        <w:t>Cerebral Cortex</w:t>
      </w:r>
      <w:r w:rsidRPr="00775EFD">
        <w:rPr>
          <w:noProof/>
          <w:lang w:val="en-US"/>
        </w:rPr>
        <w:t xml:space="preserve">, </w:t>
      </w:r>
      <w:r w:rsidRPr="00775EFD">
        <w:rPr>
          <w:i/>
          <w:iCs/>
          <w:noProof/>
          <w:lang w:val="en-US"/>
        </w:rPr>
        <w:t>13</w:t>
      </w:r>
      <w:r w:rsidRPr="00775EFD">
        <w:rPr>
          <w:noProof/>
          <w:lang w:val="en-US"/>
        </w:rPr>
        <w:t>, 329–339. doi:10.1093/cercor/13.4.329</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Dubost, V., Kressig, R. W., Gonthier, R., Herrmann, F. R., Aminian, K., Najafi, B., &amp; Beauchet, O. (2006). Relationships between dual-task related changes in stride velocity and stride time variability in healthy older adults. </w:t>
      </w:r>
      <w:r w:rsidRPr="00775EFD">
        <w:rPr>
          <w:i/>
          <w:iCs/>
          <w:noProof/>
          <w:lang w:val="en-US"/>
        </w:rPr>
        <w:t>Human Movement Science</w:t>
      </w:r>
      <w:r w:rsidRPr="00775EFD">
        <w:rPr>
          <w:noProof/>
          <w:lang w:val="en-US"/>
        </w:rPr>
        <w:t xml:space="preserve">, </w:t>
      </w:r>
      <w:r w:rsidRPr="00775EFD">
        <w:rPr>
          <w:i/>
          <w:iCs/>
          <w:noProof/>
          <w:lang w:val="en-US"/>
        </w:rPr>
        <w:t>25</w:t>
      </w:r>
      <w:r w:rsidRPr="00775EFD">
        <w:rPr>
          <w:noProof/>
          <w:lang w:val="en-US"/>
        </w:rPr>
        <w:t>, 372–382. doi:10.1016/j.humov.2006.03.004</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Dyer, C. A. E., Watkins, C. L., Gould, C., &amp; Rowe, J. (1998). Risk-factor assessment for falls: From a written checklist to the penless clinic. </w:t>
      </w:r>
      <w:r w:rsidRPr="00775EFD">
        <w:rPr>
          <w:i/>
          <w:iCs/>
          <w:noProof/>
          <w:lang w:val="en-US"/>
        </w:rPr>
        <w:t>Age and Ageing</w:t>
      </w:r>
      <w:r w:rsidRPr="00775EFD">
        <w:rPr>
          <w:noProof/>
          <w:lang w:val="en-US"/>
        </w:rPr>
        <w:t xml:space="preserve">, </w:t>
      </w:r>
      <w:r w:rsidRPr="00775EFD">
        <w:rPr>
          <w:i/>
          <w:iCs/>
          <w:noProof/>
          <w:lang w:val="en-US"/>
        </w:rPr>
        <w:t>27</w:t>
      </w:r>
      <w:r w:rsidRPr="00775EFD">
        <w:rPr>
          <w:noProof/>
          <w:lang w:val="en-US"/>
        </w:rPr>
        <w:t>, 569–572. doi:10.1093/ageing/27.5.569</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Fabre, J. M., Ellis, R., Kosma, M., &amp; Wood, R. H. (2010a). Falls risk factors and a compendium of falls risk screening instruments. </w:t>
      </w:r>
      <w:r w:rsidRPr="00775EFD">
        <w:rPr>
          <w:i/>
          <w:iCs/>
          <w:noProof/>
          <w:lang w:val="en-US"/>
        </w:rPr>
        <w:t>Journal of Geriatric Physical Therapy (2001)</w:t>
      </w:r>
      <w:r w:rsidRPr="00775EFD">
        <w:rPr>
          <w:noProof/>
          <w:lang w:val="en-US"/>
        </w:rPr>
        <w:t xml:space="preserve">, </w:t>
      </w:r>
      <w:r w:rsidRPr="00775EFD">
        <w:rPr>
          <w:i/>
          <w:iCs/>
          <w:noProof/>
          <w:lang w:val="en-US"/>
        </w:rPr>
        <w:t>33</w:t>
      </w:r>
      <w:r w:rsidRPr="00775EFD">
        <w:rPr>
          <w:noProof/>
          <w:lang w:val="en-US"/>
        </w:rPr>
        <w:t>, 184–97. Retrieved from http://www.ncbi.nlm.nih.gov/pubmed/21717922</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Fabre, J. M., Ellis, R., Kosma, M., &amp; Wood, R. H. (2010b). Literature Review Falls Risk Factors and a Compendium of Falls Risk Screening Instruments, </w:t>
      </w:r>
      <w:r w:rsidRPr="00775EFD">
        <w:rPr>
          <w:i/>
          <w:iCs/>
          <w:noProof/>
          <w:lang w:val="en-US"/>
        </w:rPr>
        <w:t>3932</w:t>
      </w:r>
      <w:r w:rsidRPr="00775EFD">
        <w:rPr>
          <w:noProof/>
          <w:lang w:val="en-US"/>
        </w:rPr>
        <w:t>. doi:10.1097/JPT.0b013e3181ff2a24</w:t>
      </w:r>
    </w:p>
    <w:p w:rsidR="00E75F6B" w:rsidRPr="00775EFD" w:rsidRDefault="00E75F6B" w:rsidP="00817A10">
      <w:pPr>
        <w:pStyle w:val="NormalWeb"/>
        <w:ind w:left="480" w:hanging="480"/>
        <w:jc w:val="both"/>
        <w:divId w:val="1245607538"/>
        <w:rPr>
          <w:noProof/>
          <w:lang w:val="en-US"/>
        </w:rPr>
      </w:pPr>
      <w:r w:rsidRPr="00775EFD">
        <w:rPr>
          <w:noProof/>
          <w:lang w:val="en-US"/>
        </w:rPr>
        <w:lastRenderedPageBreak/>
        <w:t xml:space="preserve">Faulkner, J. A., Larkin, L. M., Claflin, D. R., &amp; Brooks, S. V. (2007). Age-related changes in the structure and function of skeletal muscles. </w:t>
      </w:r>
      <w:r w:rsidRPr="00775EFD">
        <w:rPr>
          <w:i/>
          <w:iCs/>
          <w:noProof/>
          <w:lang w:val="en-US"/>
        </w:rPr>
        <w:t>Clinical and Experimental Pharmacology &amp; Physiology</w:t>
      </w:r>
      <w:r w:rsidRPr="00775EFD">
        <w:rPr>
          <w:noProof/>
          <w:lang w:val="en-US"/>
        </w:rPr>
        <w:t xml:space="preserve">, </w:t>
      </w:r>
      <w:r w:rsidRPr="00775EFD">
        <w:rPr>
          <w:i/>
          <w:iCs/>
          <w:noProof/>
          <w:lang w:val="en-US"/>
        </w:rPr>
        <w:t>34</w:t>
      </w:r>
      <w:r w:rsidRPr="00775EFD">
        <w:rPr>
          <w:noProof/>
          <w:lang w:val="en-US"/>
        </w:rPr>
        <w:t>, 1091–1096. doi:10.1111/j.1440-1681.2007.04752.x</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Finlayson, M. L., &amp; Peterson, E. W. (2010). Falls, aging, and disability. </w:t>
      </w:r>
      <w:r w:rsidRPr="00775EFD">
        <w:rPr>
          <w:i/>
          <w:iCs/>
          <w:noProof/>
          <w:lang w:val="en-US"/>
        </w:rPr>
        <w:t>Physical Medicine and Rehabilitation Clinics of North America</w:t>
      </w:r>
      <w:r w:rsidRPr="00775EFD">
        <w:rPr>
          <w:noProof/>
          <w:lang w:val="en-US"/>
        </w:rPr>
        <w:t xml:space="preserve">, </w:t>
      </w:r>
      <w:r w:rsidRPr="00775EFD">
        <w:rPr>
          <w:i/>
          <w:iCs/>
          <w:noProof/>
          <w:lang w:val="en-US"/>
        </w:rPr>
        <w:t>21</w:t>
      </w:r>
      <w:r w:rsidRPr="00775EFD">
        <w:rPr>
          <w:noProof/>
          <w:lang w:val="en-US"/>
        </w:rPr>
        <w:t>(2), 357–73. doi:10.1016/j.pmr.2009.12.003</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Geurts, A. C., Mulder, T. W., Nienhuis, B., &amp; Rijken, R. A. (1991). Dual-task assessment of reorganization of postural control in persons with lower limb amputation. </w:t>
      </w:r>
      <w:r w:rsidRPr="00775EFD">
        <w:rPr>
          <w:i/>
          <w:iCs/>
          <w:noProof/>
          <w:lang w:val="en-US"/>
        </w:rPr>
        <w:t>Archives of Physical Medicine and Rehabilitation</w:t>
      </w:r>
      <w:r w:rsidRPr="00775EFD">
        <w:rPr>
          <w:noProof/>
          <w:lang w:val="en-US"/>
        </w:rPr>
        <w:t xml:space="preserve">, </w:t>
      </w:r>
      <w:r w:rsidRPr="00775EFD">
        <w:rPr>
          <w:i/>
          <w:iCs/>
          <w:noProof/>
          <w:lang w:val="en-US"/>
        </w:rPr>
        <w:t>72</w:t>
      </w:r>
      <w:r w:rsidRPr="00775EFD">
        <w:rPr>
          <w:noProof/>
          <w:lang w:val="en-US"/>
        </w:rPr>
        <w:t>, 1059–1064. doi:http://www.ncbi.nlm.nih.gov/entrez/query.fcgi?cmd=Retrieve&amp;db=PubMed&amp;dopt=Citation&amp;list_uids=1741657</w:t>
      </w:r>
    </w:p>
    <w:p w:rsidR="00E75F6B" w:rsidRPr="00775EFD" w:rsidRDefault="00E75F6B" w:rsidP="00817A10">
      <w:pPr>
        <w:pStyle w:val="NormalWeb"/>
        <w:ind w:left="480" w:hanging="480"/>
        <w:jc w:val="both"/>
        <w:divId w:val="1245607538"/>
        <w:rPr>
          <w:noProof/>
          <w:lang w:val="en-US"/>
        </w:rPr>
      </w:pPr>
      <w:r w:rsidRPr="007F48A7">
        <w:rPr>
          <w:noProof/>
        </w:rPr>
        <w:t xml:space="preserve">Giné-Garriga, M., Guerra, M., Manini, T. M., Marí-Dell’Olmo, M., Pagès, E., &amp; Unnithan, V. B. (2009). </w:t>
      </w:r>
      <w:r w:rsidRPr="00775EFD">
        <w:rPr>
          <w:noProof/>
          <w:lang w:val="en-US"/>
        </w:rPr>
        <w:t xml:space="preserve">Measuring balance, lower extremity strength and gait in the elderly: construct validation of an instrument. </w:t>
      </w:r>
      <w:r w:rsidRPr="00775EFD">
        <w:rPr>
          <w:i/>
          <w:iCs/>
          <w:noProof/>
          <w:lang w:val="en-US"/>
        </w:rPr>
        <w:t>Archives of Gerontology and Geriatrics</w:t>
      </w:r>
      <w:r w:rsidRPr="00775EFD">
        <w:rPr>
          <w:noProof/>
          <w:lang w:val="en-US"/>
        </w:rPr>
        <w:t xml:space="preserve">, </w:t>
      </w:r>
      <w:r w:rsidRPr="00775EFD">
        <w:rPr>
          <w:i/>
          <w:iCs/>
          <w:noProof/>
          <w:lang w:val="en-US"/>
        </w:rPr>
        <w:t>51</w:t>
      </w:r>
      <w:r w:rsidRPr="00775EFD">
        <w:rPr>
          <w:noProof/>
          <w:lang w:val="en-US"/>
        </w:rPr>
        <w:t>(2), 199–204. doi:10.1016/j.archger.2009.10.008</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Giné-Garriga, M., Guerra, M., Marí-Dell’Olmo, M., Martin, C., &amp; Unnithan, V. B. (2009). Sensitivity of a modified version of the “timed get up and go” test to predict fall risk in the elderly: a pilot study. </w:t>
      </w:r>
      <w:r w:rsidRPr="00775EFD">
        <w:rPr>
          <w:i/>
          <w:iCs/>
          <w:noProof/>
          <w:lang w:val="en-US"/>
        </w:rPr>
        <w:t>Archives of Gerontology and Geriatrics</w:t>
      </w:r>
      <w:r w:rsidRPr="00775EFD">
        <w:rPr>
          <w:noProof/>
          <w:lang w:val="en-US"/>
        </w:rPr>
        <w:t xml:space="preserve">, </w:t>
      </w:r>
      <w:r w:rsidRPr="00775EFD">
        <w:rPr>
          <w:i/>
          <w:iCs/>
          <w:noProof/>
          <w:lang w:val="en-US"/>
        </w:rPr>
        <w:t>49</w:t>
      </w:r>
      <w:r w:rsidRPr="00775EFD">
        <w:rPr>
          <w:noProof/>
          <w:lang w:val="en-US"/>
        </w:rPr>
        <w:t>(1), e60–6. doi:10.1016/j.archger.2008.08.014</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Goble, D. J., Coxon, J. P., Wenderoth, N., Van Impe, A., &amp; Swinnen, S. P. (2009). Proprioceptive sensibility in the elderly: Degeneration, functional consequences and plastic-adaptive processes. </w:t>
      </w:r>
      <w:r w:rsidRPr="00775EFD">
        <w:rPr>
          <w:i/>
          <w:iCs/>
          <w:noProof/>
          <w:lang w:val="en-US"/>
        </w:rPr>
        <w:t>Neuroscience and Biobehavioral Reviews</w:t>
      </w:r>
      <w:r w:rsidRPr="00775EFD">
        <w:rPr>
          <w:noProof/>
          <w:lang w:val="en-US"/>
        </w:rPr>
        <w:t>. doi:10.1016/j.neubiorev.2008.08.012</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Goethals, I., Audenaert, K., Van De Wiele, C., &amp; Dierckx, R. (2004). The prefrontal cortex: Insights from functional neuroimaging using cognitive activation tasks. </w:t>
      </w:r>
      <w:r w:rsidRPr="00775EFD">
        <w:rPr>
          <w:i/>
          <w:iCs/>
          <w:noProof/>
          <w:lang w:val="en-US"/>
        </w:rPr>
        <w:t>European Journal of Nuclear Medicine and Molecular Imaging</w:t>
      </w:r>
      <w:r w:rsidRPr="00775EFD">
        <w:rPr>
          <w:noProof/>
          <w:lang w:val="en-US"/>
        </w:rPr>
        <w:t>. doi:10.1007/s00259-003-1382-z</w:t>
      </w:r>
    </w:p>
    <w:p w:rsidR="00E75F6B" w:rsidRPr="00775EFD" w:rsidRDefault="00E75F6B" w:rsidP="00817A10">
      <w:pPr>
        <w:pStyle w:val="NormalWeb"/>
        <w:ind w:left="480" w:hanging="480"/>
        <w:jc w:val="both"/>
        <w:divId w:val="1245607538"/>
        <w:rPr>
          <w:noProof/>
          <w:lang w:val="en-US"/>
        </w:rPr>
      </w:pPr>
      <w:r w:rsidRPr="007F48A7">
        <w:rPr>
          <w:noProof/>
        </w:rPr>
        <w:t xml:space="preserve">Harada, T., Miyai, I., Suzuki, M., &amp; Kubota, K. (2009). </w:t>
      </w:r>
      <w:r w:rsidRPr="00775EFD">
        <w:rPr>
          <w:noProof/>
          <w:lang w:val="en-US"/>
        </w:rPr>
        <w:t xml:space="preserve">Gait capacity affects cortical activation patterns related to speed control in the elderly. </w:t>
      </w:r>
      <w:r w:rsidRPr="00775EFD">
        <w:rPr>
          <w:i/>
          <w:iCs/>
          <w:noProof/>
          <w:lang w:val="en-US"/>
        </w:rPr>
        <w:t>Experimental Brain Research</w:t>
      </w:r>
      <w:r w:rsidRPr="00775EFD">
        <w:rPr>
          <w:noProof/>
          <w:lang w:val="en-US"/>
        </w:rPr>
        <w:t xml:space="preserve">, </w:t>
      </w:r>
      <w:r w:rsidRPr="00775EFD">
        <w:rPr>
          <w:i/>
          <w:iCs/>
          <w:noProof/>
          <w:lang w:val="en-US"/>
        </w:rPr>
        <w:t>193</w:t>
      </w:r>
      <w:r w:rsidRPr="00775EFD">
        <w:rPr>
          <w:noProof/>
          <w:lang w:val="en-US"/>
        </w:rPr>
        <w:t>, 445–454. doi:10.1007/s00221-008-1643-y</w:t>
      </w:r>
    </w:p>
    <w:p w:rsidR="00E75F6B" w:rsidRPr="00775EFD" w:rsidRDefault="00E75F6B" w:rsidP="00817A10">
      <w:pPr>
        <w:pStyle w:val="NormalWeb"/>
        <w:ind w:left="480" w:hanging="480"/>
        <w:jc w:val="both"/>
        <w:divId w:val="1245607538"/>
        <w:rPr>
          <w:noProof/>
          <w:lang w:val="en-US"/>
        </w:rPr>
      </w:pPr>
      <w:r w:rsidRPr="00775EFD">
        <w:rPr>
          <w:noProof/>
          <w:lang w:val="en-US"/>
        </w:rPr>
        <w:t>Hartholt, K. A., Polinder, S., Van der Cammen, T. J. M., Panneman, M. J. M., Van der Velde, N., Van Lieshout, E. M. M., … Van Beeck, E. F. (2009). Costs of falls in an aging population: a nationwide study from the Netherlands (2007-2009).</w:t>
      </w:r>
    </w:p>
    <w:p w:rsidR="00F35504" w:rsidRPr="00775EFD" w:rsidRDefault="00F35504" w:rsidP="00F35504">
      <w:pPr>
        <w:autoSpaceDE w:val="0"/>
        <w:autoSpaceDN w:val="0"/>
        <w:adjustRightInd w:val="0"/>
        <w:spacing w:line="240" w:lineRule="auto"/>
        <w:divId w:val="1245607538"/>
        <w:rPr>
          <w:rFonts w:ascii="Times New Roman" w:eastAsia="Times New Roman" w:hAnsi="Times New Roman" w:cs="Times New Roman"/>
          <w:noProof/>
          <w:color w:val="auto"/>
          <w:sz w:val="24"/>
          <w:szCs w:val="24"/>
          <w:lang w:val="en-US"/>
        </w:rPr>
      </w:pPr>
      <w:r w:rsidRPr="00775EFD">
        <w:rPr>
          <w:rFonts w:ascii="Times New Roman" w:eastAsia="Times New Roman" w:hAnsi="Times New Roman" w:cs="Times New Roman"/>
          <w:noProof/>
          <w:color w:val="auto"/>
          <w:sz w:val="24"/>
          <w:szCs w:val="24"/>
          <w:lang w:val="en-US"/>
        </w:rPr>
        <w:t>Hartley, A.A., 1992. Attention. In: Craik, F.I.M., Salthouse, T.A. (Eds.), The Handbook of</w:t>
      </w:r>
      <w:r w:rsidR="007F48A7" w:rsidRPr="00775EFD">
        <w:rPr>
          <w:rFonts w:ascii="Times New Roman" w:eastAsia="Times New Roman" w:hAnsi="Times New Roman" w:cs="Times New Roman"/>
          <w:noProof/>
          <w:color w:val="auto"/>
          <w:sz w:val="24"/>
          <w:szCs w:val="24"/>
          <w:lang w:val="en-US"/>
        </w:rPr>
        <w:t xml:space="preserve">                                                 </w:t>
      </w:r>
      <w:r w:rsidRPr="00775EFD">
        <w:rPr>
          <w:rFonts w:ascii="Times New Roman" w:eastAsia="Times New Roman" w:hAnsi="Times New Roman" w:cs="Times New Roman"/>
          <w:noProof/>
          <w:color w:val="auto"/>
          <w:sz w:val="24"/>
          <w:szCs w:val="24"/>
          <w:lang w:val="en-US"/>
        </w:rPr>
        <w:t xml:space="preserve"> </w:t>
      </w:r>
      <w:r w:rsidR="007F48A7" w:rsidRPr="00775EFD">
        <w:rPr>
          <w:rFonts w:ascii="Times New Roman" w:eastAsia="Times New Roman" w:hAnsi="Times New Roman" w:cs="Times New Roman"/>
          <w:noProof/>
          <w:color w:val="auto"/>
          <w:sz w:val="24"/>
          <w:szCs w:val="24"/>
          <w:lang w:val="en-US"/>
        </w:rPr>
        <w:t xml:space="preserve">              </w:t>
      </w:r>
      <w:r w:rsidRPr="00775EFD">
        <w:rPr>
          <w:rFonts w:ascii="Times New Roman" w:eastAsia="Times New Roman" w:hAnsi="Times New Roman" w:cs="Times New Roman"/>
          <w:noProof/>
          <w:color w:val="auto"/>
          <w:sz w:val="24"/>
          <w:szCs w:val="24"/>
          <w:lang w:val="en-US"/>
        </w:rPr>
        <w:t>Aging and Cognition Hillsdale. Erlbaum, New Jersey.</w:t>
      </w:r>
    </w:p>
    <w:p w:rsidR="00F35504" w:rsidRPr="00775EFD" w:rsidRDefault="00F35504" w:rsidP="00F35504">
      <w:pPr>
        <w:autoSpaceDE w:val="0"/>
        <w:autoSpaceDN w:val="0"/>
        <w:adjustRightInd w:val="0"/>
        <w:spacing w:line="240" w:lineRule="auto"/>
        <w:divId w:val="1245607538"/>
        <w:rPr>
          <w:rFonts w:ascii="Times New Roman" w:eastAsia="Times New Roman" w:hAnsi="Times New Roman" w:cs="Times New Roman"/>
          <w:noProof/>
          <w:color w:val="auto"/>
          <w:sz w:val="24"/>
          <w:szCs w:val="24"/>
          <w:lang w:val="en-US"/>
        </w:rPr>
      </w:pPr>
    </w:p>
    <w:p w:rsidR="00E75F6B" w:rsidRPr="00775EFD" w:rsidRDefault="00E75F6B" w:rsidP="00F35504">
      <w:pPr>
        <w:autoSpaceDE w:val="0"/>
        <w:autoSpaceDN w:val="0"/>
        <w:adjustRightInd w:val="0"/>
        <w:spacing w:line="240" w:lineRule="auto"/>
        <w:divId w:val="1245607538"/>
        <w:rPr>
          <w:rFonts w:ascii="Times New Roman" w:eastAsia="Times New Roman" w:hAnsi="Times New Roman" w:cs="Times New Roman"/>
          <w:noProof/>
          <w:color w:val="auto"/>
          <w:sz w:val="24"/>
          <w:szCs w:val="24"/>
          <w:lang w:val="en-US"/>
        </w:rPr>
      </w:pPr>
      <w:r w:rsidRPr="00775EFD">
        <w:rPr>
          <w:rFonts w:ascii="Times New Roman" w:eastAsia="Times New Roman" w:hAnsi="Times New Roman" w:cs="Times New Roman"/>
          <w:noProof/>
          <w:color w:val="auto"/>
          <w:sz w:val="24"/>
          <w:szCs w:val="24"/>
          <w:lang w:val="en-US"/>
        </w:rPr>
        <w:lastRenderedPageBreak/>
        <w:t>Hausdorff, J. M., Yogev, G., Springer, S., Simon, E. S., &amp; Giladi, N. (2005). Walking is more like catching than tapping: Gait in the elderly as a complex cognitive task. Experimental Brain Research, 164, 541–548. doi:10.1007/s00221-005-2280-3</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Heinrich, S., Rapp, K., Rissmann, U., Becker, C., &amp; König, H. H. (2010). Cost of falls in old age: A systematic review. </w:t>
      </w:r>
      <w:r w:rsidRPr="00775EFD">
        <w:rPr>
          <w:i/>
          <w:iCs/>
          <w:noProof/>
          <w:lang w:val="en-US"/>
        </w:rPr>
        <w:t>Osteoporosis International</w:t>
      </w:r>
      <w:r w:rsidRPr="00775EFD">
        <w:rPr>
          <w:noProof/>
          <w:lang w:val="en-US"/>
        </w:rPr>
        <w:t>. doi:10.1007/s00198-009-1100-1</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Hendrie, D., Hall, S. E., Arena, G., &amp; Legge, M. (2004). Health system costs of falls of older adults in Western Australia. </w:t>
      </w:r>
      <w:r w:rsidRPr="00775EFD">
        <w:rPr>
          <w:i/>
          <w:iCs/>
          <w:noProof/>
          <w:lang w:val="en-US"/>
        </w:rPr>
        <w:t>Australian Health Review : A Publication of the Australian Hospital Association</w:t>
      </w:r>
      <w:r w:rsidRPr="00775EFD">
        <w:rPr>
          <w:noProof/>
          <w:lang w:val="en-US"/>
        </w:rPr>
        <w:t xml:space="preserve">, </w:t>
      </w:r>
      <w:r w:rsidRPr="00775EFD">
        <w:rPr>
          <w:i/>
          <w:iCs/>
          <w:noProof/>
          <w:lang w:val="en-US"/>
        </w:rPr>
        <w:t>28</w:t>
      </w:r>
      <w:r w:rsidRPr="00775EFD">
        <w:rPr>
          <w:noProof/>
          <w:lang w:val="en-US"/>
        </w:rPr>
        <w:t>(3), 363–73. Retrieved from http://www.ncbi.nlm.nih.gov/pubmed/15595920</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Heuninckx, S., Wenderoth, N., Debaere, F., Peeters, R., &amp; Swinnen, S. P. (2005). Neural basis of aging: the penetration of cognition into action control. </w:t>
      </w:r>
      <w:r w:rsidRPr="00775EFD">
        <w:rPr>
          <w:i/>
          <w:iCs/>
          <w:noProof/>
          <w:lang w:val="en-US"/>
        </w:rPr>
        <w:t>The Journal of Neuroscience : The Official Journal of the Society for Neuroscience</w:t>
      </w:r>
      <w:r w:rsidRPr="00775EFD">
        <w:rPr>
          <w:noProof/>
          <w:lang w:val="en-US"/>
        </w:rPr>
        <w:t xml:space="preserve">, </w:t>
      </w:r>
      <w:r w:rsidRPr="00775EFD">
        <w:rPr>
          <w:i/>
          <w:iCs/>
          <w:noProof/>
          <w:lang w:val="en-US"/>
        </w:rPr>
        <w:t>25</w:t>
      </w:r>
      <w:r w:rsidRPr="00775EFD">
        <w:rPr>
          <w:noProof/>
          <w:lang w:val="en-US"/>
        </w:rPr>
        <w:t>, 6787–6796. doi:10.1523/JNEUROSCI.1263-05.2005</w:t>
      </w:r>
    </w:p>
    <w:p w:rsidR="00E75F6B" w:rsidRPr="00775EFD" w:rsidRDefault="00E75F6B" w:rsidP="00817A10">
      <w:pPr>
        <w:pStyle w:val="NormalWeb"/>
        <w:ind w:left="480" w:hanging="480"/>
        <w:jc w:val="both"/>
        <w:divId w:val="1245607538"/>
        <w:rPr>
          <w:noProof/>
          <w:lang w:val="en-US"/>
        </w:rPr>
      </w:pPr>
      <w:r w:rsidRPr="00775EFD">
        <w:rPr>
          <w:noProof/>
          <w:lang w:val="en-US"/>
        </w:rPr>
        <w:t>Heuninckx, S., Wenderoth, N., &amp; Swinnen, S. P. (2008). Systems neurop</w:t>
      </w:r>
      <w:r w:rsidR="00875A89" w:rsidRPr="00775EFD">
        <w:rPr>
          <w:noProof/>
          <w:lang w:val="en-US"/>
        </w:rPr>
        <w:t xml:space="preserve">lasticity in the aging </w:t>
      </w:r>
      <w:r w:rsidRPr="00775EFD">
        <w:rPr>
          <w:noProof/>
          <w:lang w:val="en-US"/>
        </w:rPr>
        <w:t xml:space="preserve">brain: recruiting additional neural resources for successful motor performance in elderly persons. </w:t>
      </w:r>
      <w:r w:rsidRPr="00775EFD">
        <w:rPr>
          <w:i/>
          <w:iCs/>
          <w:noProof/>
          <w:lang w:val="en-US"/>
        </w:rPr>
        <w:t>The Journal of Neuroscience : The Official Journal of the Society for Neuroscience</w:t>
      </w:r>
      <w:r w:rsidRPr="00775EFD">
        <w:rPr>
          <w:noProof/>
          <w:lang w:val="en-US"/>
        </w:rPr>
        <w:t xml:space="preserve">, </w:t>
      </w:r>
      <w:r w:rsidRPr="00775EFD">
        <w:rPr>
          <w:i/>
          <w:iCs/>
          <w:noProof/>
          <w:lang w:val="en-US"/>
        </w:rPr>
        <w:t>28</w:t>
      </w:r>
      <w:r w:rsidRPr="00775EFD">
        <w:rPr>
          <w:noProof/>
          <w:lang w:val="en-US"/>
        </w:rPr>
        <w:t>, 91–99. doi:10.1523/JNEUROSCI.3300-07.2008</w:t>
      </w:r>
    </w:p>
    <w:p w:rsidR="00875A89" w:rsidRPr="00775EFD" w:rsidRDefault="00875A89" w:rsidP="00875A89">
      <w:pPr>
        <w:divId w:val="1245607538"/>
        <w:rPr>
          <w:rFonts w:ascii="Times New Roman" w:eastAsia="Times New Roman" w:hAnsi="Times New Roman" w:cs="Times New Roman"/>
          <w:noProof/>
          <w:color w:val="auto"/>
          <w:sz w:val="24"/>
          <w:szCs w:val="24"/>
          <w:lang w:val="en-US"/>
        </w:rPr>
      </w:pPr>
      <w:r w:rsidRPr="00775EFD">
        <w:rPr>
          <w:rFonts w:ascii="Times New Roman" w:eastAsia="Times New Roman" w:hAnsi="Times New Roman" w:cs="Times New Roman"/>
          <w:noProof/>
          <w:color w:val="auto"/>
          <w:sz w:val="24"/>
          <w:szCs w:val="24"/>
          <w:lang w:val="en-US"/>
        </w:rPr>
        <w:t xml:space="preserve">Herramientas, </w:t>
      </w:r>
      <w:hyperlink r:id="rId29" w:history="1">
        <w:r w:rsidRPr="00775EFD">
          <w:rPr>
            <w:rFonts w:ascii="Times New Roman" w:eastAsia="Times New Roman" w:hAnsi="Times New Roman" w:cs="Times New Roman"/>
            <w:noProof/>
            <w:color w:val="auto"/>
            <w:sz w:val="24"/>
            <w:szCs w:val="24"/>
            <w:lang w:val="en-US"/>
          </w:rPr>
          <w:t>http://escuela.med.puc.cl/Recursos/recepidem/herramientas.html</w:t>
        </w:r>
      </w:hyperlink>
    </w:p>
    <w:p w:rsidR="00875A89" w:rsidRPr="00775EFD" w:rsidRDefault="00875A89" w:rsidP="00875A89">
      <w:pPr>
        <w:divId w:val="1245607538"/>
        <w:rPr>
          <w:rFonts w:ascii="Times New Roman" w:eastAsia="Times New Roman" w:hAnsi="Times New Roman" w:cs="Times New Roman"/>
          <w:noProof/>
          <w:color w:val="auto"/>
          <w:sz w:val="24"/>
          <w:szCs w:val="24"/>
          <w:lang w:val="en-US"/>
        </w:rPr>
      </w:pPr>
    </w:p>
    <w:p w:rsidR="00E75F6B" w:rsidRPr="00775EFD" w:rsidRDefault="00E75F6B" w:rsidP="00875A89">
      <w:pPr>
        <w:divId w:val="1245607538"/>
        <w:rPr>
          <w:rFonts w:ascii="Times New Roman" w:eastAsia="Times New Roman" w:hAnsi="Times New Roman" w:cs="Times New Roman"/>
          <w:noProof/>
          <w:color w:val="auto"/>
          <w:sz w:val="24"/>
          <w:szCs w:val="24"/>
          <w:lang w:val="en-US"/>
        </w:rPr>
      </w:pPr>
      <w:r w:rsidRPr="00775EFD">
        <w:rPr>
          <w:rFonts w:ascii="Times New Roman" w:eastAsia="Times New Roman" w:hAnsi="Times New Roman" w:cs="Times New Roman"/>
          <w:noProof/>
          <w:color w:val="auto"/>
          <w:sz w:val="24"/>
          <w:szCs w:val="24"/>
          <w:lang w:val="en-US"/>
        </w:rPr>
        <w:t>Holtzer, R., Stern, Y., &amp; Rakitin, B. C. (2005). Predicting age-related dual-task effects with individual differences on neuropsychological tests. Neuropsychology, 19, 18–27. doi:10.1037/0894-4105.19.1.18</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Holtzer, R., Verghese, J., Xue, X., &amp; Lipton, R. B. (2006). Cognitive processes related to gait velocity: results from the Einstein Aging Study. </w:t>
      </w:r>
      <w:r w:rsidRPr="00775EFD">
        <w:rPr>
          <w:i/>
          <w:iCs/>
          <w:noProof/>
          <w:lang w:val="en-US"/>
        </w:rPr>
        <w:t>Neuropsychology</w:t>
      </w:r>
      <w:r w:rsidRPr="00775EFD">
        <w:rPr>
          <w:noProof/>
          <w:lang w:val="en-US"/>
        </w:rPr>
        <w:t xml:space="preserve">, </w:t>
      </w:r>
      <w:r w:rsidRPr="00775EFD">
        <w:rPr>
          <w:i/>
          <w:iCs/>
          <w:noProof/>
          <w:lang w:val="en-US"/>
        </w:rPr>
        <w:t>20</w:t>
      </w:r>
      <w:r w:rsidRPr="00775EFD">
        <w:rPr>
          <w:noProof/>
          <w:lang w:val="en-US"/>
        </w:rPr>
        <w:t>, 215–223. doi:10.1037/0894-4105.20.2.215</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Horak, F. B., Esselman, P., Anderson, M. E., &amp; Lynch, M. K. (1984). The effects of movement velocity, mass displaced, and task certainty on associated postural adjustments made by normal and hemiplegic individuals. </w:t>
      </w:r>
      <w:r w:rsidRPr="00775EFD">
        <w:rPr>
          <w:i/>
          <w:iCs/>
          <w:noProof/>
          <w:lang w:val="en-US"/>
        </w:rPr>
        <w:t>Journal of Neurology, Neurosurgery, and Psychiatry</w:t>
      </w:r>
      <w:r w:rsidRPr="00775EFD">
        <w:rPr>
          <w:noProof/>
          <w:lang w:val="en-US"/>
        </w:rPr>
        <w:t xml:space="preserve">, </w:t>
      </w:r>
      <w:r w:rsidRPr="00775EFD">
        <w:rPr>
          <w:i/>
          <w:iCs/>
          <w:noProof/>
          <w:lang w:val="en-US"/>
        </w:rPr>
        <w:t>47</w:t>
      </w:r>
      <w:r w:rsidRPr="00775EFD">
        <w:rPr>
          <w:noProof/>
          <w:lang w:val="en-US"/>
        </w:rPr>
        <w:t>, 1020–1028. doi:10.1136/jnnp.47.9.1020</w:t>
      </w:r>
    </w:p>
    <w:p w:rsidR="00E75F6B" w:rsidRPr="007F48A7" w:rsidRDefault="00E75F6B" w:rsidP="00817A10">
      <w:pPr>
        <w:pStyle w:val="NormalWeb"/>
        <w:ind w:left="480" w:hanging="480"/>
        <w:jc w:val="both"/>
        <w:divId w:val="1245607538"/>
        <w:rPr>
          <w:noProof/>
        </w:rPr>
      </w:pPr>
      <w:r w:rsidRPr="00775EFD">
        <w:rPr>
          <w:noProof/>
          <w:lang w:val="en-US"/>
        </w:rPr>
        <w:t xml:space="preserve">Huxhold, O., Li, S. C., Schmiedek, F., &amp; Lindenberger, U. (2006). Dual-tasking postural control: Aging and the effects of cognitive demand in conjunction with focus of attention. </w:t>
      </w:r>
      <w:r w:rsidRPr="007F48A7">
        <w:rPr>
          <w:i/>
          <w:iCs/>
          <w:noProof/>
        </w:rPr>
        <w:t>Brain Research Bulletin</w:t>
      </w:r>
      <w:r w:rsidRPr="007F48A7">
        <w:rPr>
          <w:noProof/>
        </w:rPr>
        <w:t xml:space="preserve">, </w:t>
      </w:r>
      <w:r w:rsidRPr="007F48A7">
        <w:rPr>
          <w:i/>
          <w:iCs/>
          <w:noProof/>
        </w:rPr>
        <w:t>69</w:t>
      </w:r>
      <w:r w:rsidRPr="007F48A7">
        <w:rPr>
          <w:noProof/>
        </w:rPr>
        <w:t>, 294–305. doi:10.1016/j.brainresbull.2006.01.002</w:t>
      </w:r>
    </w:p>
    <w:p w:rsidR="00E75F6B" w:rsidRPr="007F48A7" w:rsidRDefault="00E75F6B" w:rsidP="00817A10">
      <w:pPr>
        <w:pStyle w:val="NormalWeb"/>
        <w:ind w:left="480" w:hanging="480"/>
        <w:jc w:val="both"/>
        <w:divId w:val="1245607538"/>
        <w:rPr>
          <w:noProof/>
        </w:rPr>
      </w:pPr>
      <w:r w:rsidRPr="007F48A7">
        <w:rPr>
          <w:noProof/>
        </w:rPr>
        <w:t>Instituto Nacional de Estadísticas (INE). (2010). Población adulta mayor en el bicentenario, 1–8.</w:t>
      </w:r>
    </w:p>
    <w:p w:rsidR="00E75F6B" w:rsidRPr="00775EFD" w:rsidRDefault="00E75F6B" w:rsidP="00817A10">
      <w:pPr>
        <w:pStyle w:val="NormalWeb"/>
        <w:ind w:left="480" w:hanging="480"/>
        <w:jc w:val="both"/>
        <w:divId w:val="1245607538"/>
        <w:rPr>
          <w:noProof/>
          <w:lang w:val="en-US"/>
        </w:rPr>
      </w:pPr>
      <w:r w:rsidRPr="00775EFD">
        <w:rPr>
          <w:noProof/>
          <w:lang w:val="en-US"/>
        </w:rPr>
        <w:lastRenderedPageBreak/>
        <w:t xml:space="preserve">Janssen, H. C. J. P., Samson, M. M., Meeuwsen, I. B. A. E., Duursma, S. A., &amp; Verhaar, H. J. J. (2004). Strength, mobility and falling in women referred to a geriatric outpatient clinic. </w:t>
      </w:r>
      <w:r w:rsidRPr="00775EFD">
        <w:rPr>
          <w:i/>
          <w:iCs/>
          <w:noProof/>
          <w:lang w:val="en-US"/>
        </w:rPr>
        <w:t>Aging Clinical and Experimental Research</w:t>
      </w:r>
      <w:r w:rsidRPr="00775EFD">
        <w:rPr>
          <w:noProof/>
          <w:lang w:val="en-US"/>
        </w:rPr>
        <w:t xml:space="preserve">, </w:t>
      </w:r>
      <w:r w:rsidRPr="00775EFD">
        <w:rPr>
          <w:i/>
          <w:iCs/>
          <w:noProof/>
          <w:lang w:val="en-US"/>
        </w:rPr>
        <w:t>16</w:t>
      </w:r>
      <w:r w:rsidRPr="00775EFD">
        <w:rPr>
          <w:noProof/>
          <w:lang w:val="en-US"/>
        </w:rPr>
        <w:t>, 122–125.</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Jodar-Vicente, M. (2004). Cognitive functions of the frontal lobe. </w:t>
      </w:r>
      <w:r w:rsidRPr="00775EFD">
        <w:rPr>
          <w:i/>
          <w:iCs/>
          <w:noProof/>
          <w:lang w:val="en-US"/>
        </w:rPr>
        <w:t>Revista de Neurologia</w:t>
      </w:r>
      <w:r w:rsidRPr="00775EFD">
        <w:rPr>
          <w:noProof/>
          <w:lang w:val="en-US"/>
        </w:rPr>
        <w:t xml:space="preserve">, </w:t>
      </w:r>
      <w:r w:rsidRPr="00775EFD">
        <w:rPr>
          <w:i/>
          <w:iCs/>
          <w:noProof/>
          <w:lang w:val="en-US"/>
        </w:rPr>
        <w:t>39</w:t>
      </w:r>
      <w:r w:rsidRPr="00775EFD">
        <w:rPr>
          <w:noProof/>
          <w:lang w:val="en-US"/>
        </w:rPr>
        <w:t>, 178–182. Retrieved from http://www.embase.com/search/results?subaction=viewrecord&amp;from=export&amp;id=L39128137</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Kristinsdottir, E. K., Fransson, P. A., &amp; Magnusson, M. (2001). Changes in postural control in healthy elderly subjects are related to vibration sensation, vision and vestibular asymmetry. </w:t>
      </w:r>
      <w:r w:rsidRPr="00775EFD">
        <w:rPr>
          <w:i/>
          <w:iCs/>
          <w:noProof/>
          <w:lang w:val="en-US"/>
        </w:rPr>
        <w:t>Acta Oto-Laryngologica</w:t>
      </w:r>
      <w:r w:rsidRPr="00775EFD">
        <w:rPr>
          <w:noProof/>
          <w:lang w:val="en-US"/>
        </w:rPr>
        <w:t xml:space="preserve">, </w:t>
      </w:r>
      <w:r w:rsidRPr="00775EFD">
        <w:rPr>
          <w:i/>
          <w:iCs/>
          <w:noProof/>
          <w:lang w:val="en-US"/>
        </w:rPr>
        <w:t>121</w:t>
      </w:r>
      <w:r w:rsidRPr="00775EFD">
        <w:rPr>
          <w:noProof/>
          <w:lang w:val="en-US"/>
        </w:rPr>
        <w:t>, 700–706. doi:10.1080/00016480152583647</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Lajoie, Y., Teasdale, N., Bard, C., &amp; Fleury, M. (1993). Attentional demands for static and dynamic equilibrium. </w:t>
      </w:r>
      <w:r w:rsidRPr="00775EFD">
        <w:rPr>
          <w:i/>
          <w:iCs/>
          <w:noProof/>
          <w:lang w:val="en-US"/>
        </w:rPr>
        <w:t>Experimental Brain Research. Experimentelle Hirnforschung. Experimentation Cerebrale</w:t>
      </w:r>
      <w:r w:rsidRPr="00775EFD">
        <w:rPr>
          <w:noProof/>
          <w:lang w:val="en-US"/>
        </w:rPr>
        <w:t xml:space="preserve">, </w:t>
      </w:r>
      <w:r w:rsidRPr="00775EFD">
        <w:rPr>
          <w:i/>
          <w:iCs/>
          <w:noProof/>
          <w:lang w:val="en-US"/>
        </w:rPr>
        <w:t>97</w:t>
      </w:r>
      <w:r w:rsidRPr="00775EFD">
        <w:rPr>
          <w:noProof/>
          <w:lang w:val="en-US"/>
        </w:rPr>
        <w:t>, 139–144. doi:10.1007/BF00228824</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Lang, T., Streeper, T., Cawthon, P., Baldwin, K., Taaffe, D. R., &amp; Harris, T. B. (2010). Sarcopenia: etiology, clinical consequences, intervention, and assessment. </w:t>
      </w:r>
      <w:r w:rsidRPr="00775EFD">
        <w:rPr>
          <w:i/>
          <w:iCs/>
          <w:noProof/>
          <w:lang w:val="en-US"/>
        </w:rPr>
        <w:t>Osteoporosis International : A Journal Established as Result of Cooperation between the European Foundation for Osteoporosis and the National Osteoporosis Foundation of the USA</w:t>
      </w:r>
      <w:r w:rsidRPr="00775EFD">
        <w:rPr>
          <w:noProof/>
          <w:lang w:val="en-US"/>
        </w:rPr>
        <w:t xml:space="preserve">, </w:t>
      </w:r>
      <w:r w:rsidRPr="00775EFD">
        <w:rPr>
          <w:i/>
          <w:iCs/>
          <w:noProof/>
          <w:lang w:val="en-US"/>
        </w:rPr>
        <w:t>21</w:t>
      </w:r>
      <w:r w:rsidRPr="00775EFD">
        <w:rPr>
          <w:noProof/>
          <w:lang w:val="en-US"/>
        </w:rPr>
        <w:t>(4), 543–59. doi:10.1007/s00198-009-1059-y</w:t>
      </w:r>
    </w:p>
    <w:p w:rsidR="00E75F6B" w:rsidRPr="007F48A7" w:rsidRDefault="00E75F6B" w:rsidP="00817A10">
      <w:pPr>
        <w:pStyle w:val="NormalWeb"/>
        <w:ind w:left="480" w:hanging="480"/>
        <w:jc w:val="both"/>
        <w:divId w:val="1245607538"/>
        <w:rPr>
          <w:noProof/>
        </w:rPr>
      </w:pPr>
      <w:r w:rsidRPr="00775EFD">
        <w:rPr>
          <w:noProof/>
          <w:lang w:val="en-US"/>
        </w:rPr>
        <w:t xml:space="preserve">Ledur Antes, D., D’Orsi, E., &amp; Bertoldo Benedetti, T. R. (2013). </w:t>
      </w:r>
      <w:r w:rsidRPr="007F48A7">
        <w:rPr>
          <w:noProof/>
        </w:rPr>
        <w:t xml:space="preserve">Circunstâncias e consequências das quedas em idosos de. </w:t>
      </w:r>
      <w:r w:rsidRPr="007F48A7">
        <w:rPr>
          <w:i/>
          <w:iCs/>
          <w:noProof/>
        </w:rPr>
        <w:t>Revista Brasileira Epidemol</w:t>
      </w:r>
      <w:r w:rsidRPr="007F48A7">
        <w:rPr>
          <w:noProof/>
        </w:rPr>
        <w:t xml:space="preserve">, </w:t>
      </w:r>
      <w:r w:rsidRPr="007F48A7">
        <w:rPr>
          <w:i/>
          <w:iCs/>
          <w:noProof/>
        </w:rPr>
        <w:t>16</w:t>
      </w:r>
      <w:r w:rsidRPr="007F48A7">
        <w:rPr>
          <w:noProof/>
        </w:rPr>
        <w:t>(569834), 469–481.</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Leitner, Y., Barak, R., Giladi, N., Peretz, C., Eshel, R., Gruendlinger, L., &amp; Hausdorff, J. M. (2007). Gait in attention deficit hyperactivity disorder: Effects of methylphenidate and dual tasking. </w:t>
      </w:r>
      <w:r w:rsidRPr="00775EFD">
        <w:rPr>
          <w:i/>
          <w:iCs/>
          <w:noProof/>
          <w:lang w:val="en-US"/>
        </w:rPr>
        <w:t>Journal of Neurology</w:t>
      </w:r>
      <w:r w:rsidRPr="00775EFD">
        <w:rPr>
          <w:noProof/>
          <w:lang w:val="en-US"/>
        </w:rPr>
        <w:t xml:space="preserve">, </w:t>
      </w:r>
      <w:r w:rsidRPr="00775EFD">
        <w:rPr>
          <w:i/>
          <w:iCs/>
          <w:noProof/>
          <w:lang w:val="en-US"/>
        </w:rPr>
        <w:t>254</w:t>
      </w:r>
      <w:r w:rsidRPr="00775EFD">
        <w:rPr>
          <w:noProof/>
          <w:lang w:val="en-US"/>
        </w:rPr>
        <w:t>, 1330–1338. doi:10.1007/s00415-006-0522-3</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Lezak, M. D. (1995). </w:t>
      </w:r>
      <w:r w:rsidRPr="00775EFD">
        <w:rPr>
          <w:i/>
          <w:iCs/>
          <w:noProof/>
          <w:lang w:val="en-US"/>
        </w:rPr>
        <w:t>Neuropsychological assessment (3rd ed.)</w:t>
      </w:r>
      <w:r w:rsidRPr="00775EFD">
        <w:rPr>
          <w:noProof/>
          <w:lang w:val="en-US"/>
        </w:rPr>
        <w:t xml:space="preserve">. </w:t>
      </w:r>
      <w:r w:rsidRPr="00775EFD">
        <w:rPr>
          <w:i/>
          <w:iCs/>
          <w:noProof/>
          <w:lang w:val="en-US"/>
        </w:rPr>
        <w:t>Neuropsychological assessment (3rd ed.).</w:t>
      </w:r>
      <w:r w:rsidRPr="00775EFD">
        <w:rPr>
          <w:noProof/>
          <w:lang w:val="en-US"/>
        </w:rPr>
        <w:t xml:space="preserve"> Retrieved from http://search.ebscohost.com/login.aspx?direct=true&amp;db=psyh&amp;AN=1995-97708-000&amp;site=ehost-live</w:t>
      </w:r>
    </w:p>
    <w:p w:rsidR="00F35504" w:rsidRPr="00775EFD" w:rsidRDefault="00F35504" w:rsidP="00817A10">
      <w:pPr>
        <w:pStyle w:val="NormalWeb"/>
        <w:ind w:left="480" w:hanging="480"/>
        <w:jc w:val="both"/>
        <w:divId w:val="1245607538"/>
        <w:rPr>
          <w:noProof/>
          <w:lang w:val="en-US"/>
        </w:rPr>
      </w:pPr>
      <w:r w:rsidRPr="00775EFD">
        <w:rPr>
          <w:noProof/>
          <w:lang w:val="en-US"/>
        </w:rPr>
        <w:t>Li, K.Z., Lindenberger, U., 2002. Relations between aging sensory/sensorimotor and cognitive functions. Neurosci. Biobehav. Rev. 26 (7), 777–783.</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Lindenberger, U., Marsiske, M., &amp; Baltes, P. B. (2000). Memorizing while walking: increase in dual-task costs from young adulthood to old age. </w:t>
      </w:r>
      <w:r w:rsidRPr="00775EFD">
        <w:rPr>
          <w:i/>
          <w:iCs/>
          <w:noProof/>
          <w:lang w:val="en-US"/>
        </w:rPr>
        <w:t>Psychology and Aging</w:t>
      </w:r>
      <w:r w:rsidRPr="00775EFD">
        <w:rPr>
          <w:noProof/>
          <w:lang w:val="en-US"/>
        </w:rPr>
        <w:t xml:space="preserve">, </w:t>
      </w:r>
      <w:r w:rsidRPr="00775EFD">
        <w:rPr>
          <w:i/>
          <w:iCs/>
          <w:noProof/>
          <w:lang w:val="en-US"/>
        </w:rPr>
        <w:t>15</w:t>
      </w:r>
      <w:r w:rsidRPr="00775EFD">
        <w:rPr>
          <w:noProof/>
          <w:lang w:val="en-US"/>
        </w:rPr>
        <w:t>, 417–436. doi:10.1037/0882-7974.15.3.417</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Lord, S. R., Menz, H. B., &amp; Tiedemann, A. (2003). A physiological profile approach to falls risk assessment and prevention. </w:t>
      </w:r>
      <w:r w:rsidRPr="00775EFD">
        <w:rPr>
          <w:i/>
          <w:iCs/>
          <w:noProof/>
          <w:lang w:val="en-US"/>
        </w:rPr>
        <w:t>Physical Therapy</w:t>
      </w:r>
      <w:r w:rsidRPr="00775EFD">
        <w:rPr>
          <w:noProof/>
          <w:lang w:val="en-US"/>
        </w:rPr>
        <w:t xml:space="preserve">, </w:t>
      </w:r>
      <w:r w:rsidRPr="00775EFD">
        <w:rPr>
          <w:i/>
          <w:iCs/>
          <w:noProof/>
          <w:lang w:val="en-US"/>
        </w:rPr>
        <w:t>83</w:t>
      </w:r>
      <w:r w:rsidRPr="00775EFD">
        <w:rPr>
          <w:noProof/>
          <w:lang w:val="en-US"/>
        </w:rPr>
        <w:t>, 237–252.</w:t>
      </w:r>
    </w:p>
    <w:p w:rsidR="00E75F6B" w:rsidRPr="00775EFD" w:rsidRDefault="00E75F6B" w:rsidP="00817A10">
      <w:pPr>
        <w:pStyle w:val="NormalWeb"/>
        <w:ind w:left="480" w:hanging="480"/>
        <w:jc w:val="both"/>
        <w:divId w:val="1245607538"/>
        <w:rPr>
          <w:noProof/>
          <w:lang w:val="en-US"/>
        </w:rPr>
      </w:pPr>
      <w:r w:rsidRPr="00775EFD">
        <w:rPr>
          <w:noProof/>
          <w:lang w:val="en-US"/>
        </w:rPr>
        <w:lastRenderedPageBreak/>
        <w:t xml:space="preserve">Lord, S. R., Sherrington, C., &amp; Menz, H. B. (2001). </w:t>
      </w:r>
      <w:r w:rsidRPr="00775EFD">
        <w:rPr>
          <w:i/>
          <w:iCs/>
          <w:noProof/>
          <w:lang w:val="en-US"/>
        </w:rPr>
        <w:t>Falls in older people: epidemiology, risk factors and strategies for prevention.</w:t>
      </w:r>
      <w:r w:rsidRPr="00775EFD">
        <w:rPr>
          <w:noProof/>
          <w:lang w:val="en-US"/>
        </w:rPr>
        <w:t xml:space="preserve"> </w:t>
      </w:r>
      <w:r w:rsidRPr="00775EFD">
        <w:rPr>
          <w:i/>
          <w:iCs/>
          <w:noProof/>
          <w:lang w:val="en-US"/>
        </w:rPr>
        <w:t>Age and ageing</w:t>
      </w:r>
      <w:r w:rsidRPr="00775EFD">
        <w:rPr>
          <w:noProof/>
          <w:lang w:val="en-US"/>
        </w:rPr>
        <w:t xml:space="preserve"> (Vol. 35 Suppl 2, pp. 3–107). doi:10.1093/ageing/afl084</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Lövdén, M., Schaefer, S., Pohlmeyer, A. E., &amp; Lindenberger, U. (2008). Walking variability and working-memory load in aging: a dual-process account relating cognitive control to motor control performance. </w:t>
      </w:r>
      <w:r w:rsidRPr="00775EFD">
        <w:rPr>
          <w:i/>
          <w:iCs/>
          <w:noProof/>
          <w:lang w:val="en-US"/>
        </w:rPr>
        <w:t>The Journals of Gerontology. Series B, Psychological Sciences and Social Sciences</w:t>
      </w:r>
      <w:r w:rsidRPr="00775EFD">
        <w:rPr>
          <w:noProof/>
          <w:lang w:val="en-US"/>
        </w:rPr>
        <w:t xml:space="preserve">, </w:t>
      </w:r>
      <w:r w:rsidRPr="00775EFD">
        <w:rPr>
          <w:i/>
          <w:iCs/>
          <w:noProof/>
          <w:lang w:val="en-US"/>
        </w:rPr>
        <w:t>63</w:t>
      </w:r>
      <w:r w:rsidRPr="00775EFD">
        <w:rPr>
          <w:noProof/>
          <w:lang w:val="en-US"/>
        </w:rPr>
        <w:t>, P121–P128. doi:10.1093/geronb/63.3.P121</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Lundin-Olsson, L., Nyberg, L., &amp; Gustafson, Y. (1998). Attention, frailty, and falls: the effect of a manual task on basic mobility. </w:t>
      </w:r>
      <w:r w:rsidRPr="00775EFD">
        <w:rPr>
          <w:i/>
          <w:iCs/>
          <w:noProof/>
          <w:lang w:val="en-US"/>
        </w:rPr>
        <w:t>Journal of the American Geriatrics Society</w:t>
      </w:r>
      <w:r w:rsidRPr="00775EFD">
        <w:rPr>
          <w:noProof/>
          <w:lang w:val="en-US"/>
        </w:rPr>
        <w:t xml:space="preserve">, </w:t>
      </w:r>
      <w:r w:rsidRPr="00775EFD">
        <w:rPr>
          <w:i/>
          <w:iCs/>
          <w:noProof/>
          <w:lang w:val="en-US"/>
        </w:rPr>
        <w:t>46</w:t>
      </w:r>
      <w:r w:rsidRPr="00775EFD">
        <w:rPr>
          <w:noProof/>
          <w:lang w:val="en-US"/>
        </w:rPr>
        <w:t>, 758–761.</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MacDonald, a M., Cohen, J. D., Stenger, V. a, &amp; Carter, C. S. (2000). Dissociating the role of the dorsolateral prefrontal cortex and anterior cingulate cortex in cognitive control. </w:t>
      </w:r>
      <w:r w:rsidRPr="00775EFD">
        <w:rPr>
          <w:i/>
          <w:iCs/>
          <w:noProof/>
          <w:lang w:val="en-US"/>
        </w:rPr>
        <w:t>Science</w:t>
      </w:r>
      <w:r w:rsidRPr="00775EFD">
        <w:rPr>
          <w:noProof/>
          <w:lang w:val="en-US"/>
        </w:rPr>
        <w:t xml:space="preserve">, </w:t>
      </w:r>
      <w:r w:rsidRPr="00775EFD">
        <w:rPr>
          <w:i/>
          <w:iCs/>
          <w:noProof/>
          <w:lang w:val="en-US"/>
        </w:rPr>
        <w:t>288</w:t>
      </w:r>
      <w:r w:rsidRPr="00775EFD">
        <w:rPr>
          <w:noProof/>
          <w:lang w:val="en-US"/>
        </w:rPr>
        <w:t>, 1835–1838. doi:10.1126/science.288.5472.1835</w:t>
      </w:r>
    </w:p>
    <w:p w:rsidR="00E75F6B" w:rsidRPr="007F48A7" w:rsidRDefault="00E75F6B" w:rsidP="00817A10">
      <w:pPr>
        <w:pStyle w:val="NormalWeb"/>
        <w:ind w:left="480" w:hanging="480"/>
        <w:jc w:val="both"/>
        <w:divId w:val="1245607538"/>
        <w:rPr>
          <w:noProof/>
        </w:rPr>
      </w:pPr>
      <w:r w:rsidRPr="00775EFD">
        <w:rPr>
          <w:noProof/>
          <w:lang w:val="en-US"/>
        </w:rPr>
        <w:t xml:space="preserve">Maki, B. E., &amp; McIlroy, W. E. (1996). Postural control in the older adult. </w:t>
      </w:r>
      <w:r w:rsidRPr="007F48A7">
        <w:rPr>
          <w:noProof/>
        </w:rPr>
        <w:t>Clin Geriatr Med, 12, 635–658.</w:t>
      </w:r>
    </w:p>
    <w:p w:rsidR="00875A89" w:rsidRPr="007F48A7" w:rsidRDefault="00875A89" w:rsidP="00817A10">
      <w:pPr>
        <w:pStyle w:val="NormalWeb"/>
        <w:ind w:left="480" w:hanging="480"/>
        <w:jc w:val="both"/>
        <w:divId w:val="1245607538"/>
        <w:rPr>
          <w:noProof/>
        </w:rPr>
      </w:pPr>
      <w:r w:rsidRPr="007F48A7">
        <w:t xml:space="preserve">María Camila Medina (2011) Generalidades de las pruebas diagnósticas, y su utilidad en la toma de decisiones médicas. </w:t>
      </w:r>
      <w:r w:rsidRPr="007F48A7">
        <w:rPr>
          <w:rStyle w:val="nfasis"/>
        </w:rPr>
        <w:t>Revista Colombiana de Psiquiatría</w:t>
      </w:r>
      <w:r w:rsidRPr="007F48A7">
        <w:t>, Volume 40, Issue 4, Pages 787-797.</w:t>
      </w:r>
    </w:p>
    <w:p w:rsidR="00E75F6B" w:rsidRPr="00775EFD" w:rsidRDefault="00E75F6B" w:rsidP="00817A10">
      <w:pPr>
        <w:pStyle w:val="NormalWeb"/>
        <w:ind w:left="480" w:hanging="480"/>
        <w:jc w:val="both"/>
        <w:divId w:val="1245607538"/>
        <w:rPr>
          <w:noProof/>
          <w:lang w:val="en-US"/>
        </w:rPr>
      </w:pPr>
      <w:r w:rsidRPr="007F48A7">
        <w:rPr>
          <w:noProof/>
        </w:rPr>
        <w:t xml:space="preserve">Maylor, E. A., &amp; Wing, A. M. (1996). </w:t>
      </w:r>
      <w:r w:rsidRPr="00775EFD">
        <w:rPr>
          <w:noProof/>
          <w:lang w:val="en-US"/>
        </w:rPr>
        <w:t xml:space="preserve">Age differences in postural stability are increased by additional cognitive demands. </w:t>
      </w:r>
      <w:r w:rsidRPr="00775EFD">
        <w:rPr>
          <w:i/>
          <w:iCs/>
          <w:noProof/>
          <w:lang w:val="en-US"/>
        </w:rPr>
        <w:t>The Journals of Gerontology. Series B, Psychological Sciences and Social Sciences</w:t>
      </w:r>
      <w:r w:rsidRPr="00775EFD">
        <w:rPr>
          <w:noProof/>
          <w:lang w:val="en-US"/>
        </w:rPr>
        <w:t xml:space="preserve">, </w:t>
      </w:r>
      <w:r w:rsidRPr="00775EFD">
        <w:rPr>
          <w:i/>
          <w:iCs/>
          <w:noProof/>
          <w:lang w:val="en-US"/>
        </w:rPr>
        <w:t>51</w:t>
      </w:r>
      <w:r w:rsidRPr="00775EFD">
        <w:rPr>
          <w:noProof/>
          <w:lang w:val="en-US"/>
        </w:rPr>
        <w:t>, P143–P154. doi:10.1093/geronb/51B.3.P143</w:t>
      </w:r>
    </w:p>
    <w:p w:rsidR="00E75F6B" w:rsidRPr="00775EFD" w:rsidRDefault="00E75F6B" w:rsidP="00817A10">
      <w:pPr>
        <w:pStyle w:val="NormalWeb"/>
        <w:ind w:left="480" w:hanging="480"/>
        <w:jc w:val="both"/>
        <w:divId w:val="1245607538"/>
        <w:rPr>
          <w:noProof/>
          <w:lang w:val="en-US"/>
        </w:rPr>
      </w:pPr>
      <w:r w:rsidRPr="007F48A7">
        <w:rPr>
          <w:noProof/>
        </w:rPr>
        <w:t xml:space="preserve">Mihara, M., Miyai, I., Hatakenaka, M., Kubota, K., &amp; Sakoda, S. (2008). </w:t>
      </w:r>
      <w:r w:rsidRPr="00775EFD">
        <w:rPr>
          <w:noProof/>
          <w:lang w:val="en-US"/>
        </w:rPr>
        <w:t xml:space="preserve">Role of the prefrontal cortex in human balance control. </w:t>
      </w:r>
      <w:r w:rsidRPr="00775EFD">
        <w:rPr>
          <w:i/>
          <w:iCs/>
          <w:noProof/>
          <w:lang w:val="en-US"/>
        </w:rPr>
        <w:t>Neuroimage</w:t>
      </w:r>
      <w:r w:rsidRPr="00775EFD">
        <w:rPr>
          <w:noProof/>
          <w:lang w:val="en-US"/>
        </w:rPr>
        <w:t xml:space="preserve">, </w:t>
      </w:r>
      <w:r w:rsidRPr="00775EFD">
        <w:rPr>
          <w:i/>
          <w:iCs/>
          <w:noProof/>
          <w:lang w:val="en-US"/>
        </w:rPr>
        <w:t>43</w:t>
      </w:r>
      <w:r w:rsidRPr="00775EFD">
        <w:rPr>
          <w:noProof/>
          <w:lang w:val="en-US"/>
        </w:rPr>
        <w:t>, 329–336. doi:10.1016/j.neuroimage.2008.07.029</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Milatt, A. J., Watson, W. L., Monger, C., Barr, M., Giffin, M., &amp; Reid, M. (2011). Prevalence , circumstances and consequences of falls among community-dwelling older people : results of the 2009 NSW Falls Prevention Baseline Survey, </w:t>
      </w:r>
      <w:r w:rsidRPr="00775EFD">
        <w:rPr>
          <w:i/>
          <w:iCs/>
          <w:noProof/>
          <w:lang w:val="en-US"/>
        </w:rPr>
        <w:t>22</w:t>
      </w:r>
      <w:r w:rsidRPr="00775EFD">
        <w:rPr>
          <w:noProof/>
          <w:lang w:val="en-US"/>
        </w:rPr>
        <w:t>.</w:t>
      </w:r>
    </w:p>
    <w:p w:rsidR="00E75F6B" w:rsidRPr="007F48A7" w:rsidRDefault="00E75F6B" w:rsidP="00817A10">
      <w:pPr>
        <w:pStyle w:val="NormalWeb"/>
        <w:ind w:left="480" w:hanging="480"/>
        <w:jc w:val="both"/>
        <w:divId w:val="1245607538"/>
        <w:rPr>
          <w:noProof/>
        </w:rPr>
      </w:pPr>
      <w:r w:rsidRPr="007F48A7">
        <w:rPr>
          <w:noProof/>
        </w:rPr>
        <w:t>Ministerio de Desarrollo Social. (2011). Adulto mayor, CASEN 2011.</w:t>
      </w:r>
    </w:p>
    <w:p w:rsidR="00E75F6B" w:rsidRPr="007F48A7" w:rsidRDefault="00E75F6B" w:rsidP="00817A10">
      <w:pPr>
        <w:pStyle w:val="NormalWeb"/>
        <w:ind w:left="480" w:hanging="480"/>
        <w:jc w:val="both"/>
        <w:divId w:val="1245607538"/>
        <w:rPr>
          <w:noProof/>
        </w:rPr>
      </w:pPr>
      <w:r w:rsidRPr="007F48A7">
        <w:rPr>
          <w:noProof/>
        </w:rPr>
        <w:t xml:space="preserve">MINSAL. (2011a). </w:t>
      </w:r>
      <w:r w:rsidRPr="007F48A7">
        <w:rPr>
          <w:i/>
          <w:iCs/>
          <w:noProof/>
        </w:rPr>
        <w:t>ESTRATEGIA NACIONAL DE SALUD Para el cumplimiento de los Objetivos Sanitarios de la Década 2011-2020</w:t>
      </w:r>
      <w:r w:rsidRPr="007F48A7">
        <w:rPr>
          <w:noProof/>
        </w:rPr>
        <w:t xml:space="preserve"> (pp. 181–186).</w:t>
      </w:r>
    </w:p>
    <w:p w:rsidR="00E75F6B" w:rsidRPr="007F48A7" w:rsidRDefault="00E75F6B" w:rsidP="00817A10">
      <w:pPr>
        <w:pStyle w:val="NormalWeb"/>
        <w:ind w:left="480" w:hanging="480"/>
        <w:jc w:val="both"/>
        <w:divId w:val="1245607538"/>
        <w:rPr>
          <w:noProof/>
        </w:rPr>
      </w:pPr>
      <w:r w:rsidRPr="007F48A7">
        <w:rPr>
          <w:noProof/>
        </w:rPr>
        <w:t>MINSAL. (2011b). Manual de prevención de caídas en el Adulto Mayor.</w:t>
      </w:r>
    </w:p>
    <w:p w:rsidR="00E75F6B" w:rsidRPr="007F48A7" w:rsidRDefault="00E75F6B" w:rsidP="00817A10">
      <w:pPr>
        <w:pStyle w:val="NormalWeb"/>
        <w:ind w:left="480" w:hanging="480"/>
        <w:jc w:val="both"/>
        <w:divId w:val="1245607538"/>
        <w:rPr>
          <w:noProof/>
        </w:rPr>
      </w:pPr>
      <w:r w:rsidRPr="007F48A7">
        <w:rPr>
          <w:noProof/>
        </w:rPr>
        <w:t>MINSAL, S. de S. P. (n.d.). Manual de Aplicación del Examen de Medicina Preventiva del Subsecretaria de Salud Pública Índice.</w:t>
      </w:r>
    </w:p>
    <w:p w:rsidR="00E75F6B" w:rsidRPr="00775EFD" w:rsidRDefault="00E75F6B" w:rsidP="00817A10">
      <w:pPr>
        <w:pStyle w:val="NormalWeb"/>
        <w:ind w:left="480" w:hanging="480"/>
        <w:jc w:val="both"/>
        <w:divId w:val="1245607538"/>
        <w:rPr>
          <w:noProof/>
          <w:lang w:val="en-US"/>
        </w:rPr>
      </w:pPr>
      <w:r w:rsidRPr="00775EFD">
        <w:rPr>
          <w:noProof/>
          <w:lang w:val="en-US"/>
        </w:rPr>
        <w:lastRenderedPageBreak/>
        <w:t xml:space="preserve">Moreland, J. D., Richardson, J. A., Goldsmith, C. H., &amp; Clase, C. M. (2004). Muscle weakness and falls in older adults: A systematic review and meta-analysis. </w:t>
      </w:r>
      <w:r w:rsidRPr="00775EFD">
        <w:rPr>
          <w:i/>
          <w:iCs/>
          <w:noProof/>
          <w:lang w:val="en-US"/>
        </w:rPr>
        <w:t>Journal of the American Geriatrics Society</w:t>
      </w:r>
      <w:r w:rsidRPr="00775EFD">
        <w:rPr>
          <w:noProof/>
          <w:lang w:val="en-US"/>
        </w:rPr>
        <w:t>. doi:10.1111/j.1532-5415.2004.52310.x</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Nevitt, M. C., Cummings, S. R., Kidd, S., &amp; Black, D. (1989). Risk factors for recurrent nonsyncopal falls. A prospective study. </w:t>
      </w:r>
      <w:r w:rsidRPr="00775EFD">
        <w:rPr>
          <w:i/>
          <w:iCs/>
          <w:noProof/>
          <w:lang w:val="en-US"/>
        </w:rPr>
        <w:t>JAMA : The Journal of the American Medical Association</w:t>
      </w:r>
      <w:r w:rsidRPr="00775EFD">
        <w:rPr>
          <w:noProof/>
          <w:lang w:val="en-US"/>
        </w:rPr>
        <w:t xml:space="preserve">, </w:t>
      </w:r>
      <w:r w:rsidRPr="00775EFD">
        <w:rPr>
          <w:i/>
          <w:iCs/>
          <w:noProof/>
          <w:lang w:val="en-US"/>
        </w:rPr>
        <w:t>261</w:t>
      </w:r>
      <w:r w:rsidRPr="00775EFD">
        <w:rPr>
          <w:noProof/>
          <w:lang w:val="en-US"/>
        </w:rPr>
        <w:t>, 2663–2668. doi:10.1001/jama.261.18.2663</w:t>
      </w:r>
    </w:p>
    <w:p w:rsidR="00C15D19" w:rsidRPr="007F48A7" w:rsidRDefault="0082261E" w:rsidP="00065F36">
      <w:pPr>
        <w:divId w:val="1245607538"/>
        <w:rPr>
          <w:rFonts w:ascii="Times New Roman" w:eastAsia="Times New Roman" w:hAnsi="Times New Roman" w:cs="Times New Roman"/>
          <w:noProof/>
          <w:color w:val="auto"/>
          <w:sz w:val="24"/>
          <w:szCs w:val="24"/>
        </w:rPr>
      </w:pPr>
      <w:hyperlink r:id="rId30" w:history="1">
        <w:bookmarkStart w:id="53" w:name="_Toc407731192"/>
        <w:r w:rsidR="00C15D19" w:rsidRPr="007F48A7">
          <w:rPr>
            <w:rFonts w:ascii="Times New Roman" w:hAnsi="Times New Roman" w:cs="Times New Roman"/>
            <w:color w:val="auto"/>
            <w:sz w:val="24"/>
            <w:szCs w:val="24"/>
          </w:rPr>
          <w:t>Neumann</w:t>
        </w:r>
      </w:hyperlink>
      <w:r w:rsidR="00C15D19" w:rsidRPr="007F48A7">
        <w:rPr>
          <w:rFonts w:ascii="Times New Roman" w:hAnsi="Times New Roman" w:cs="Times New Roman"/>
          <w:sz w:val="24"/>
          <w:szCs w:val="24"/>
        </w:rPr>
        <w:t>,</w:t>
      </w:r>
      <w:r w:rsidR="00C15D19" w:rsidRPr="007F48A7">
        <w:rPr>
          <w:rFonts w:ascii="Times New Roman" w:eastAsia="Times New Roman" w:hAnsi="Times New Roman" w:cs="Times New Roman"/>
          <w:noProof/>
          <w:color w:val="auto"/>
          <w:sz w:val="24"/>
          <w:szCs w:val="24"/>
        </w:rPr>
        <w:t xml:space="preserve"> D. A. (2007) Fundamentos de Rehabilitación Física. Cinesiología del sistema musculoesquelético</w:t>
      </w:r>
      <w:bookmarkEnd w:id="53"/>
      <w:r w:rsidR="00C15D19" w:rsidRPr="007F48A7">
        <w:rPr>
          <w:rFonts w:ascii="Times New Roman" w:eastAsia="Times New Roman" w:hAnsi="Times New Roman" w:cs="Times New Roman"/>
          <w:noProof/>
          <w:color w:val="auto"/>
          <w:sz w:val="24"/>
          <w:szCs w:val="24"/>
        </w:rPr>
        <w:t> </w:t>
      </w:r>
    </w:p>
    <w:p w:rsidR="00E75F6B" w:rsidRPr="00775EFD" w:rsidRDefault="00E75F6B" w:rsidP="00065F36">
      <w:pPr>
        <w:pStyle w:val="NormalWeb"/>
        <w:jc w:val="both"/>
        <w:divId w:val="1245607538"/>
        <w:rPr>
          <w:noProof/>
          <w:lang w:val="en-US"/>
        </w:rPr>
      </w:pPr>
      <w:r w:rsidRPr="007F48A7">
        <w:rPr>
          <w:noProof/>
        </w:rPr>
        <w:t xml:space="preserve">O’Brien, K., Culham, E., &amp; Pickles, B. (1997). </w:t>
      </w:r>
      <w:r w:rsidRPr="00775EFD">
        <w:rPr>
          <w:noProof/>
          <w:lang w:val="en-US"/>
        </w:rPr>
        <w:t xml:space="preserve">Balance and skeletal alignment in a group of elderly female fallers and nonfallers. </w:t>
      </w:r>
      <w:r w:rsidRPr="00775EFD">
        <w:rPr>
          <w:i/>
          <w:iCs/>
          <w:noProof/>
          <w:lang w:val="en-US"/>
        </w:rPr>
        <w:t>The Journals of Gerontology. Series A, Biological Sciences and Medical Sciences</w:t>
      </w:r>
      <w:r w:rsidRPr="00775EFD">
        <w:rPr>
          <w:noProof/>
          <w:lang w:val="en-US"/>
        </w:rPr>
        <w:t xml:space="preserve">, </w:t>
      </w:r>
      <w:r w:rsidRPr="00775EFD">
        <w:rPr>
          <w:i/>
          <w:iCs/>
          <w:noProof/>
          <w:lang w:val="en-US"/>
        </w:rPr>
        <w:t>52</w:t>
      </w:r>
      <w:r w:rsidRPr="00775EFD">
        <w:rPr>
          <w:noProof/>
          <w:lang w:val="en-US"/>
        </w:rPr>
        <w:t>, B221–B226.</w:t>
      </w:r>
    </w:p>
    <w:p w:rsidR="00065F36" w:rsidRPr="007F48A7" w:rsidRDefault="00065F36" w:rsidP="00065F36">
      <w:pPr>
        <w:pStyle w:val="NormalWeb"/>
        <w:jc w:val="both"/>
        <w:divId w:val="1245607538"/>
        <w:rPr>
          <w:noProof/>
        </w:rPr>
      </w:pPr>
      <w:bookmarkStart w:id="54" w:name="_Toc407731190"/>
      <w:r w:rsidRPr="007F48A7">
        <w:rPr>
          <w:noProof/>
        </w:rPr>
        <w:t>Organización Mundial de la Salud (2012). Caídas,Nota descriptiva N.° 344.      http://www.who.int/mediacentre/factsheets/fs344/es/</w:t>
      </w:r>
      <w:bookmarkEnd w:id="54"/>
    </w:p>
    <w:p w:rsidR="00E75F6B" w:rsidRPr="00775EFD" w:rsidRDefault="00E75F6B" w:rsidP="00817A10">
      <w:pPr>
        <w:pStyle w:val="NormalWeb"/>
        <w:ind w:left="480" w:hanging="480"/>
        <w:jc w:val="both"/>
        <w:divId w:val="1245607538"/>
        <w:rPr>
          <w:noProof/>
          <w:lang w:val="en-US"/>
        </w:rPr>
      </w:pPr>
      <w:r w:rsidRPr="00775EFD">
        <w:rPr>
          <w:noProof/>
          <w:lang w:val="en-US"/>
        </w:rPr>
        <w:t xml:space="preserve">Pelletier, A. L., Thomas, J., &amp; Shaw, F. R. (2009). Vision Loss in Older Persons, </w:t>
      </w:r>
      <w:r w:rsidRPr="00775EFD">
        <w:rPr>
          <w:i/>
          <w:iCs/>
          <w:noProof/>
          <w:lang w:val="en-US"/>
        </w:rPr>
        <w:t>79</w:t>
      </w:r>
      <w:r w:rsidRPr="00775EFD">
        <w:rPr>
          <w:noProof/>
          <w:lang w:val="en-US"/>
        </w:rPr>
        <w:t>(11), 963–970.</w:t>
      </w:r>
    </w:p>
    <w:p w:rsidR="00E75F6B" w:rsidRPr="00775EFD" w:rsidRDefault="00E75F6B" w:rsidP="00817A10">
      <w:pPr>
        <w:pStyle w:val="NormalWeb"/>
        <w:ind w:left="480" w:hanging="480"/>
        <w:jc w:val="both"/>
        <w:divId w:val="1245607538"/>
        <w:rPr>
          <w:noProof/>
          <w:lang w:val="en-US"/>
        </w:rPr>
      </w:pPr>
      <w:r w:rsidRPr="007F48A7">
        <w:rPr>
          <w:noProof/>
        </w:rPr>
        <w:t xml:space="preserve">Penélope, Z., García, P., &amp; Solís, M. D. (2008). El déficit de la audición en la tercera edad. </w:t>
      </w:r>
      <w:r w:rsidRPr="00775EFD">
        <w:rPr>
          <w:i/>
          <w:iCs/>
          <w:noProof/>
          <w:lang w:val="en-US"/>
        </w:rPr>
        <w:t>Revista Fac. Med. UNAM</w:t>
      </w:r>
      <w:r w:rsidRPr="00775EFD">
        <w:rPr>
          <w:noProof/>
          <w:lang w:val="en-US"/>
        </w:rPr>
        <w:t xml:space="preserve">, </w:t>
      </w:r>
      <w:r w:rsidRPr="00775EFD">
        <w:rPr>
          <w:i/>
          <w:iCs/>
          <w:noProof/>
          <w:lang w:val="en-US"/>
        </w:rPr>
        <w:t>51</w:t>
      </w:r>
      <w:r w:rsidRPr="00775EFD">
        <w:rPr>
          <w:noProof/>
          <w:lang w:val="en-US"/>
        </w:rPr>
        <w:t>(3), 91–95.</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Perell, K. L., Nelson, A., Goldman, R. L., Luther, S. L., Prieto-Lewis, N., &amp; Rubenstein, L. Z. (2001). Fall risk assessment measures: an analytic review. </w:t>
      </w:r>
      <w:r w:rsidRPr="00775EFD">
        <w:rPr>
          <w:i/>
          <w:iCs/>
          <w:noProof/>
          <w:lang w:val="en-US"/>
        </w:rPr>
        <w:t>The Journals of Gerontology. Series A, Biological Sciences and Medical Sciences</w:t>
      </w:r>
      <w:r w:rsidRPr="00775EFD">
        <w:rPr>
          <w:noProof/>
          <w:lang w:val="en-US"/>
        </w:rPr>
        <w:t xml:space="preserve">, </w:t>
      </w:r>
      <w:r w:rsidRPr="00775EFD">
        <w:rPr>
          <w:i/>
          <w:iCs/>
          <w:noProof/>
          <w:lang w:val="en-US"/>
        </w:rPr>
        <w:t>56</w:t>
      </w:r>
      <w:r w:rsidRPr="00775EFD">
        <w:rPr>
          <w:noProof/>
          <w:lang w:val="en-US"/>
        </w:rPr>
        <w:t>, M761–M766. doi:10.1093/gerona/56.12.M761</w:t>
      </w:r>
    </w:p>
    <w:p w:rsidR="00E75F6B" w:rsidRPr="00775EFD" w:rsidRDefault="00E75F6B" w:rsidP="00817A10">
      <w:pPr>
        <w:pStyle w:val="NormalWeb"/>
        <w:ind w:left="480" w:hanging="480"/>
        <w:jc w:val="both"/>
        <w:divId w:val="1245607538"/>
        <w:rPr>
          <w:noProof/>
          <w:lang w:val="en-US"/>
        </w:rPr>
      </w:pPr>
      <w:r w:rsidRPr="00775EFD">
        <w:rPr>
          <w:noProof/>
          <w:lang w:val="en-US"/>
        </w:rPr>
        <w:t>Podsiadlo, D., &amp; Richardson, S. (1991). The Timed “Up &amp; Go”: A test of basic functional mobility for frail eldery persons.</w:t>
      </w:r>
    </w:p>
    <w:p w:rsidR="00E75F6B" w:rsidRPr="007F48A7" w:rsidRDefault="00E75F6B" w:rsidP="00817A10">
      <w:pPr>
        <w:pStyle w:val="NormalWeb"/>
        <w:ind w:left="480" w:hanging="480"/>
        <w:jc w:val="both"/>
        <w:divId w:val="1245607538"/>
        <w:rPr>
          <w:noProof/>
        </w:rPr>
      </w:pPr>
      <w:r w:rsidRPr="007F48A7">
        <w:rPr>
          <w:noProof/>
        </w:rPr>
        <w:t xml:space="preserve">Pontificia Universidad Católica de Chile, &amp; SENAMA. (2013). </w:t>
      </w:r>
      <w:r w:rsidRPr="007F48A7">
        <w:rPr>
          <w:i/>
          <w:iCs/>
          <w:noProof/>
        </w:rPr>
        <w:t>Chile y sus mayores, resultados tercera Encuesta Nacional de Calidad de Vida en la Vejez.</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Posner, M. I., Sheese, B. E., Odludaş, Y., &amp; Tang, Y. (2006). Analyzing and shaping human attentional networks. </w:t>
      </w:r>
      <w:r w:rsidRPr="00775EFD">
        <w:rPr>
          <w:i/>
          <w:iCs/>
          <w:noProof/>
          <w:lang w:val="en-US"/>
        </w:rPr>
        <w:t>Neural Networks</w:t>
      </w:r>
      <w:r w:rsidRPr="00775EFD">
        <w:rPr>
          <w:noProof/>
          <w:lang w:val="en-US"/>
        </w:rPr>
        <w:t xml:space="preserve">, </w:t>
      </w:r>
      <w:r w:rsidRPr="00775EFD">
        <w:rPr>
          <w:i/>
          <w:iCs/>
          <w:noProof/>
          <w:lang w:val="en-US"/>
        </w:rPr>
        <w:t>19</w:t>
      </w:r>
      <w:r w:rsidRPr="00775EFD">
        <w:rPr>
          <w:noProof/>
          <w:lang w:val="en-US"/>
        </w:rPr>
        <w:t>, 1422–1429. doi:10.1016/j.neunet.2006.08.004</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Rao, S. S. (2005). Prevention of falls in older patients. </w:t>
      </w:r>
      <w:r w:rsidRPr="00775EFD">
        <w:rPr>
          <w:i/>
          <w:iCs/>
          <w:noProof/>
          <w:lang w:val="en-US"/>
        </w:rPr>
        <w:t>American Family Physician</w:t>
      </w:r>
      <w:r w:rsidRPr="00775EFD">
        <w:rPr>
          <w:noProof/>
          <w:lang w:val="en-US"/>
        </w:rPr>
        <w:t>.</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Rawsky, E. (1998). Review of the literature on falls among the elderly. </w:t>
      </w:r>
      <w:r w:rsidRPr="00775EFD">
        <w:rPr>
          <w:i/>
          <w:iCs/>
          <w:noProof/>
          <w:lang w:val="en-US"/>
        </w:rPr>
        <w:t>Image J Nurs Sch</w:t>
      </w:r>
      <w:r w:rsidRPr="00775EFD">
        <w:rPr>
          <w:noProof/>
          <w:lang w:val="en-US"/>
        </w:rPr>
        <w:t xml:space="preserve">, </w:t>
      </w:r>
      <w:r w:rsidRPr="00775EFD">
        <w:rPr>
          <w:i/>
          <w:iCs/>
          <w:noProof/>
          <w:lang w:val="en-US"/>
        </w:rPr>
        <w:t>30</w:t>
      </w:r>
      <w:r w:rsidRPr="00775EFD">
        <w:rPr>
          <w:noProof/>
          <w:lang w:val="en-US"/>
        </w:rPr>
        <w:t>, 47–52. Retrieved from http://www.ncbi.nlm.nih.gov/pubmed/9549941</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Raz, N. (2000). Aging of the brain and its impact on cognitive performance: Integration of structural and functional findings. </w:t>
      </w:r>
      <w:r w:rsidRPr="00775EFD">
        <w:rPr>
          <w:i/>
          <w:iCs/>
          <w:noProof/>
          <w:lang w:val="en-US"/>
        </w:rPr>
        <w:t>The Handbook of Aging and Cognition (2nd Ed.)</w:t>
      </w:r>
      <w:r w:rsidRPr="00775EFD">
        <w:rPr>
          <w:noProof/>
          <w:lang w:val="en-US"/>
        </w:rPr>
        <w:t>.</w:t>
      </w:r>
    </w:p>
    <w:p w:rsidR="00E75F6B" w:rsidRPr="00775EFD" w:rsidRDefault="00E75F6B" w:rsidP="00817A10">
      <w:pPr>
        <w:pStyle w:val="NormalWeb"/>
        <w:ind w:left="480" w:hanging="480"/>
        <w:jc w:val="both"/>
        <w:divId w:val="1245607538"/>
        <w:rPr>
          <w:noProof/>
          <w:lang w:val="en-US"/>
        </w:rPr>
      </w:pPr>
      <w:r w:rsidRPr="00775EFD">
        <w:rPr>
          <w:noProof/>
          <w:lang w:val="en-US"/>
        </w:rPr>
        <w:lastRenderedPageBreak/>
        <w:t xml:space="preserve">Raz, N., Gunning-Dixon, F., Head, D., Williamson, A., &amp; Acker, J. D. (2001). Age and sex differences in the cerebellum and the ventral pons: A prospective MR study of healthy adults. </w:t>
      </w:r>
      <w:r w:rsidRPr="00775EFD">
        <w:rPr>
          <w:i/>
          <w:iCs/>
          <w:noProof/>
          <w:lang w:val="en-US"/>
        </w:rPr>
        <w:t>American Journal of Neuroradiology</w:t>
      </w:r>
      <w:r w:rsidRPr="00775EFD">
        <w:rPr>
          <w:noProof/>
          <w:lang w:val="en-US"/>
        </w:rPr>
        <w:t xml:space="preserve">, </w:t>
      </w:r>
      <w:r w:rsidRPr="00775EFD">
        <w:rPr>
          <w:i/>
          <w:iCs/>
          <w:noProof/>
          <w:lang w:val="en-US"/>
        </w:rPr>
        <w:t>22</w:t>
      </w:r>
      <w:r w:rsidRPr="00775EFD">
        <w:rPr>
          <w:noProof/>
          <w:lang w:val="en-US"/>
        </w:rPr>
        <w:t>, 1161–1167. doi:10.1016/j.paid.2004.12.011</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Raz, N., Lindenberger, U., Rodrigue, K. M., Kennedy, K. M., Head, D., Williamson, A., … Acker, J. D. (2005). Regional brain changes in aging healthy adults: general trends, individual differences and modifiers. </w:t>
      </w:r>
      <w:r w:rsidRPr="00775EFD">
        <w:rPr>
          <w:i/>
          <w:iCs/>
          <w:noProof/>
          <w:lang w:val="en-US"/>
        </w:rPr>
        <w:t>Cerebral Cortex (New York, N.Y. : 1991)</w:t>
      </w:r>
      <w:r w:rsidRPr="00775EFD">
        <w:rPr>
          <w:noProof/>
          <w:lang w:val="en-US"/>
        </w:rPr>
        <w:t xml:space="preserve">, </w:t>
      </w:r>
      <w:r w:rsidRPr="00775EFD">
        <w:rPr>
          <w:i/>
          <w:iCs/>
          <w:noProof/>
          <w:lang w:val="en-US"/>
        </w:rPr>
        <w:t>15</w:t>
      </w:r>
      <w:r w:rsidRPr="00775EFD">
        <w:rPr>
          <w:noProof/>
          <w:lang w:val="en-US"/>
        </w:rPr>
        <w:t>(11), 1676–89. doi:10.1093/cercor/bhi044</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Reuter-Lorenz, P. (2000). Cognitive neuropsychology of the aging brain. In </w:t>
      </w:r>
      <w:r w:rsidRPr="00775EFD">
        <w:rPr>
          <w:i/>
          <w:iCs/>
          <w:noProof/>
          <w:lang w:val="en-US"/>
        </w:rPr>
        <w:t>Cognitive aging: A primer.</w:t>
      </w:r>
      <w:r w:rsidRPr="00775EFD">
        <w:rPr>
          <w:noProof/>
          <w:lang w:val="en-US"/>
        </w:rPr>
        <w:t xml:space="preserve"> (pp. 93–114).</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Rockwood, K., Awalt, E., Carver, D., &amp; MacKnight, C. (2000). Feasibility and measurement properties of the functional reach and the timed up and go tests in the Canadian study of health and aging. </w:t>
      </w:r>
      <w:r w:rsidRPr="00775EFD">
        <w:rPr>
          <w:i/>
          <w:iCs/>
          <w:noProof/>
          <w:lang w:val="en-US"/>
        </w:rPr>
        <w:t>The Journals of Gerontology. Series A, Biological Sciences and Medical Sciences</w:t>
      </w:r>
      <w:r w:rsidRPr="00775EFD">
        <w:rPr>
          <w:noProof/>
          <w:lang w:val="en-US"/>
        </w:rPr>
        <w:t xml:space="preserve">, </w:t>
      </w:r>
      <w:r w:rsidRPr="00775EFD">
        <w:rPr>
          <w:i/>
          <w:iCs/>
          <w:noProof/>
          <w:lang w:val="en-US"/>
        </w:rPr>
        <w:t>55</w:t>
      </w:r>
      <w:r w:rsidRPr="00775EFD">
        <w:rPr>
          <w:noProof/>
          <w:lang w:val="en-US"/>
        </w:rPr>
        <w:t>, M70–M73.</w:t>
      </w:r>
    </w:p>
    <w:p w:rsidR="001E4352" w:rsidRPr="00775EFD" w:rsidRDefault="001E4352" w:rsidP="001E4352">
      <w:pPr>
        <w:pStyle w:val="NormalWeb"/>
        <w:ind w:left="480" w:hanging="480"/>
        <w:jc w:val="both"/>
        <w:divId w:val="1245607538"/>
        <w:rPr>
          <w:noProof/>
          <w:lang w:val="en-US"/>
        </w:rPr>
      </w:pPr>
      <w:r w:rsidRPr="00775EFD">
        <w:rPr>
          <w:noProof/>
          <w:lang w:val="en-US"/>
        </w:rPr>
        <w:t>Rowe, J.W., y Khan, R.L. (1987). Human aging: Usual and successful.Science, 237, 143-149.</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Rubenstein, L. Z. (2006). Falls in older people: Epidemiology, risk factors and strategies for prevention. In </w:t>
      </w:r>
      <w:r w:rsidRPr="00775EFD">
        <w:rPr>
          <w:i/>
          <w:iCs/>
          <w:noProof/>
          <w:lang w:val="en-US"/>
        </w:rPr>
        <w:t>Age and Ageing</w:t>
      </w:r>
      <w:r w:rsidRPr="00775EFD">
        <w:rPr>
          <w:noProof/>
          <w:lang w:val="en-US"/>
        </w:rPr>
        <w:t xml:space="preserve"> (Vol. 35). doi:10.1093/ageing/afl084</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Russell, M. A., Hill, K. D., Blackberry, I., Day, L. M., &amp; Dharmage, S. C. (2008). The reliability and predictive accuracy of the falls risk for older people in the community assessment (FROP-Com) tool. </w:t>
      </w:r>
      <w:r w:rsidRPr="00775EFD">
        <w:rPr>
          <w:i/>
          <w:iCs/>
          <w:noProof/>
          <w:lang w:val="en-US"/>
        </w:rPr>
        <w:t>Age and Ageing</w:t>
      </w:r>
      <w:r w:rsidRPr="00775EFD">
        <w:rPr>
          <w:noProof/>
          <w:lang w:val="en-US"/>
        </w:rPr>
        <w:t xml:space="preserve">, </w:t>
      </w:r>
      <w:r w:rsidRPr="00775EFD">
        <w:rPr>
          <w:i/>
          <w:iCs/>
          <w:noProof/>
          <w:lang w:val="en-US"/>
        </w:rPr>
        <w:t>37</w:t>
      </w:r>
      <w:r w:rsidRPr="00775EFD">
        <w:rPr>
          <w:noProof/>
          <w:lang w:val="en-US"/>
        </w:rPr>
        <w:t>, 634–639. doi:10.1093/ageing/afn129</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Ruthruff, E., Pashler, H. E., &amp; Klaassen, A. (2001). Processing bottlenecks in dual-task performance: structural limitation or strategic postponement? </w:t>
      </w:r>
      <w:r w:rsidRPr="00775EFD">
        <w:rPr>
          <w:i/>
          <w:iCs/>
          <w:noProof/>
          <w:lang w:val="en-US"/>
        </w:rPr>
        <w:t>Psychonomic Bulletin &amp; Review</w:t>
      </w:r>
      <w:r w:rsidRPr="00775EFD">
        <w:rPr>
          <w:noProof/>
          <w:lang w:val="en-US"/>
        </w:rPr>
        <w:t xml:space="preserve">, </w:t>
      </w:r>
      <w:r w:rsidRPr="00775EFD">
        <w:rPr>
          <w:i/>
          <w:iCs/>
          <w:noProof/>
          <w:lang w:val="en-US"/>
        </w:rPr>
        <w:t>8</w:t>
      </w:r>
      <w:r w:rsidRPr="00775EFD">
        <w:rPr>
          <w:noProof/>
          <w:lang w:val="en-US"/>
        </w:rPr>
        <w:t>, 73–80. doi:10.3758/BF03196141</w:t>
      </w:r>
    </w:p>
    <w:p w:rsidR="00E75F6B" w:rsidRPr="007F48A7" w:rsidRDefault="00E75F6B" w:rsidP="00817A10">
      <w:pPr>
        <w:pStyle w:val="NormalWeb"/>
        <w:ind w:left="480" w:hanging="480"/>
        <w:jc w:val="both"/>
        <w:divId w:val="1245607538"/>
        <w:rPr>
          <w:noProof/>
        </w:rPr>
      </w:pPr>
      <w:r w:rsidRPr="00775EFD">
        <w:rPr>
          <w:noProof/>
          <w:lang w:val="en-US"/>
        </w:rPr>
        <w:t xml:space="preserve">Salat, D. H., Lee, S. Y., van der Kouwe, a J., Greve, D. N., Fischl, B., &amp; Rosas, H. D. (2009). Age-associated alterations in cortical gray and white matter signal intensity and gray to white matter contrast. </w:t>
      </w:r>
      <w:r w:rsidRPr="007F48A7">
        <w:rPr>
          <w:i/>
          <w:iCs/>
          <w:noProof/>
        </w:rPr>
        <w:t>NeuroImage</w:t>
      </w:r>
      <w:r w:rsidRPr="007F48A7">
        <w:rPr>
          <w:noProof/>
        </w:rPr>
        <w:t xml:space="preserve">, </w:t>
      </w:r>
      <w:r w:rsidRPr="007F48A7">
        <w:rPr>
          <w:i/>
          <w:iCs/>
          <w:noProof/>
        </w:rPr>
        <w:t>48</w:t>
      </w:r>
      <w:r w:rsidRPr="007F48A7">
        <w:rPr>
          <w:noProof/>
        </w:rPr>
        <w:t>(1), 21–8. doi:10.1016/j.neuroimage.2009.06.074</w:t>
      </w:r>
    </w:p>
    <w:p w:rsidR="00E75F6B" w:rsidRPr="00775EFD" w:rsidRDefault="00E75F6B" w:rsidP="00817A10">
      <w:pPr>
        <w:pStyle w:val="NormalWeb"/>
        <w:ind w:left="480" w:hanging="480"/>
        <w:jc w:val="both"/>
        <w:divId w:val="1245607538"/>
        <w:rPr>
          <w:noProof/>
          <w:lang w:val="en-US"/>
        </w:rPr>
      </w:pPr>
      <w:r w:rsidRPr="007F48A7">
        <w:rPr>
          <w:noProof/>
        </w:rPr>
        <w:t xml:space="preserve">Sarabia, C. M. (2009). Envejecimiento exitoso y calidad de vida . </w:t>
      </w:r>
      <w:r w:rsidRPr="00775EFD">
        <w:rPr>
          <w:noProof/>
          <w:lang w:val="en-US"/>
        </w:rPr>
        <w:t xml:space="preserve">Su papel en las teorías Successful aging and quality of life , its role in the theories of the aging, </w:t>
      </w:r>
      <w:r w:rsidRPr="00775EFD">
        <w:rPr>
          <w:i/>
          <w:iCs/>
          <w:noProof/>
          <w:lang w:val="en-US"/>
        </w:rPr>
        <w:t>20</w:t>
      </w:r>
      <w:r w:rsidRPr="00775EFD">
        <w:rPr>
          <w:noProof/>
          <w:lang w:val="en-US"/>
        </w:rPr>
        <w:t>(4), 172–174.</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Schenkman, M., Hughes, M. A., Samsa, G., &amp; Studenski, S. (1996). The relative importance of strength and balance in chair rise by functionally impaired older individuals. </w:t>
      </w:r>
      <w:r w:rsidRPr="00775EFD">
        <w:rPr>
          <w:i/>
          <w:iCs/>
          <w:noProof/>
          <w:lang w:val="en-US"/>
        </w:rPr>
        <w:t>Journal of the American Geriatrics Society</w:t>
      </w:r>
      <w:r w:rsidRPr="00775EFD">
        <w:rPr>
          <w:noProof/>
          <w:lang w:val="en-US"/>
        </w:rPr>
        <w:t xml:space="preserve">, </w:t>
      </w:r>
      <w:r w:rsidRPr="00775EFD">
        <w:rPr>
          <w:i/>
          <w:iCs/>
          <w:noProof/>
          <w:lang w:val="en-US"/>
        </w:rPr>
        <w:t>44</w:t>
      </w:r>
      <w:r w:rsidRPr="00775EFD">
        <w:rPr>
          <w:noProof/>
          <w:lang w:val="en-US"/>
        </w:rPr>
        <w:t>, 1441–1446.</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Schmidt, R. A. (1982). Motor control and learning. </w:t>
      </w:r>
      <w:r w:rsidRPr="00775EFD">
        <w:rPr>
          <w:i/>
          <w:iCs/>
          <w:noProof/>
          <w:lang w:val="en-US"/>
        </w:rPr>
        <w:t>Champaign, IL: Human Kinetics .</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Schoene, D., Wu, S. M.-S., Mikolaizak, a S., Menant, J. C., Smith, S. T., Delbaere, K., &amp; Lord, S. R. (2013). Discriminative ability and predictive validity of the timed up and go </w:t>
      </w:r>
      <w:r w:rsidRPr="00775EFD">
        <w:rPr>
          <w:noProof/>
          <w:lang w:val="en-US"/>
        </w:rPr>
        <w:lastRenderedPageBreak/>
        <w:t xml:space="preserve">test in identifying older people who fall: systematic review and meta-analysis. </w:t>
      </w:r>
      <w:r w:rsidRPr="00775EFD">
        <w:rPr>
          <w:i/>
          <w:iCs/>
          <w:noProof/>
          <w:lang w:val="en-US"/>
        </w:rPr>
        <w:t>Journal of the American Geriatrics Society</w:t>
      </w:r>
      <w:r w:rsidRPr="00775EFD">
        <w:rPr>
          <w:noProof/>
          <w:lang w:val="en-US"/>
        </w:rPr>
        <w:t xml:space="preserve">, </w:t>
      </w:r>
      <w:r w:rsidRPr="00775EFD">
        <w:rPr>
          <w:i/>
          <w:iCs/>
          <w:noProof/>
          <w:lang w:val="en-US"/>
        </w:rPr>
        <w:t>61</w:t>
      </w:r>
      <w:r w:rsidRPr="00775EFD">
        <w:rPr>
          <w:noProof/>
          <w:lang w:val="en-US"/>
        </w:rPr>
        <w:t>(2), 202–8. doi:10.1111/jgs.12106</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Seidler, R. D., Alberts, J. L., &amp; Stelmach, G. E. (2002). Changes in multi-joint performance with age. </w:t>
      </w:r>
      <w:r w:rsidRPr="00775EFD">
        <w:rPr>
          <w:i/>
          <w:iCs/>
          <w:noProof/>
          <w:lang w:val="en-US"/>
        </w:rPr>
        <w:t>Motor Control</w:t>
      </w:r>
      <w:r w:rsidRPr="00775EFD">
        <w:rPr>
          <w:noProof/>
          <w:lang w:val="en-US"/>
        </w:rPr>
        <w:t xml:space="preserve">, </w:t>
      </w:r>
      <w:r w:rsidRPr="00775EFD">
        <w:rPr>
          <w:i/>
          <w:iCs/>
          <w:noProof/>
          <w:lang w:val="en-US"/>
        </w:rPr>
        <w:t>6</w:t>
      </w:r>
      <w:r w:rsidRPr="00775EFD">
        <w:rPr>
          <w:noProof/>
          <w:lang w:val="en-US"/>
        </w:rPr>
        <w:t>, 19–31. doi:not available</w:t>
      </w:r>
    </w:p>
    <w:p w:rsidR="00E75F6B" w:rsidRPr="007F48A7" w:rsidRDefault="00E75F6B" w:rsidP="00817A10">
      <w:pPr>
        <w:pStyle w:val="NormalWeb"/>
        <w:ind w:left="480" w:hanging="480"/>
        <w:jc w:val="both"/>
        <w:divId w:val="1245607538"/>
        <w:rPr>
          <w:noProof/>
        </w:rPr>
      </w:pPr>
      <w:r w:rsidRPr="00775EFD">
        <w:rPr>
          <w:noProof/>
          <w:lang w:val="en-US"/>
        </w:rPr>
        <w:t xml:space="preserve">Seidler, R. D., Bernard, J. a, Burutolu, T. B., Fling, B. W., Gordon, M. T., Gwin, J. T., … Lipps, D. B. (2010). Motor control and aging: links to age-related brain structural, functional, and biochemical effects. </w:t>
      </w:r>
      <w:r w:rsidRPr="007F48A7">
        <w:rPr>
          <w:i/>
          <w:iCs/>
          <w:noProof/>
        </w:rPr>
        <w:t>Neuroscience and Biobehavioral Reviews</w:t>
      </w:r>
      <w:r w:rsidRPr="007F48A7">
        <w:rPr>
          <w:noProof/>
        </w:rPr>
        <w:t xml:space="preserve">, </w:t>
      </w:r>
      <w:r w:rsidRPr="007F48A7">
        <w:rPr>
          <w:i/>
          <w:iCs/>
          <w:noProof/>
        </w:rPr>
        <w:t>34</w:t>
      </w:r>
      <w:r w:rsidRPr="007F48A7">
        <w:rPr>
          <w:noProof/>
        </w:rPr>
        <w:t>(5), 721–33. doi:10.1016/j.neubiorev.2009.10.005</w:t>
      </w:r>
    </w:p>
    <w:p w:rsidR="00E75F6B" w:rsidRPr="007F48A7" w:rsidRDefault="00E75F6B" w:rsidP="00817A10">
      <w:pPr>
        <w:pStyle w:val="NormalWeb"/>
        <w:ind w:left="480" w:hanging="480"/>
        <w:jc w:val="both"/>
        <w:divId w:val="1245607538"/>
        <w:rPr>
          <w:noProof/>
        </w:rPr>
      </w:pPr>
      <w:r w:rsidRPr="007F48A7">
        <w:rPr>
          <w:noProof/>
        </w:rPr>
        <w:t>SENAMA. (2010). Estudio Nacional de la Dependencia en las Personas Mayores.</w:t>
      </w:r>
    </w:p>
    <w:p w:rsidR="00E75F6B" w:rsidRPr="007F48A7" w:rsidRDefault="00E75F6B" w:rsidP="00817A10">
      <w:pPr>
        <w:pStyle w:val="NormalWeb"/>
        <w:ind w:left="480" w:hanging="480"/>
        <w:jc w:val="both"/>
        <w:divId w:val="1245607538"/>
        <w:rPr>
          <w:noProof/>
        </w:rPr>
      </w:pPr>
      <w:r w:rsidRPr="007F48A7">
        <w:rPr>
          <w:noProof/>
        </w:rPr>
        <w:t>SENAMA. (2012). Política Integral de Envejecimiento Positivo para Chile 2012-2025.</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Shaffer, S. W., &amp; Harrison, A. L. (2007). Aging of the somatosensory system: a translational perspective. </w:t>
      </w:r>
      <w:r w:rsidRPr="00775EFD">
        <w:rPr>
          <w:i/>
          <w:iCs/>
          <w:noProof/>
          <w:lang w:val="en-US"/>
        </w:rPr>
        <w:t>Physical Therapy</w:t>
      </w:r>
      <w:r w:rsidRPr="00775EFD">
        <w:rPr>
          <w:noProof/>
          <w:lang w:val="en-US"/>
        </w:rPr>
        <w:t xml:space="preserve">, </w:t>
      </w:r>
      <w:r w:rsidRPr="00775EFD">
        <w:rPr>
          <w:i/>
          <w:iCs/>
          <w:noProof/>
          <w:lang w:val="en-US"/>
        </w:rPr>
        <w:t>87</w:t>
      </w:r>
      <w:r w:rsidRPr="00775EFD">
        <w:rPr>
          <w:noProof/>
          <w:lang w:val="en-US"/>
        </w:rPr>
        <w:t>(2), 193–207. doi:10.2522/ptj.20060083</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Shumway-Cook, A., Brauer, S., &amp; Woollacott, M. (2000). Predicting the probability for falls in community-dwelling older adults using the Timed Up &amp;amp; Go Test. </w:t>
      </w:r>
      <w:r w:rsidRPr="00775EFD">
        <w:rPr>
          <w:i/>
          <w:iCs/>
          <w:noProof/>
          <w:lang w:val="en-US"/>
        </w:rPr>
        <w:t>Physical Therapy</w:t>
      </w:r>
      <w:r w:rsidRPr="00775EFD">
        <w:rPr>
          <w:noProof/>
          <w:lang w:val="en-US"/>
        </w:rPr>
        <w:t xml:space="preserve">, </w:t>
      </w:r>
      <w:r w:rsidRPr="00775EFD">
        <w:rPr>
          <w:i/>
          <w:iCs/>
          <w:noProof/>
          <w:lang w:val="en-US"/>
        </w:rPr>
        <w:t>80</w:t>
      </w:r>
      <w:r w:rsidRPr="00775EFD">
        <w:rPr>
          <w:noProof/>
          <w:lang w:val="en-US"/>
        </w:rPr>
        <w:t>, 896–903.</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Shumway-Cook, A., Woollacott, M., Kerns, K. A., &amp; Baldwin, M. (1997). The effects of two types of cognitive tasks on postural stability in older adults with and without a history of falls. </w:t>
      </w:r>
      <w:r w:rsidRPr="00775EFD">
        <w:rPr>
          <w:i/>
          <w:iCs/>
          <w:noProof/>
          <w:lang w:val="en-US"/>
        </w:rPr>
        <w:t>The Journals of Gerontology. Series A, Biological Sciences and Medical Sciences</w:t>
      </w:r>
      <w:r w:rsidRPr="00775EFD">
        <w:rPr>
          <w:noProof/>
          <w:lang w:val="en-US"/>
        </w:rPr>
        <w:t xml:space="preserve">, </w:t>
      </w:r>
      <w:r w:rsidRPr="00775EFD">
        <w:rPr>
          <w:i/>
          <w:iCs/>
          <w:noProof/>
          <w:lang w:val="en-US"/>
        </w:rPr>
        <w:t>52</w:t>
      </w:r>
      <w:r w:rsidRPr="00775EFD">
        <w:rPr>
          <w:noProof/>
          <w:lang w:val="en-US"/>
        </w:rPr>
        <w:t>, M232–M240. doi:10.1093/gerona/52A.4.M232</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Smith, B. N., Segal, R. L., &amp; Wolf, S. L. (1996). Long latency ankle responses to dynamic perturbation in older fallers and non-fallers. </w:t>
      </w:r>
      <w:r w:rsidRPr="00775EFD">
        <w:rPr>
          <w:i/>
          <w:iCs/>
          <w:noProof/>
          <w:lang w:val="en-US"/>
        </w:rPr>
        <w:t>Journal of the American Geriatrics Society</w:t>
      </w:r>
      <w:r w:rsidRPr="00775EFD">
        <w:rPr>
          <w:noProof/>
          <w:lang w:val="en-US"/>
        </w:rPr>
        <w:t xml:space="preserve">, </w:t>
      </w:r>
      <w:r w:rsidRPr="00775EFD">
        <w:rPr>
          <w:i/>
          <w:iCs/>
          <w:noProof/>
          <w:lang w:val="en-US"/>
        </w:rPr>
        <w:t>44</w:t>
      </w:r>
      <w:r w:rsidRPr="00775EFD">
        <w:rPr>
          <w:noProof/>
          <w:lang w:val="en-US"/>
        </w:rPr>
        <w:t>, 1447–1454.</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Springer, S., Giladi, N., Peretz, C., Yogev, G., Simon, E. S., &amp; Hausdorff, J. M. (2006). Dual-tasking effects on gait variability: The role of aging, falls, and executive function. </w:t>
      </w:r>
      <w:r w:rsidRPr="00775EFD">
        <w:rPr>
          <w:i/>
          <w:iCs/>
          <w:noProof/>
          <w:lang w:val="en-US"/>
        </w:rPr>
        <w:t>Movement Disorders</w:t>
      </w:r>
      <w:r w:rsidRPr="00775EFD">
        <w:rPr>
          <w:noProof/>
          <w:lang w:val="en-US"/>
        </w:rPr>
        <w:t xml:space="preserve">, </w:t>
      </w:r>
      <w:r w:rsidRPr="00775EFD">
        <w:rPr>
          <w:i/>
          <w:iCs/>
          <w:noProof/>
          <w:lang w:val="en-US"/>
        </w:rPr>
        <w:t>21</w:t>
      </w:r>
      <w:r w:rsidRPr="00775EFD">
        <w:rPr>
          <w:noProof/>
          <w:lang w:val="en-US"/>
        </w:rPr>
        <w:t>, 950–957. doi:10.1002/mds.20848</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Stuss, D. T., &amp; Levine, B. (2002). Adult clinical neuropsychology: lessons from studies of the frontal lobes. </w:t>
      </w:r>
      <w:r w:rsidRPr="00775EFD">
        <w:rPr>
          <w:i/>
          <w:iCs/>
          <w:noProof/>
          <w:lang w:val="en-US"/>
        </w:rPr>
        <w:t>Annual Review of Psychology</w:t>
      </w:r>
      <w:r w:rsidRPr="00775EFD">
        <w:rPr>
          <w:noProof/>
          <w:lang w:val="en-US"/>
        </w:rPr>
        <w:t xml:space="preserve">, </w:t>
      </w:r>
      <w:r w:rsidRPr="00775EFD">
        <w:rPr>
          <w:i/>
          <w:iCs/>
          <w:noProof/>
          <w:lang w:val="en-US"/>
        </w:rPr>
        <w:t>53</w:t>
      </w:r>
      <w:r w:rsidRPr="00775EFD">
        <w:rPr>
          <w:noProof/>
          <w:lang w:val="en-US"/>
        </w:rPr>
        <w:t>, 401–433. doi:10.1146/annurev.psych.53.100901.135220</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Szameitat, A. J., Schubert, T., Müller, K., &amp; Von Cramon, D. Y. (2002). Localization of executive functions in dual-task performance with fMRI. </w:t>
      </w:r>
      <w:r w:rsidRPr="00775EFD">
        <w:rPr>
          <w:i/>
          <w:iCs/>
          <w:noProof/>
          <w:lang w:val="en-US"/>
        </w:rPr>
        <w:t>Journal of Cognitive Neuroscience</w:t>
      </w:r>
      <w:r w:rsidRPr="00775EFD">
        <w:rPr>
          <w:noProof/>
          <w:lang w:val="en-US"/>
        </w:rPr>
        <w:t xml:space="preserve">, </w:t>
      </w:r>
      <w:r w:rsidRPr="00775EFD">
        <w:rPr>
          <w:i/>
          <w:iCs/>
          <w:noProof/>
          <w:lang w:val="en-US"/>
        </w:rPr>
        <w:t>14</w:t>
      </w:r>
      <w:r w:rsidRPr="00775EFD">
        <w:rPr>
          <w:noProof/>
          <w:lang w:val="en-US"/>
        </w:rPr>
        <w:t>, 1184–1199. doi:10.1162/089892902760807195</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Teasdale, N., &amp; Simoneau, M. (2001). Attentional demands for postural control: The effects of aging and sensory reintegration. </w:t>
      </w:r>
      <w:r w:rsidRPr="00775EFD">
        <w:rPr>
          <w:i/>
          <w:iCs/>
          <w:noProof/>
          <w:lang w:val="en-US"/>
        </w:rPr>
        <w:t>Gait and Posture</w:t>
      </w:r>
      <w:r w:rsidRPr="00775EFD">
        <w:rPr>
          <w:noProof/>
          <w:lang w:val="en-US"/>
        </w:rPr>
        <w:t xml:space="preserve">, </w:t>
      </w:r>
      <w:r w:rsidRPr="00775EFD">
        <w:rPr>
          <w:i/>
          <w:iCs/>
          <w:noProof/>
          <w:lang w:val="en-US"/>
        </w:rPr>
        <w:t>14</w:t>
      </w:r>
      <w:r w:rsidRPr="00775EFD">
        <w:rPr>
          <w:noProof/>
          <w:lang w:val="en-US"/>
        </w:rPr>
        <w:t>, 203–210. doi:10.1016/S0966-6362(01)00134-5</w:t>
      </w:r>
    </w:p>
    <w:p w:rsidR="00F35504" w:rsidRPr="00775EFD" w:rsidRDefault="00F35504" w:rsidP="00F35504">
      <w:pPr>
        <w:autoSpaceDE w:val="0"/>
        <w:autoSpaceDN w:val="0"/>
        <w:adjustRightInd w:val="0"/>
        <w:spacing w:line="240" w:lineRule="auto"/>
        <w:divId w:val="1245607538"/>
        <w:rPr>
          <w:rFonts w:ascii="Times New Roman" w:eastAsia="Times New Roman" w:hAnsi="Times New Roman" w:cs="Times New Roman"/>
          <w:noProof/>
          <w:color w:val="auto"/>
          <w:sz w:val="24"/>
          <w:szCs w:val="24"/>
          <w:lang w:val="en-US"/>
        </w:rPr>
      </w:pPr>
      <w:r w:rsidRPr="00775EFD">
        <w:rPr>
          <w:rFonts w:ascii="Times New Roman" w:eastAsia="Times New Roman" w:hAnsi="Times New Roman" w:cs="Times New Roman"/>
          <w:noProof/>
          <w:color w:val="auto"/>
          <w:sz w:val="24"/>
          <w:szCs w:val="24"/>
          <w:lang w:val="en-US"/>
        </w:rPr>
        <w:lastRenderedPageBreak/>
        <w:t>Teasdale, N., Bard, C., LaRue, J., Fleury, M., 1993. On the cognitive penetrability of posture control. Exp. Aging Res. 19 (1), 1–13.</w:t>
      </w:r>
    </w:p>
    <w:p w:rsidR="00E75F6B" w:rsidRPr="00775EFD" w:rsidRDefault="00E75F6B" w:rsidP="00F35504">
      <w:pPr>
        <w:pStyle w:val="NormalWeb"/>
        <w:jc w:val="both"/>
        <w:divId w:val="1245607538"/>
        <w:rPr>
          <w:noProof/>
          <w:lang w:val="en-US"/>
        </w:rPr>
      </w:pPr>
      <w:r w:rsidRPr="00775EFD">
        <w:rPr>
          <w:noProof/>
          <w:lang w:val="en-US"/>
        </w:rPr>
        <w:t xml:space="preserve">Thiamwong, L., Thamarpirat, J., Maneesriwongul, W., &amp; Jitapunkul, S. (2008). Thai falls risk assessment test (Thai-FRAT) developed for community-dwelling thai elderly. </w:t>
      </w:r>
      <w:r w:rsidRPr="00775EFD">
        <w:rPr>
          <w:i/>
          <w:iCs/>
          <w:noProof/>
          <w:lang w:val="en-US"/>
        </w:rPr>
        <w:t>Journal of the Medical Association of Thailand</w:t>
      </w:r>
      <w:r w:rsidRPr="00775EFD">
        <w:rPr>
          <w:noProof/>
          <w:lang w:val="en-US"/>
        </w:rPr>
        <w:t xml:space="preserve">, </w:t>
      </w:r>
      <w:r w:rsidRPr="00775EFD">
        <w:rPr>
          <w:i/>
          <w:iCs/>
          <w:noProof/>
          <w:lang w:val="en-US"/>
        </w:rPr>
        <w:t>91</w:t>
      </w:r>
      <w:r w:rsidRPr="00775EFD">
        <w:rPr>
          <w:noProof/>
          <w:lang w:val="en-US"/>
        </w:rPr>
        <w:t>, 1823–1832.</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Thigpen, M. T., Light, K. E., Creel, G. L., &amp; Flynn, S. M. (2000). </w:t>
      </w:r>
      <w:r w:rsidRPr="00775EFD">
        <w:rPr>
          <w:i/>
          <w:iCs/>
          <w:noProof/>
          <w:lang w:val="en-US"/>
        </w:rPr>
        <w:t>Turning difficulty characteristics of adults aged 65 years or older.</w:t>
      </w:r>
      <w:r w:rsidRPr="00775EFD">
        <w:rPr>
          <w:noProof/>
          <w:lang w:val="en-US"/>
        </w:rPr>
        <w:t xml:space="preserve"> </w:t>
      </w:r>
      <w:r w:rsidRPr="00775EFD">
        <w:rPr>
          <w:i/>
          <w:iCs/>
          <w:noProof/>
          <w:lang w:val="en-US"/>
        </w:rPr>
        <w:t>Physical therapy</w:t>
      </w:r>
      <w:r w:rsidRPr="00775EFD">
        <w:rPr>
          <w:noProof/>
          <w:lang w:val="en-US"/>
        </w:rPr>
        <w:t xml:space="preserve"> (Vol. 80, pp. 1174–1187).</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Tinetti, M. (2003). Preventing falls in elderly persons. </w:t>
      </w:r>
      <w:r w:rsidRPr="00775EFD">
        <w:rPr>
          <w:i/>
          <w:iCs/>
          <w:noProof/>
          <w:lang w:val="en-US"/>
        </w:rPr>
        <w:t>New England Journal of Medicine</w:t>
      </w:r>
      <w:r w:rsidRPr="00775EFD">
        <w:rPr>
          <w:noProof/>
          <w:lang w:val="en-US"/>
        </w:rPr>
        <w:t xml:space="preserve">, </w:t>
      </w:r>
      <w:r w:rsidRPr="00775EFD">
        <w:rPr>
          <w:i/>
          <w:iCs/>
          <w:noProof/>
          <w:lang w:val="en-US"/>
        </w:rPr>
        <w:t>348</w:t>
      </w:r>
      <w:r w:rsidRPr="00775EFD">
        <w:rPr>
          <w:noProof/>
          <w:lang w:val="en-US"/>
        </w:rPr>
        <w:t>, 42–49. doi:10.1056/NEJMcp020719</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Tinetti, M. E. (1986). Performance-oriented assessment of mobility problems in elderly patients. </w:t>
      </w:r>
      <w:r w:rsidRPr="00775EFD">
        <w:rPr>
          <w:i/>
          <w:iCs/>
          <w:noProof/>
          <w:lang w:val="en-US"/>
        </w:rPr>
        <w:t>Journal of the American Geriatrics Society</w:t>
      </w:r>
      <w:r w:rsidRPr="00775EFD">
        <w:rPr>
          <w:noProof/>
          <w:lang w:val="en-US"/>
        </w:rPr>
        <w:t xml:space="preserve">, </w:t>
      </w:r>
      <w:r w:rsidRPr="00775EFD">
        <w:rPr>
          <w:i/>
          <w:iCs/>
          <w:noProof/>
          <w:lang w:val="en-US"/>
        </w:rPr>
        <w:t>34</w:t>
      </w:r>
      <w:r w:rsidRPr="00775EFD">
        <w:rPr>
          <w:noProof/>
          <w:lang w:val="en-US"/>
        </w:rPr>
        <w:t>, 119–126. doi:N/A</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Tinetti, M. E., Speechley, M., &amp; Ginter, S. F. (1988). Risk factors for falls among elderly persons living in the community. </w:t>
      </w:r>
      <w:r w:rsidRPr="00775EFD">
        <w:rPr>
          <w:i/>
          <w:iCs/>
          <w:noProof/>
          <w:lang w:val="en-US"/>
        </w:rPr>
        <w:t>N Engl J Med</w:t>
      </w:r>
      <w:r w:rsidRPr="00775EFD">
        <w:rPr>
          <w:noProof/>
          <w:lang w:val="en-US"/>
        </w:rPr>
        <w:t xml:space="preserve">, </w:t>
      </w:r>
      <w:r w:rsidRPr="00775EFD">
        <w:rPr>
          <w:i/>
          <w:iCs/>
          <w:noProof/>
          <w:lang w:val="en-US"/>
        </w:rPr>
        <w:t>319</w:t>
      </w:r>
      <w:r w:rsidRPr="00775EFD">
        <w:rPr>
          <w:noProof/>
          <w:lang w:val="en-US"/>
        </w:rPr>
        <w:t>, 1701–1707. doi:10.1056/NEJM198812293192604</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Tombu, M., &amp; Jolicœur, P. (2003). A central capacity sharing model of dual-task performance. </w:t>
      </w:r>
      <w:r w:rsidRPr="00775EFD">
        <w:rPr>
          <w:i/>
          <w:iCs/>
          <w:noProof/>
          <w:lang w:val="en-US"/>
        </w:rPr>
        <w:t>Journal of Experimental Psychology: Human Perception and Performance</w:t>
      </w:r>
      <w:r w:rsidRPr="00775EFD">
        <w:rPr>
          <w:noProof/>
          <w:lang w:val="en-US"/>
        </w:rPr>
        <w:t>. doi:10.1037/0096-1523.29.1.3</w:t>
      </w:r>
    </w:p>
    <w:p w:rsidR="00E75F6B" w:rsidRPr="007F48A7" w:rsidRDefault="00E75F6B" w:rsidP="00817A10">
      <w:pPr>
        <w:pStyle w:val="NormalWeb"/>
        <w:ind w:left="480" w:hanging="480"/>
        <w:jc w:val="both"/>
        <w:divId w:val="1245607538"/>
        <w:rPr>
          <w:noProof/>
        </w:rPr>
      </w:pPr>
      <w:r w:rsidRPr="00775EFD">
        <w:rPr>
          <w:noProof/>
          <w:lang w:val="en-US"/>
        </w:rPr>
        <w:t xml:space="preserve">Vaillant, J., Martigné, P., Vuillerme, N., Caillat-Miousse, J.-L., Parisot, J., Juvin, R., &amp; Nougier, V. (2006). Prediction of falls with performance on Timed “Up-and-Go” and one-leg-balance tests and additional cognitive tasks. </w:t>
      </w:r>
      <w:r w:rsidRPr="007F48A7">
        <w:rPr>
          <w:i/>
          <w:iCs/>
          <w:noProof/>
        </w:rPr>
        <w:t>Annales de Readaptation et de Medecine Physique : Revue Scientifique de La Societe Francaise de Reeducation Fonctionnelle de Readaptation et de Medecine Physique</w:t>
      </w:r>
      <w:r w:rsidRPr="007F48A7">
        <w:rPr>
          <w:noProof/>
        </w:rPr>
        <w:t xml:space="preserve">, </w:t>
      </w:r>
      <w:r w:rsidRPr="007F48A7">
        <w:rPr>
          <w:i/>
          <w:iCs/>
          <w:noProof/>
        </w:rPr>
        <w:t>49</w:t>
      </w:r>
      <w:r w:rsidRPr="007F48A7">
        <w:rPr>
          <w:noProof/>
        </w:rPr>
        <w:t>, 1–7. doi:10.1016/j.annrmp.2005.07.002</w:t>
      </w:r>
    </w:p>
    <w:p w:rsidR="00E75F6B" w:rsidRPr="00775EFD" w:rsidRDefault="00E75F6B" w:rsidP="00817A10">
      <w:pPr>
        <w:pStyle w:val="NormalWeb"/>
        <w:ind w:left="480" w:hanging="480"/>
        <w:jc w:val="both"/>
        <w:divId w:val="1245607538"/>
        <w:rPr>
          <w:noProof/>
          <w:lang w:val="en-US"/>
        </w:rPr>
      </w:pPr>
      <w:r w:rsidRPr="007F48A7">
        <w:rPr>
          <w:noProof/>
        </w:rPr>
        <w:t xml:space="preserve">Varas-Fabra, F., Castro Martín, E., Pérula de Torres, L. Á., Fernández Fernández, M. J., Ruiz Moral, R., &amp; Enciso Berge, I. (2006). Caídas en ancianos de la comunidad: prevalencia, consecuencias y factores asociados. </w:t>
      </w:r>
      <w:r w:rsidRPr="00775EFD">
        <w:rPr>
          <w:i/>
          <w:iCs/>
          <w:noProof/>
          <w:lang w:val="en-US"/>
        </w:rPr>
        <w:t>Aten Primaria</w:t>
      </w:r>
      <w:r w:rsidRPr="00775EFD">
        <w:rPr>
          <w:noProof/>
          <w:lang w:val="en-US"/>
        </w:rPr>
        <w:t xml:space="preserve">, </w:t>
      </w:r>
      <w:r w:rsidRPr="00775EFD">
        <w:rPr>
          <w:i/>
          <w:iCs/>
          <w:noProof/>
          <w:lang w:val="en-US"/>
        </w:rPr>
        <w:t>38 (8)</w:t>
      </w:r>
      <w:r w:rsidRPr="00775EFD">
        <w:rPr>
          <w:noProof/>
          <w:lang w:val="en-US"/>
        </w:rPr>
        <w:t>, 450–5.</w:t>
      </w:r>
    </w:p>
    <w:p w:rsidR="00E75F6B" w:rsidRPr="00775EFD" w:rsidRDefault="00E75F6B" w:rsidP="00817A10">
      <w:pPr>
        <w:pStyle w:val="NormalWeb"/>
        <w:ind w:left="480" w:hanging="480"/>
        <w:jc w:val="both"/>
        <w:divId w:val="1245607538"/>
        <w:rPr>
          <w:noProof/>
          <w:lang w:val="en-US"/>
        </w:rPr>
      </w:pPr>
      <w:r w:rsidRPr="00775EFD">
        <w:rPr>
          <w:noProof/>
          <w:lang w:val="en-US"/>
        </w:rPr>
        <w:t>Volpi, E., Nazemi, R., &amp; Fujita, S. (2004). Muscle tissue changes with aging, 1–10.</w:t>
      </w:r>
    </w:p>
    <w:p w:rsidR="00E75F6B" w:rsidRPr="007F48A7" w:rsidRDefault="00E75F6B" w:rsidP="00817A10">
      <w:pPr>
        <w:pStyle w:val="NormalWeb"/>
        <w:ind w:left="480" w:hanging="480"/>
        <w:jc w:val="both"/>
        <w:divId w:val="1245607538"/>
        <w:rPr>
          <w:noProof/>
        </w:rPr>
      </w:pPr>
      <w:r w:rsidRPr="007F48A7">
        <w:rPr>
          <w:noProof/>
        </w:rPr>
        <w:t xml:space="preserve">Von Bernhardi M, R. (2005). Envejecimiento : Cambios bioquímicos y funcionales, </w:t>
      </w:r>
      <w:r w:rsidRPr="007F48A7">
        <w:rPr>
          <w:i/>
          <w:iCs/>
          <w:noProof/>
        </w:rPr>
        <w:t>43</w:t>
      </w:r>
      <w:r w:rsidRPr="007F48A7">
        <w:rPr>
          <w:noProof/>
        </w:rPr>
        <w:t>(4), 297–304.</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Wall, J. C., Bell, C., Campbell, S., &amp; Davis, J. (2000). The timed get-up-and-go test revisited: Measurement of the component tasks. </w:t>
      </w:r>
      <w:r w:rsidRPr="00775EFD">
        <w:rPr>
          <w:i/>
          <w:iCs/>
          <w:noProof/>
          <w:lang w:val="en-US"/>
        </w:rPr>
        <w:t>Journal Of Rehabilitation Research And Development</w:t>
      </w:r>
      <w:r w:rsidRPr="00775EFD">
        <w:rPr>
          <w:noProof/>
          <w:lang w:val="en-US"/>
        </w:rPr>
        <w:t>, 109–113.</w:t>
      </w:r>
    </w:p>
    <w:p w:rsidR="00E75F6B" w:rsidRPr="00775EFD" w:rsidRDefault="00E75F6B" w:rsidP="00817A10">
      <w:pPr>
        <w:pStyle w:val="NormalWeb"/>
        <w:ind w:left="480" w:hanging="480"/>
        <w:jc w:val="both"/>
        <w:divId w:val="1245607538"/>
        <w:rPr>
          <w:noProof/>
          <w:lang w:val="en-US"/>
        </w:rPr>
      </w:pPr>
      <w:r w:rsidRPr="00775EFD">
        <w:rPr>
          <w:noProof/>
          <w:lang w:val="en-US"/>
        </w:rPr>
        <w:lastRenderedPageBreak/>
        <w:t xml:space="preserve">Whitney, S. L., Hudak, M. T., &amp; Marchetti, G. F. (2000). The dynamic gait index relates to self-reported fall history in individuals with vestibular dysfunction. </w:t>
      </w:r>
      <w:r w:rsidRPr="00775EFD">
        <w:rPr>
          <w:i/>
          <w:iCs/>
          <w:noProof/>
          <w:lang w:val="en-US"/>
        </w:rPr>
        <w:t>Journal of Vestibular Research : Equilibrium &amp; Orientation</w:t>
      </w:r>
      <w:r w:rsidRPr="00775EFD">
        <w:rPr>
          <w:noProof/>
          <w:lang w:val="en-US"/>
        </w:rPr>
        <w:t xml:space="preserve">, </w:t>
      </w:r>
      <w:r w:rsidRPr="00775EFD">
        <w:rPr>
          <w:i/>
          <w:iCs/>
          <w:noProof/>
          <w:lang w:val="en-US"/>
        </w:rPr>
        <w:t>10</w:t>
      </w:r>
      <w:r w:rsidRPr="00775EFD">
        <w:rPr>
          <w:noProof/>
          <w:lang w:val="en-US"/>
        </w:rPr>
        <w:t>, 99–105.</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Woodruff-Pak, D. S., &amp; Papka, M. (1999). Theories of neuropsychology and aging. </w:t>
      </w:r>
      <w:r w:rsidRPr="00775EFD">
        <w:rPr>
          <w:i/>
          <w:iCs/>
          <w:noProof/>
          <w:lang w:val="en-US"/>
        </w:rPr>
        <w:t>Handbook of Theories of Aging.</w:t>
      </w:r>
      <w:r w:rsidRPr="00775EFD">
        <w:rPr>
          <w:noProof/>
          <w:lang w:val="en-US"/>
        </w:rPr>
        <w:t xml:space="preserve"> Retrieved from http://ovidsp.ovid.com/ovidweb.cgi?T=JS&amp;PAGE=reference&amp;D=psyc3&amp;NEWS=N&amp;AN=1998-06521-005</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Woollacott, M., &amp; Shumway-Cook, A. (2002). Attention and the control of posture and gait: a review of an emerging area of research. </w:t>
      </w:r>
      <w:r w:rsidRPr="00775EFD">
        <w:rPr>
          <w:i/>
          <w:iCs/>
          <w:noProof/>
          <w:lang w:val="en-US"/>
        </w:rPr>
        <w:t>Gait &amp; Posture</w:t>
      </w:r>
      <w:r w:rsidRPr="00775EFD">
        <w:rPr>
          <w:noProof/>
          <w:lang w:val="en-US"/>
        </w:rPr>
        <w:t xml:space="preserve">, </w:t>
      </w:r>
      <w:r w:rsidRPr="00775EFD">
        <w:rPr>
          <w:i/>
          <w:iCs/>
          <w:noProof/>
          <w:lang w:val="en-US"/>
        </w:rPr>
        <w:t>16</w:t>
      </w:r>
      <w:r w:rsidRPr="00775EFD">
        <w:rPr>
          <w:noProof/>
          <w:lang w:val="en-US"/>
        </w:rPr>
        <w:t>(1), 1–14. doi:10.1016/S0966-6362(01)00156-4</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Yeung, T. S. M., Wessel, J., Stratford, P. W., &amp; MacDermid, J. C. (2008). The timed up and go test for use on an inpatient orthopaedic rehabilitation ward. </w:t>
      </w:r>
      <w:r w:rsidRPr="00775EFD">
        <w:rPr>
          <w:i/>
          <w:iCs/>
          <w:noProof/>
          <w:lang w:val="en-US"/>
        </w:rPr>
        <w:t>The Journal of Orthopaedic and Sports Physical Therapy</w:t>
      </w:r>
      <w:r w:rsidRPr="00775EFD">
        <w:rPr>
          <w:noProof/>
          <w:lang w:val="en-US"/>
        </w:rPr>
        <w:t xml:space="preserve">, </w:t>
      </w:r>
      <w:r w:rsidRPr="00775EFD">
        <w:rPr>
          <w:i/>
          <w:iCs/>
          <w:noProof/>
          <w:lang w:val="en-US"/>
        </w:rPr>
        <w:t>38</w:t>
      </w:r>
      <w:r w:rsidRPr="00775EFD">
        <w:rPr>
          <w:noProof/>
          <w:lang w:val="en-US"/>
        </w:rPr>
        <w:t>, 410–417. doi:10.2519/jospt.2008.2657</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Yogev, G., Giladi, N., Peretz, C., Springer, S., Simon, E. S., &amp; Hausdorff, J. M. (2005). Dual tasking, gait rhythmicity, and Parkinson’s disease: Which aspects of gait are attention demanding? </w:t>
      </w:r>
      <w:r w:rsidRPr="00775EFD">
        <w:rPr>
          <w:i/>
          <w:iCs/>
          <w:noProof/>
          <w:lang w:val="en-US"/>
        </w:rPr>
        <w:t>European Journal of Neuroscience</w:t>
      </w:r>
      <w:r w:rsidRPr="00775EFD">
        <w:rPr>
          <w:noProof/>
          <w:lang w:val="en-US"/>
        </w:rPr>
        <w:t xml:space="preserve">, </w:t>
      </w:r>
      <w:r w:rsidRPr="00775EFD">
        <w:rPr>
          <w:i/>
          <w:iCs/>
          <w:noProof/>
          <w:lang w:val="en-US"/>
        </w:rPr>
        <w:t>22</w:t>
      </w:r>
      <w:r w:rsidRPr="00775EFD">
        <w:rPr>
          <w:noProof/>
          <w:lang w:val="en-US"/>
        </w:rPr>
        <w:t>, 1248–1256. doi:10.1111/j.1460-9568.2005.04298.x</w:t>
      </w:r>
    </w:p>
    <w:p w:rsidR="00E75F6B" w:rsidRPr="00775EFD" w:rsidRDefault="00E75F6B" w:rsidP="00817A10">
      <w:pPr>
        <w:pStyle w:val="NormalWeb"/>
        <w:ind w:left="480" w:hanging="480"/>
        <w:jc w:val="both"/>
        <w:divId w:val="1245607538"/>
        <w:rPr>
          <w:noProof/>
          <w:lang w:val="en-US"/>
        </w:rPr>
      </w:pPr>
      <w:r w:rsidRPr="00775EFD">
        <w:rPr>
          <w:noProof/>
          <w:lang w:val="en-US"/>
        </w:rPr>
        <w:t xml:space="preserve">Yogev, G., Hausdorff, J. M., &amp; Giladi, N. (2009). The Role of Executive Function and Attention in Gait, </w:t>
      </w:r>
      <w:r w:rsidRPr="00775EFD">
        <w:rPr>
          <w:i/>
          <w:iCs/>
          <w:noProof/>
          <w:lang w:val="en-US"/>
        </w:rPr>
        <w:t>23</w:t>
      </w:r>
      <w:r w:rsidRPr="00775EFD">
        <w:rPr>
          <w:noProof/>
          <w:lang w:val="en-US"/>
        </w:rPr>
        <w:t>(3). doi:10.1002/mds.21720.The</w:t>
      </w:r>
    </w:p>
    <w:p w:rsidR="00E75F6B" w:rsidRPr="007C43D2" w:rsidRDefault="0082261E" w:rsidP="00817A10">
      <w:pPr>
        <w:spacing w:line="360" w:lineRule="auto"/>
        <w:jc w:val="both"/>
        <w:rPr>
          <w:rFonts w:ascii="Times New Roman" w:hAnsi="Times New Roman" w:cs="Times New Roman"/>
          <w:sz w:val="24"/>
          <w:szCs w:val="24"/>
        </w:rPr>
      </w:pPr>
      <w:r w:rsidRPr="007F48A7">
        <w:rPr>
          <w:rFonts w:ascii="Times New Roman" w:hAnsi="Times New Roman" w:cs="Times New Roman"/>
          <w:sz w:val="24"/>
          <w:szCs w:val="24"/>
        </w:rPr>
        <w:fldChar w:fldCharType="end"/>
      </w:r>
    </w:p>
    <w:sectPr w:rsidR="00E75F6B" w:rsidRPr="007C43D2" w:rsidSect="001A2D08">
      <w:pgSz w:w="12240" w:h="15840" w:code="1"/>
      <w:pgMar w:top="1418" w:right="1418" w:bottom="1418" w:left="1701"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2F7D" w:rsidRDefault="00442F7D" w:rsidP="00275BC2">
      <w:pPr>
        <w:spacing w:line="240" w:lineRule="auto"/>
      </w:pPr>
      <w:r>
        <w:separator/>
      </w:r>
    </w:p>
  </w:endnote>
  <w:endnote w:type="continuationSeparator" w:id="0">
    <w:p w:rsidR="00442F7D" w:rsidRDefault="00442F7D" w:rsidP="00275BC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ExtB">
    <w:panose1 w:val="02010609060101010101"/>
    <w:charset w:val="86"/>
    <w:family w:val="modern"/>
    <w:pitch w:val="fixed"/>
    <w:sig w:usb0="00000003" w:usb1="0A0E0000" w:usb2="00000010" w:usb3="00000000" w:csb0="00040001"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5400099"/>
      <w:docPartObj>
        <w:docPartGallery w:val="Page Numbers (Bottom of Page)"/>
        <w:docPartUnique/>
      </w:docPartObj>
    </w:sdtPr>
    <w:sdtContent>
      <w:p w:rsidR="0044113C" w:rsidRDefault="0044113C">
        <w:pPr>
          <w:pStyle w:val="Piedepgina"/>
          <w:jc w:val="center"/>
        </w:pPr>
        <w:fldSimple w:instr="PAGE   \* MERGEFORMAT">
          <w:r w:rsidR="00C41311" w:rsidRPr="00C41311">
            <w:rPr>
              <w:noProof/>
              <w:lang w:val="es-ES"/>
            </w:rPr>
            <w:t>ii</w:t>
          </w:r>
        </w:fldSimple>
      </w:p>
    </w:sdtContent>
  </w:sdt>
  <w:p w:rsidR="0044113C" w:rsidRDefault="0044113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2F7D" w:rsidRDefault="00442F7D" w:rsidP="00275BC2">
      <w:pPr>
        <w:spacing w:line="240" w:lineRule="auto"/>
      </w:pPr>
      <w:r>
        <w:separator/>
      </w:r>
    </w:p>
  </w:footnote>
  <w:footnote w:type="continuationSeparator" w:id="0">
    <w:p w:rsidR="00442F7D" w:rsidRDefault="00442F7D" w:rsidP="00275BC2">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322A6"/>
    <w:multiLevelType w:val="hybridMultilevel"/>
    <w:tmpl w:val="31C26F68"/>
    <w:lvl w:ilvl="0" w:tplc="284C65C8">
      <w:start w:val="3"/>
      <w:numFmt w:val="decimal"/>
      <w:lvlText w:val="%1."/>
      <w:lvlJc w:val="left"/>
      <w:pPr>
        <w:ind w:left="720" w:hanging="360"/>
      </w:pPr>
      <w:rPr>
        <w:rFonts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5A83B67"/>
    <w:multiLevelType w:val="hybridMultilevel"/>
    <w:tmpl w:val="2034EDAE"/>
    <w:lvl w:ilvl="0" w:tplc="B6600B80">
      <w:start w:val="2"/>
      <w:numFmt w:val="lowerLetter"/>
      <w:lvlText w:val="%1."/>
      <w:lvlJc w:val="left"/>
      <w:pPr>
        <w:tabs>
          <w:tab w:val="num" w:pos="720"/>
        </w:tabs>
        <w:ind w:left="720" w:hanging="360"/>
      </w:pPr>
    </w:lvl>
    <w:lvl w:ilvl="1" w:tplc="808277D8" w:tentative="1">
      <w:start w:val="1"/>
      <w:numFmt w:val="decimal"/>
      <w:lvlText w:val="%2."/>
      <w:lvlJc w:val="left"/>
      <w:pPr>
        <w:tabs>
          <w:tab w:val="num" w:pos="1440"/>
        </w:tabs>
        <w:ind w:left="1440" w:hanging="360"/>
      </w:pPr>
    </w:lvl>
    <w:lvl w:ilvl="2" w:tplc="19E6DE0A" w:tentative="1">
      <w:start w:val="1"/>
      <w:numFmt w:val="decimal"/>
      <w:lvlText w:val="%3."/>
      <w:lvlJc w:val="left"/>
      <w:pPr>
        <w:tabs>
          <w:tab w:val="num" w:pos="2160"/>
        </w:tabs>
        <w:ind w:left="2160" w:hanging="360"/>
      </w:pPr>
    </w:lvl>
    <w:lvl w:ilvl="3" w:tplc="E22AE62A" w:tentative="1">
      <w:start w:val="1"/>
      <w:numFmt w:val="decimal"/>
      <w:lvlText w:val="%4."/>
      <w:lvlJc w:val="left"/>
      <w:pPr>
        <w:tabs>
          <w:tab w:val="num" w:pos="2880"/>
        </w:tabs>
        <w:ind w:left="2880" w:hanging="360"/>
      </w:pPr>
    </w:lvl>
    <w:lvl w:ilvl="4" w:tplc="773E24CE" w:tentative="1">
      <w:start w:val="1"/>
      <w:numFmt w:val="decimal"/>
      <w:lvlText w:val="%5."/>
      <w:lvlJc w:val="left"/>
      <w:pPr>
        <w:tabs>
          <w:tab w:val="num" w:pos="3600"/>
        </w:tabs>
        <w:ind w:left="3600" w:hanging="360"/>
      </w:pPr>
    </w:lvl>
    <w:lvl w:ilvl="5" w:tplc="5DAABA32" w:tentative="1">
      <w:start w:val="1"/>
      <w:numFmt w:val="decimal"/>
      <w:lvlText w:val="%6."/>
      <w:lvlJc w:val="left"/>
      <w:pPr>
        <w:tabs>
          <w:tab w:val="num" w:pos="4320"/>
        </w:tabs>
        <w:ind w:left="4320" w:hanging="360"/>
      </w:pPr>
    </w:lvl>
    <w:lvl w:ilvl="6" w:tplc="BB4C0D88" w:tentative="1">
      <w:start w:val="1"/>
      <w:numFmt w:val="decimal"/>
      <w:lvlText w:val="%7."/>
      <w:lvlJc w:val="left"/>
      <w:pPr>
        <w:tabs>
          <w:tab w:val="num" w:pos="5040"/>
        </w:tabs>
        <w:ind w:left="5040" w:hanging="360"/>
      </w:pPr>
    </w:lvl>
    <w:lvl w:ilvl="7" w:tplc="576C3E8C" w:tentative="1">
      <w:start w:val="1"/>
      <w:numFmt w:val="decimal"/>
      <w:lvlText w:val="%8."/>
      <w:lvlJc w:val="left"/>
      <w:pPr>
        <w:tabs>
          <w:tab w:val="num" w:pos="5760"/>
        </w:tabs>
        <w:ind w:left="5760" w:hanging="360"/>
      </w:pPr>
    </w:lvl>
    <w:lvl w:ilvl="8" w:tplc="D076F67E" w:tentative="1">
      <w:start w:val="1"/>
      <w:numFmt w:val="decimal"/>
      <w:lvlText w:val="%9."/>
      <w:lvlJc w:val="left"/>
      <w:pPr>
        <w:tabs>
          <w:tab w:val="num" w:pos="6480"/>
        </w:tabs>
        <w:ind w:left="6480" w:hanging="360"/>
      </w:pPr>
    </w:lvl>
  </w:abstractNum>
  <w:abstractNum w:abstractNumId="2">
    <w:nsid w:val="06EE0308"/>
    <w:multiLevelType w:val="multilevel"/>
    <w:tmpl w:val="D9A2C5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6FA6244"/>
    <w:multiLevelType w:val="hybridMultilevel"/>
    <w:tmpl w:val="C5E2FBF6"/>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
    <w:nsid w:val="0A6D224D"/>
    <w:multiLevelType w:val="hybridMultilevel"/>
    <w:tmpl w:val="5F6ADE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A8135D1"/>
    <w:multiLevelType w:val="multilevel"/>
    <w:tmpl w:val="B48291D0"/>
    <w:lvl w:ilvl="0">
      <w:start w:val="5"/>
      <w:numFmt w:val="lowerLetter"/>
      <w:lvlText w:val="%1)"/>
      <w:lvlJc w:val="left"/>
      <w:pPr>
        <w:ind w:left="720" w:firstLine="360"/>
      </w:pPr>
      <w:rPr>
        <w:u w:val="none"/>
      </w:rPr>
    </w:lvl>
    <w:lvl w:ilvl="1">
      <w:start w:val="1"/>
      <w:numFmt w:val="lowerRoman"/>
      <w:lvlText w:val="%2."/>
      <w:lvlJc w:val="left"/>
      <w:pPr>
        <w:ind w:left="1440" w:firstLine="1080"/>
      </w:pPr>
      <w:rPr>
        <w:u w:val="none"/>
      </w:rPr>
    </w:lvl>
    <w:lvl w:ilvl="2">
      <w:start w:val="1"/>
      <w:numFmt w:val="decimal"/>
      <w:lvlText w:val="%3."/>
      <w:lvlJc w:val="righ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left"/>
      <w:pPr>
        <w:ind w:left="3600" w:firstLine="3240"/>
      </w:pPr>
      <w:rPr>
        <w:u w:val="none"/>
      </w:rPr>
    </w:lvl>
    <w:lvl w:ilvl="5">
      <w:start w:val="1"/>
      <w:numFmt w:val="decimal"/>
      <w:lvlText w:val="%6."/>
      <w:lvlJc w:val="righ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left"/>
      <w:pPr>
        <w:ind w:left="5760" w:firstLine="5400"/>
      </w:pPr>
      <w:rPr>
        <w:u w:val="none"/>
      </w:rPr>
    </w:lvl>
    <w:lvl w:ilvl="8">
      <w:start w:val="1"/>
      <w:numFmt w:val="decimal"/>
      <w:lvlText w:val="%9."/>
      <w:lvlJc w:val="right"/>
      <w:pPr>
        <w:ind w:left="6480" w:firstLine="6120"/>
      </w:pPr>
      <w:rPr>
        <w:u w:val="none"/>
      </w:rPr>
    </w:lvl>
  </w:abstractNum>
  <w:abstractNum w:abstractNumId="6">
    <w:nsid w:val="10A7164C"/>
    <w:multiLevelType w:val="hybridMultilevel"/>
    <w:tmpl w:val="F84864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1151802"/>
    <w:multiLevelType w:val="multilevel"/>
    <w:tmpl w:val="55063FFE"/>
    <w:lvl w:ilvl="0">
      <w:start w:val="1"/>
      <w:numFmt w:val="decimal"/>
      <w:lvlText w:val="%1."/>
      <w:lvlJc w:val="right"/>
      <w:pPr>
        <w:ind w:left="1440" w:firstLine="1080"/>
      </w:pPr>
      <w:rPr>
        <w:u w:val="none"/>
      </w:rPr>
    </w:lvl>
    <w:lvl w:ilvl="1">
      <w:start w:val="1"/>
      <w:numFmt w:val="decimal"/>
      <w:lvlText w:val="%1.%2."/>
      <w:lvlJc w:val="right"/>
      <w:pPr>
        <w:ind w:left="2160" w:firstLine="1800"/>
      </w:pPr>
      <w:rPr>
        <w:u w:val="none"/>
      </w:rPr>
    </w:lvl>
    <w:lvl w:ilvl="2">
      <w:start w:val="1"/>
      <w:numFmt w:val="decimal"/>
      <w:lvlText w:val="%1.%2.%3."/>
      <w:lvlJc w:val="right"/>
      <w:pPr>
        <w:ind w:left="2880" w:firstLine="2520"/>
      </w:pPr>
      <w:rPr>
        <w:u w:val="none"/>
      </w:rPr>
    </w:lvl>
    <w:lvl w:ilvl="3">
      <w:start w:val="1"/>
      <w:numFmt w:val="decimal"/>
      <w:lvlText w:val="%1.%2.%3.%4."/>
      <w:lvlJc w:val="right"/>
      <w:pPr>
        <w:ind w:left="3600" w:firstLine="3240"/>
      </w:pPr>
      <w:rPr>
        <w:u w:val="none"/>
      </w:rPr>
    </w:lvl>
    <w:lvl w:ilvl="4">
      <w:start w:val="1"/>
      <w:numFmt w:val="decimal"/>
      <w:lvlText w:val="%1.%2.%3.%4.%5."/>
      <w:lvlJc w:val="right"/>
      <w:pPr>
        <w:ind w:left="4320" w:firstLine="3960"/>
      </w:pPr>
      <w:rPr>
        <w:u w:val="none"/>
      </w:rPr>
    </w:lvl>
    <w:lvl w:ilvl="5">
      <w:start w:val="1"/>
      <w:numFmt w:val="decimal"/>
      <w:lvlText w:val="%1.%2.%3.%4.%5.%6."/>
      <w:lvlJc w:val="right"/>
      <w:pPr>
        <w:ind w:left="5040" w:firstLine="4680"/>
      </w:pPr>
      <w:rPr>
        <w:u w:val="none"/>
      </w:rPr>
    </w:lvl>
    <w:lvl w:ilvl="6">
      <w:start w:val="1"/>
      <w:numFmt w:val="decimal"/>
      <w:lvlText w:val="%1.%2.%3.%4.%5.%6.%7."/>
      <w:lvlJc w:val="right"/>
      <w:pPr>
        <w:ind w:left="5760" w:firstLine="5400"/>
      </w:pPr>
      <w:rPr>
        <w:u w:val="none"/>
      </w:rPr>
    </w:lvl>
    <w:lvl w:ilvl="7">
      <w:start w:val="1"/>
      <w:numFmt w:val="decimal"/>
      <w:lvlText w:val="%1.%2.%3.%4.%5.%6.%7.%8."/>
      <w:lvlJc w:val="right"/>
      <w:pPr>
        <w:ind w:left="6480" w:firstLine="6120"/>
      </w:pPr>
      <w:rPr>
        <w:u w:val="none"/>
      </w:rPr>
    </w:lvl>
    <w:lvl w:ilvl="8">
      <w:start w:val="1"/>
      <w:numFmt w:val="decimal"/>
      <w:lvlText w:val="%1.%2.%3.%4.%5.%6.%7.%8.%9."/>
      <w:lvlJc w:val="right"/>
      <w:pPr>
        <w:ind w:left="7200" w:firstLine="6840"/>
      </w:pPr>
      <w:rPr>
        <w:u w:val="none"/>
      </w:rPr>
    </w:lvl>
  </w:abstractNum>
  <w:abstractNum w:abstractNumId="8">
    <w:nsid w:val="142E515B"/>
    <w:multiLevelType w:val="hybridMultilevel"/>
    <w:tmpl w:val="9A88FB9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nsid w:val="155F22C2"/>
    <w:multiLevelType w:val="multilevel"/>
    <w:tmpl w:val="56241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72F2942"/>
    <w:multiLevelType w:val="hybridMultilevel"/>
    <w:tmpl w:val="EBC46248"/>
    <w:lvl w:ilvl="0" w:tplc="D2F6E3D4">
      <w:start w:val="4"/>
      <w:numFmt w:val="lowerLetter"/>
      <w:lvlText w:val="%1."/>
      <w:lvlJc w:val="left"/>
      <w:pPr>
        <w:tabs>
          <w:tab w:val="num" w:pos="720"/>
        </w:tabs>
        <w:ind w:left="720" w:hanging="360"/>
      </w:pPr>
    </w:lvl>
    <w:lvl w:ilvl="1" w:tplc="C3EA8FAA" w:tentative="1">
      <w:start w:val="1"/>
      <w:numFmt w:val="decimal"/>
      <w:lvlText w:val="%2."/>
      <w:lvlJc w:val="left"/>
      <w:pPr>
        <w:tabs>
          <w:tab w:val="num" w:pos="1440"/>
        </w:tabs>
        <w:ind w:left="1440" w:hanging="360"/>
      </w:pPr>
    </w:lvl>
    <w:lvl w:ilvl="2" w:tplc="0D502F62" w:tentative="1">
      <w:start w:val="1"/>
      <w:numFmt w:val="decimal"/>
      <w:lvlText w:val="%3."/>
      <w:lvlJc w:val="left"/>
      <w:pPr>
        <w:tabs>
          <w:tab w:val="num" w:pos="2160"/>
        </w:tabs>
        <w:ind w:left="2160" w:hanging="360"/>
      </w:pPr>
    </w:lvl>
    <w:lvl w:ilvl="3" w:tplc="10C2340A" w:tentative="1">
      <w:start w:val="1"/>
      <w:numFmt w:val="decimal"/>
      <w:lvlText w:val="%4."/>
      <w:lvlJc w:val="left"/>
      <w:pPr>
        <w:tabs>
          <w:tab w:val="num" w:pos="2880"/>
        </w:tabs>
        <w:ind w:left="2880" w:hanging="360"/>
      </w:pPr>
    </w:lvl>
    <w:lvl w:ilvl="4" w:tplc="E8C8E6D6" w:tentative="1">
      <w:start w:val="1"/>
      <w:numFmt w:val="decimal"/>
      <w:lvlText w:val="%5."/>
      <w:lvlJc w:val="left"/>
      <w:pPr>
        <w:tabs>
          <w:tab w:val="num" w:pos="3600"/>
        </w:tabs>
        <w:ind w:left="3600" w:hanging="360"/>
      </w:pPr>
    </w:lvl>
    <w:lvl w:ilvl="5" w:tplc="50460EBA" w:tentative="1">
      <w:start w:val="1"/>
      <w:numFmt w:val="decimal"/>
      <w:lvlText w:val="%6."/>
      <w:lvlJc w:val="left"/>
      <w:pPr>
        <w:tabs>
          <w:tab w:val="num" w:pos="4320"/>
        </w:tabs>
        <w:ind w:left="4320" w:hanging="360"/>
      </w:pPr>
    </w:lvl>
    <w:lvl w:ilvl="6" w:tplc="599E8EC0" w:tentative="1">
      <w:start w:val="1"/>
      <w:numFmt w:val="decimal"/>
      <w:lvlText w:val="%7."/>
      <w:lvlJc w:val="left"/>
      <w:pPr>
        <w:tabs>
          <w:tab w:val="num" w:pos="5040"/>
        </w:tabs>
        <w:ind w:left="5040" w:hanging="360"/>
      </w:pPr>
    </w:lvl>
    <w:lvl w:ilvl="7" w:tplc="DC32E94E" w:tentative="1">
      <w:start w:val="1"/>
      <w:numFmt w:val="decimal"/>
      <w:lvlText w:val="%8."/>
      <w:lvlJc w:val="left"/>
      <w:pPr>
        <w:tabs>
          <w:tab w:val="num" w:pos="5760"/>
        </w:tabs>
        <w:ind w:left="5760" w:hanging="360"/>
      </w:pPr>
    </w:lvl>
    <w:lvl w:ilvl="8" w:tplc="D9F0637C" w:tentative="1">
      <w:start w:val="1"/>
      <w:numFmt w:val="decimal"/>
      <w:lvlText w:val="%9."/>
      <w:lvlJc w:val="left"/>
      <w:pPr>
        <w:tabs>
          <w:tab w:val="num" w:pos="6480"/>
        </w:tabs>
        <w:ind w:left="6480" w:hanging="360"/>
      </w:pPr>
    </w:lvl>
  </w:abstractNum>
  <w:abstractNum w:abstractNumId="11">
    <w:nsid w:val="1B344873"/>
    <w:multiLevelType w:val="hybridMultilevel"/>
    <w:tmpl w:val="38F22AE2"/>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211"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DBA2195"/>
    <w:multiLevelType w:val="multilevel"/>
    <w:tmpl w:val="EE04D4BE"/>
    <w:lvl w:ilvl="0">
      <w:start w:val="3"/>
      <w:numFmt w:val="lowerLetter"/>
      <w:lvlText w:val="%1)"/>
      <w:lvlJc w:val="left"/>
      <w:pPr>
        <w:ind w:left="1440" w:firstLine="1080"/>
      </w:pPr>
      <w:rPr>
        <w:u w:val="none"/>
      </w:rPr>
    </w:lvl>
    <w:lvl w:ilvl="1">
      <w:start w:val="1"/>
      <w:numFmt w:val="lowerRoman"/>
      <w:lvlText w:val="%2."/>
      <w:lvlJc w:val="left"/>
      <w:pPr>
        <w:ind w:left="2160" w:firstLine="1800"/>
      </w:pPr>
      <w:rPr>
        <w:u w:val="none"/>
      </w:rPr>
    </w:lvl>
    <w:lvl w:ilvl="2">
      <w:start w:val="1"/>
      <w:numFmt w:val="decimal"/>
      <w:lvlText w:val="%3."/>
      <w:lvlJc w:val="righ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left"/>
      <w:pPr>
        <w:ind w:left="4320" w:firstLine="3960"/>
      </w:pPr>
      <w:rPr>
        <w:u w:val="none"/>
      </w:rPr>
    </w:lvl>
    <w:lvl w:ilvl="5">
      <w:start w:val="1"/>
      <w:numFmt w:val="decimal"/>
      <w:lvlText w:val="%6."/>
      <w:lvlJc w:val="righ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left"/>
      <w:pPr>
        <w:ind w:left="6480" w:firstLine="6120"/>
      </w:pPr>
      <w:rPr>
        <w:u w:val="none"/>
      </w:rPr>
    </w:lvl>
    <w:lvl w:ilvl="8">
      <w:start w:val="1"/>
      <w:numFmt w:val="decimal"/>
      <w:lvlText w:val="%9."/>
      <w:lvlJc w:val="right"/>
      <w:pPr>
        <w:ind w:left="7200" w:firstLine="6840"/>
      </w:pPr>
      <w:rPr>
        <w:u w:val="none"/>
      </w:rPr>
    </w:lvl>
  </w:abstractNum>
  <w:abstractNum w:abstractNumId="13">
    <w:nsid w:val="21100A66"/>
    <w:multiLevelType w:val="hybridMultilevel"/>
    <w:tmpl w:val="6FEC546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2494DD7"/>
    <w:multiLevelType w:val="multilevel"/>
    <w:tmpl w:val="F8DCB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684630"/>
    <w:multiLevelType w:val="multilevel"/>
    <w:tmpl w:val="B322BFFC"/>
    <w:lvl w:ilvl="0">
      <w:start w:val="4"/>
      <w:numFmt w:val="lowerLetter"/>
      <w:lvlText w:val="%1)"/>
      <w:lvlJc w:val="left"/>
      <w:pPr>
        <w:ind w:left="720" w:firstLine="360"/>
      </w:pPr>
      <w:rPr>
        <w:u w:val="none"/>
      </w:rPr>
    </w:lvl>
    <w:lvl w:ilvl="1">
      <w:start w:val="1"/>
      <w:numFmt w:val="lowerRoman"/>
      <w:lvlText w:val="%2."/>
      <w:lvlJc w:val="left"/>
      <w:pPr>
        <w:ind w:left="1440" w:firstLine="1080"/>
      </w:pPr>
      <w:rPr>
        <w:u w:val="none"/>
      </w:rPr>
    </w:lvl>
    <w:lvl w:ilvl="2">
      <w:start w:val="1"/>
      <w:numFmt w:val="decimal"/>
      <w:lvlText w:val="%3."/>
      <w:lvlJc w:val="righ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left"/>
      <w:pPr>
        <w:ind w:left="3600" w:firstLine="3240"/>
      </w:pPr>
      <w:rPr>
        <w:u w:val="none"/>
      </w:rPr>
    </w:lvl>
    <w:lvl w:ilvl="5">
      <w:start w:val="1"/>
      <w:numFmt w:val="decimal"/>
      <w:lvlText w:val="%6."/>
      <w:lvlJc w:val="righ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left"/>
      <w:pPr>
        <w:ind w:left="5760" w:firstLine="5400"/>
      </w:pPr>
      <w:rPr>
        <w:u w:val="none"/>
      </w:rPr>
    </w:lvl>
    <w:lvl w:ilvl="8">
      <w:start w:val="1"/>
      <w:numFmt w:val="decimal"/>
      <w:lvlText w:val="%9."/>
      <w:lvlJc w:val="right"/>
      <w:pPr>
        <w:ind w:left="6480" w:firstLine="6120"/>
      </w:pPr>
      <w:rPr>
        <w:u w:val="none"/>
      </w:rPr>
    </w:lvl>
  </w:abstractNum>
  <w:abstractNum w:abstractNumId="16">
    <w:nsid w:val="3A161C7B"/>
    <w:multiLevelType w:val="hybridMultilevel"/>
    <w:tmpl w:val="83D6155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B654353"/>
    <w:multiLevelType w:val="multilevel"/>
    <w:tmpl w:val="ED346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D116760"/>
    <w:multiLevelType w:val="multilevel"/>
    <w:tmpl w:val="2D069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3F4A24"/>
    <w:multiLevelType w:val="multilevel"/>
    <w:tmpl w:val="0ECAACFE"/>
    <w:lvl w:ilvl="0">
      <w:start w:val="2"/>
      <w:numFmt w:val="lowerLetter"/>
      <w:lvlText w:val="%1)"/>
      <w:lvlJc w:val="left"/>
      <w:pPr>
        <w:ind w:left="1440" w:firstLine="1080"/>
      </w:pPr>
      <w:rPr>
        <w:u w:val="none"/>
      </w:rPr>
    </w:lvl>
    <w:lvl w:ilvl="1">
      <w:start w:val="1"/>
      <w:numFmt w:val="lowerRoman"/>
      <w:lvlText w:val="%2."/>
      <w:lvlJc w:val="left"/>
      <w:pPr>
        <w:ind w:left="2160" w:firstLine="1800"/>
      </w:pPr>
      <w:rPr>
        <w:u w:val="none"/>
      </w:rPr>
    </w:lvl>
    <w:lvl w:ilvl="2">
      <w:start w:val="1"/>
      <w:numFmt w:val="decimal"/>
      <w:lvlText w:val="%3."/>
      <w:lvlJc w:val="righ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left"/>
      <w:pPr>
        <w:ind w:left="4320" w:firstLine="3960"/>
      </w:pPr>
      <w:rPr>
        <w:u w:val="none"/>
      </w:rPr>
    </w:lvl>
    <w:lvl w:ilvl="5">
      <w:start w:val="1"/>
      <w:numFmt w:val="decimal"/>
      <w:lvlText w:val="%6."/>
      <w:lvlJc w:val="righ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left"/>
      <w:pPr>
        <w:ind w:left="6480" w:firstLine="6120"/>
      </w:pPr>
      <w:rPr>
        <w:u w:val="none"/>
      </w:rPr>
    </w:lvl>
    <w:lvl w:ilvl="8">
      <w:start w:val="1"/>
      <w:numFmt w:val="decimal"/>
      <w:lvlText w:val="%9."/>
      <w:lvlJc w:val="right"/>
      <w:pPr>
        <w:ind w:left="7200" w:firstLine="6840"/>
      </w:pPr>
      <w:rPr>
        <w:u w:val="none"/>
      </w:rPr>
    </w:lvl>
  </w:abstractNum>
  <w:abstractNum w:abstractNumId="20">
    <w:nsid w:val="41DE13B0"/>
    <w:multiLevelType w:val="hybridMultilevel"/>
    <w:tmpl w:val="2FC295D8"/>
    <w:lvl w:ilvl="0" w:tplc="2AEE6C54">
      <w:start w:val="1"/>
      <w:numFmt w:val="decimal"/>
      <w:lvlText w:val="%1."/>
      <w:lvlJc w:val="left"/>
      <w:pPr>
        <w:ind w:left="525" w:hanging="360"/>
      </w:pPr>
      <w:rPr>
        <w:rFonts w:hint="default"/>
      </w:rPr>
    </w:lvl>
    <w:lvl w:ilvl="1" w:tplc="0C0A0019" w:tentative="1">
      <w:start w:val="1"/>
      <w:numFmt w:val="lowerLetter"/>
      <w:lvlText w:val="%2."/>
      <w:lvlJc w:val="left"/>
      <w:pPr>
        <w:ind w:left="1245" w:hanging="360"/>
      </w:pPr>
    </w:lvl>
    <w:lvl w:ilvl="2" w:tplc="0C0A001B" w:tentative="1">
      <w:start w:val="1"/>
      <w:numFmt w:val="lowerRoman"/>
      <w:lvlText w:val="%3."/>
      <w:lvlJc w:val="right"/>
      <w:pPr>
        <w:ind w:left="1965" w:hanging="180"/>
      </w:pPr>
    </w:lvl>
    <w:lvl w:ilvl="3" w:tplc="0C0A000F" w:tentative="1">
      <w:start w:val="1"/>
      <w:numFmt w:val="decimal"/>
      <w:lvlText w:val="%4."/>
      <w:lvlJc w:val="left"/>
      <w:pPr>
        <w:ind w:left="2685" w:hanging="360"/>
      </w:pPr>
    </w:lvl>
    <w:lvl w:ilvl="4" w:tplc="0C0A0019" w:tentative="1">
      <w:start w:val="1"/>
      <w:numFmt w:val="lowerLetter"/>
      <w:lvlText w:val="%5."/>
      <w:lvlJc w:val="left"/>
      <w:pPr>
        <w:ind w:left="3405" w:hanging="360"/>
      </w:pPr>
    </w:lvl>
    <w:lvl w:ilvl="5" w:tplc="0C0A001B" w:tentative="1">
      <w:start w:val="1"/>
      <w:numFmt w:val="lowerRoman"/>
      <w:lvlText w:val="%6."/>
      <w:lvlJc w:val="right"/>
      <w:pPr>
        <w:ind w:left="4125" w:hanging="180"/>
      </w:pPr>
    </w:lvl>
    <w:lvl w:ilvl="6" w:tplc="0C0A000F" w:tentative="1">
      <w:start w:val="1"/>
      <w:numFmt w:val="decimal"/>
      <w:lvlText w:val="%7."/>
      <w:lvlJc w:val="left"/>
      <w:pPr>
        <w:ind w:left="4845" w:hanging="360"/>
      </w:pPr>
    </w:lvl>
    <w:lvl w:ilvl="7" w:tplc="0C0A0019" w:tentative="1">
      <w:start w:val="1"/>
      <w:numFmt w:val="lowerLetter"/>
      <w:lvlText w:val="%8."/>
      <w:lvlJc w:val="left"/>
      <w:pPr>
        <w:ind w:left="5565" w:hanging="360"/>
      </w:pPr>
    </w:lvl>
    <w:lvl w:ilvl="8" w:tplc="0C0A001B" w:tentative="1">
      <w:start w:val="1"/>
      <w:numFmt w:val="lowerRoman"/>
      <w:lvlText w:val="%9."/>
      <w:lvlJc w:val="right"/>
      <w:pPr>
        <w:ind w:left="6285" w:hanging="180"/>
      </w:pPr>
    </w:lvl>
  </w:abstractNum>
  <w:abstractNum w:abstractNumId="21">
    <w:nsid w:val="42753AAE"/>
    <w:multiLevelType w:val="multilevel"/>
    <w:tmpl w:val="C7B63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8E0B3C"/>
    <w:multiLevelType w:val="multilevel"/>
    <w:tmpl w:val="4DF088D0"/>
    <w:lvl w:ilvl="0">
      <w:start w:val="2"/>
      <w:numFmt w:val="decimal"/>
      <w:lvlText w:val="%1"/>
      <w:lvlJc w:val="left"/>
      <w:pPr>
        <w:ind w:left="660" w:hanging="660"/>
      </w:pPr>
      <w:rPr>
        <w:rFonts w:hint="default"/>
        <w:b/>
        <w:color w:val="666666"/>
      </w:rPr>
    </w:lvl>
    <w:lvl w:ilvl="1">
      <w:start w:val="2"/>
      <w:numFmt w:val="decimal"/>
      <w:lvlText w:val="%1.%2"/>
      <w:lvlJc w:val="left"/>
      <w:pPr>
        <w:ind w:left="660" w:hanging="660"/>
      </w:pPr>
      <w:rPr>
        <w:rFonts w:hint="default"/>
        <w:b/>
        <w:color w:val="666666"/>
      </w:rPr>
    </w:lvl>
    <w:lvl w:ilvl="2">
      <w:start w:val="3"/>
      <w:numFmt w:val="decimal"/>
      <w:lvlText w:val="%1.%2.%3"/>
      <w:lvlJc w:val="left"/>
      <w:pPr>
        <w:ind w:left="720" w:hanging="720"/>
      </w:pPr>
      <w:rPr>
        <w:rFonts w:hint="default"/>
        <w:b/>
        <w:color w:val="666666"/>
      </w:rPr>
    </w:lvl>
    <w:lvl w:ilvl="3">
      <w:start w:val="2"/>
      <w:numFmt w:val="decimal"/>
      <w:lvlText w:val="%1.%2.%3.%4"/>
      <w:lvlJc w:val="left"/>
      <w:pPr>
        <w:ind w:left="720" w:hanging="720"/>
      </w:pPr>
      <w:rPr>
        <w:rFonts w:hint="default"/>
        <w:b/>
        <w:color w:val="666666"/>
      </w:rPr>
    </w:lvl>
    <w:lvl w:ilvl="4">
      <w:start w:val="1"/>
      <w:numFmt w:val="decimal"/>
      <w:lvlText w:val="%1.%2.%3.%4.%5"/>
      <w:lvlJc w:val="left"/>
      <w:pPr>
        <w:ind w:left="1080" w:hanging="1080"/>
      </w:pPr>
      <w:rPr>
        <w:rFonts w:hint="default"/>
        <w:b/>
        <w:color w:val="666666"/>
      </w:rPr>
    </w:lvl>
    <w:lvl w:ilvl="5">
      <w:start w:val="1"/>
      <w:numFmt w:val="decimal"/>
      <w:lvlText w:val="%1.%2.%3.%4.%5.%6"/>
      <w:lvlJc w:val="left"/>
      <w:pPr>
        <w:ind w:left="1080" w:hanging="1080"/>
      </w:pPr>
      <w:rPr>
        <w:rFonts w:hint="default"/>
        <w:b/>
        <w:color w:val="666666"/>
      </w:rPr>
    </w:lvl>
    <w:lvl w:ilvl="6">
      <w:start w:val="1"/>
      <w:numFmt w:val="decimal"/>
      <w:lvlText w:val="%1.%2.%3.%4.%5.%6.%7"/>
      <w:lvlJc w:val="left"/>
      <w:pPr>
        <w:ind w:left="1440" w:hanging="1440"/>
      </w:pPr>
      <w:rPr>
        <w:rFonts w:hint="default"/>
        <w:b/>
        <w:color w:val="666666"/>
      </w:rPr>
    </w:lvl>
    <w:lvl w:ilvl="7">
      <w:start w:val="1"/>
      <w:numFmt w:val="decimal"/>
      <w:lvlText w:val="%1.%2.%3.%4.%5.%6.%7.%8"/>
      <w:lvlJc w:val="left"/>
      <w:pPr>
        <w:ind w:left="1440" w:hanging="1440"/>
      </w:pPr>
      <w:rPr>
        <w:rFonts w:hint="default"/>
        <w:b/>
        <w:color w:val="666666"/>
      </w:rPr>
    </w:lvl>
    <w:lvl w:ilvl="8">
      <w:start w:val="1"/>
      <w:numFmt w:val="decimal"/>
      <w:lvlText w:val="%1.%2.%3.%4.%5.%6.%7.%8.%9"/>
      <w:lvlJc w:val="left"/>
      <w:pPr>
        <w:ind w:left="1800" w:hanging="1800"/>
      </w:pPr>
      <w:rPr>
        <w:rFonts w:hint="default"/>
        <w:b/>
        <w:color w:val="666666"/>
      </w:rPr>
    </w:lvl>
  </w:abstractNum>
  <w:abstractNum w:abstractNumId="23">
    <w:nsid w:val="434E4F49"/>
    <w:multiLevelType w:val="hybridMultilevel"/>
    <w:tmpl w:val="D1040A1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435010FC"/>
    <w:multiLevelType w:val="multilevel"/>
    <w:tmpl w:val="A42215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6F01952"/>
    <w:multiLevelType w:val="hybridMultilevel"/>
    <w:tmpl w:val="56963F9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48E7020C"/>
    <w:multiLevelType w:val="hybridMultilevel"/>
    <w:tmpl w:val="1A324F16"/>
    <w:lvl w:ilvl="0" w:tplc="5E44AE1C">
      <w:start w:val="3"/>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nsid w:val="496E3F62"/>
    <w:multiLevelType w:val="hybridMultilevel"/>
    <w:tmpl w:val="926A9490"/>
    <w:lvl w:ilvl="0" w:tplc="01C07794">
      <w:start w:val="5"/>
      <w:numFmt w:val="lowerLetter"/>
      <w:lvlText w:val="%1."/>
      <w:lvlJc w:val="left"/>
      <w:pPr>
        <w:tabs>
          <w:tab w:val="num" w:pos="720"/>
        </w:tabs>
        <w:ind w:left="720" w:hanging="360"/>
      </w:pPr>
    </w:lvl>
    <w:lvl w:ilvl="1" w:tplc="0C66F2E0" w:tentative="1">
      <w:start w:val="1"/>
      <w:numFmt w:val="decimal"/>
      <w:lvlText w:val="%2."/>
      <w:lvlJc w:val="left"/>
      <w:pPr>
        <w:tabs>
          <w:tab w:val="num" w:pos="1440"/>
        </w:tabs>
        <w:ind w:left="1440" w:hanging="360"/>
      </w:pPr>
    </w:lvl>
    <w:lvl w:ilvl="2" w:tplc="3B28CB6E" w:tentative="1">
      <w:start w:val="1"/>
      <w:numFmt w:val="decimal"/>
      <w:lvlText w:val="%3."/>
      <w:lvlJc w:val="left"/>
      <w:pPr>
        <w:tabs>
          <w:tab w:val="num" w:pos="2160"/>
        </w:tabs>
        <w:ind w:left="2160" w:hanging="360"/>
      </w:pPr>
    </w:lvl>
    <w:lvl w:ilvl="3" w:tplc="F77E28B0" w:tentative="1">
      <w:start w:val="1"/>
      <w:numFmt w:val="decimal"/>
      <w:lvlText w:val="%4."/>
      <w:lvlJc w:val="left"/>
      <w:pPr>
        <w:tabs>
          <w:tab w:val="num" w:pos="2880"/>
        </w:tabs>
        <w:ind w:left="2880" w:hanging="360"/>
      </w:pPr>
    </w:lvl>
    <w:lvl w:ilvl="4" w:tplc="5FB4167C" w:tentative="1">
      <w:start w:val="1"/>
      <w:numFmt w:val="decimal"/>
      <w:lvlText w:val="%5."/>
      <w:lvlJc w:val="left"/>
      <w:pPr>
        <w:tabs>
          <w:tab w:val="num" w:pos="3600"/>
        </w:tabs>
        <w:ind w:left="3600" w:hanging="360"/>
      </w:pPr>
    </w:lvl>
    <w:lvl w:ilvl="5" w:tplc="E5BE5960" w:tentative="1">
      <w:start w:val="1"/>
      <w:numFmt w:val="decimal"/>
      <w:lvlText w:val="%6."/>
      <w:lvlJc w:val="left"/>
      <w:pPr>
        <w:tabs>
          <w:tab w:val="num" w:pos="4320"/>
        </w:tabs>
        <w:ind w:left="4320" w:hanging="360"/>
      </w:pPr>
    </w:lvl>
    <w:lvl w:ilvl="6" w:tplc="13C017D8" w:tentative="1">
      <w:start w:val="1"/>
      <w:numFmt w:val="decimal"/>
      <w:lvlText w:val="%7."/>
      <w:lvlJc w:val="left"/>
      <w:pPr>
        <w:tabs>
          <w:tab w:val="num" w:pos="5040"/>
        </w:tabs>
        <w:ind w:left="5040" w:hanging="360"/>
      </w:pPr>
    </w:lvl>
    <w:lvl w:ilvl="7" w:tplc="27D4765C" w:tentative="1">
      <w:start w:val="1"/>
      <w:numFmt w:val="decimal"/>
      <w:lvlText w:val="%8."/>
      <w:lvlJc w:val="left"/>
      <w:pPr>
        <w:tabs>
          <w:tab w:val="num" w:pos="5760"/>
        </w:tabs>
        <w:ind w:left="5760" w:hanging="360"/>
      </w:pPr>
    </w:lvl>
    <w:lvl w:ilvl="8" w:tplc="36EEBA4C" w:tentative="1">
      <w:start w:val="1"/>
      <w:numFmt w:val="decimal"/>
      <w:lvlText w:val="%9."/>
      <w:lvlJc w:val="left"/>
      <w:pPr>
        <w:tabs>
          <w:tab w:val="num" w:pos="6480"/>
        </w:tabs>
        <w:ind w:left="6480" w:hanging="360"/>
      </w:pPr>
    </w:lvl>
  </w:abstractNum>
  <w:abstractNum w:abstractNumId="28">
    <w:nsid w:val="497F56B5"/>
    <w:multiLevelType w:val="hybridMultilevel"/>
    <w:tmpl w:val="DDA8F198"/>
    <w:lvl w:ilvl="0" w:tplc="340A0001">
      <w:start w:val="1"/>
      <w:numFmt w:val="bullet"/>
      <w:lvlText w:val=""/>
      <w:lvlJc w:val="left"/>
      <w:pPr>
        <w:ind w:left="502"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9">
    <w:nsid w:val="4BAF4756"/>
    <w:multiLevelType w:val="multilevel"/>
    <w:tmpl w:val="BEA44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C3666B7"/>
    <w:multiLevelType w:val="hybridMultilevel"/>
    <w:tmpl w:val="227078CA"/>
    <w:lvl w:ilvl="0" w:tplc="791209D8">
      <w:start w:val="6"/>
      <w:numFmt w:val="bullet"/>
      <w:lvlText w:val=""/>
      <w:lvlJc w:val="left"/>
      <w:pPr>
        <w:ind w:left="720" w:hanging="360"/>
      </w:pPr>
      <w:rPr>
        <w:rFonts w:ascii="Symbol" w:eastAsia="Arial" w:hAnsi="Symbol" w:cs="Arial"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55B14180"/>
    <w:multiLevelType w:val="hybridMultilevel"/>
    <w:tmpl w:val="8AFEBFB2"/>
    <w:lvl w:ilvl="0" w:tplc="0C0A0019">
      <w:start w:val="3"/>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5B833A0"/>
    <w:multiLevelType w:val="multilevel"/>
    <w:tmpl w:val="986E26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9D343C6"/>
    <w:multiLevelType w:val="hybridMultilevel"/>
    <w:tmpl w:val="4E16FC0C"/>
    <w:lvl w:ilvl="0" w:tplc="329CF07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C8F1E1E"/>
    <w:multiLevelType w:val="hybridMultilevel"/>
    <w:tmpl w:val="8708C9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E7A3E3E"/>
    <w:multiLevelType w:val="multilevel"/>
    <w:tmpl w:val="402C5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FAE5AF8"/>
    <w:multiLevelType w:val="multilevel"/>
    <w:tmpl w:val="BCF0CF6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37">
    <w:nsid w:val="60F305C4"/>
    <w:multiLevelType w:val="hybridMultilevel"/>
    <w:tmpl w:val="8190EE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1D72F61"/>
    <w:multiLevelType w:val="multilevel"/>
    <w:tmpl w:val="9A1EE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2D66CC1"/>
    <w:multiLevelType w:val="multilevel"/>
    <w:tmpl w:val="F5B23140"/>
    <w:lvl w:ilvl="0">
      <w:start w:val="2"/>
      <w:numFmt w:val="decimal"/>
      <w:lvlText w:val="%1"/>
      <w:lvlJc w:val="left"/>
      <w:pPr>
        <w:ind w:left="660" w:hanging="660"/>
      </w:pPr>
      <w:rPr>
        <w:rFonts w:hint="default"/>
        <w:b/>
        <w:color w:val="666666"/>
      </w:rPr>
    </w:lvl>
    <w:lvl w:ilvl="1">
      <w:start w:val="2"/>
      <w:numFmt w:val="decimal"/>
      <w:lvlText w:val="%1.%2"/>
      <w:lvlJc w:val="left"/>
      <w:pPr>
        <w:ind w:left="660" w:hanging="660"/>
      </w:pPr>
      <w:rPr>
        <w:rFonts w:hint="default"/>
        <w:b/>
        <w:color w:val="666666"/>
      </w:rPr>
    </w:lvl>
    <w:lvl w:ilvl="2">
      <w:start w:val="3"/>
      <w:numFmt w:val="decimal"/>
      <w:lvlText w:val="%1.%2.%3"/>
      <w:lvlJc w:val="left"/>
      <w:pPr>
        <w:ind w:left="720" w:hanging="720"/>
      </w:pPr>
      <w:rPr>
        <w:rFonts w:hint="default"/>
        <w:b/>
        <w:color w:val="666666"/>
      </w:rPr>
    </w:lvl>
    <w:lvl w:ilvl="3">
      <w:start w:val="3"/>
      <w:numFmt w:val="decimal"/>
      <w:lvlText w:val="%1.%2.%3.%4"/>
      <w:lvlJc w:val="left"/>
      <w:pPr>
        <w:ind w:left="720" w:hanging="720"/>
      </w:pPr>
      <w:rPr>
        <w:rFonts w:hint="default"/>
        <w:b/>
        <w:color w:val="666666"/>
      </w:rPr>
    </w:lvl>
    <w:lvl w:ilvl="4">
      <w:start w:val="1"/>
      <w:numFmt w:val="decimal"/>
      <w:lvlText w:val="%1.%2.%3.%4.%5"/>
      <w:lvlJc w:val="left"/>
      <w:pPr>
        <w:ind w:left="1080" w:hanging="1080"/>
      </w:pPr>
      <w:rPr>
        <w:rFonts w:hint="default"/>
        <w:b/>
        <w:color w:val="666666"/>
      </w:rPr>
    </w:lvl>
    <w:lvl w:ilvl="5">
      <w:start w:val="1"/>
      <w:numFmt w:val="decimal"/>
      <w:lvlText w:val="%1.%2.%3.%4.%5.%6"/>
      <w:lvlJc w:val="left"/>
      <w:pPr>
        <w:ind w:left="1080" w:hanging="1080"/>
      </w:pPr>
      <w:rPr>
        <w:rFonts w:hint="default"/>
        <w:b/>
        <w:color w:val="666666"/>
      </w:rPr>
    </w:lvl>
    <w:lvl w:ilvl="6">
      <w:start w:val="1"/>
      <w:numFmt w:val="decimal"/>
      <w:lvlText w:val="%1.%2.%3.%4.%5.%6.%7"/>
      <w:lvlJc w:val="left"/>
      <w:pPr>
        <w:ind w:left="1440" w:hanging="1440"/>
      </w:pPr>
      <w:rPr>
        <w:rFonts w:hint="default"/>
        <w:b/>
        <w:color w:val="666666"/>
      </w:rPr>
    </w:lvl>
    <w:lvl w:ilvl="7">
      <w:start w:val="1"/>
      <w:numFmt w:val="decimal"/>
      <w:lvlText w:val="%1.%2.%3.%4.%5.%6.%7.%8"/>
      <w:lvlJc w:val="left"/>
      <w:pPr>
        <w:ind w:left="1440" w:hanging="1440"/>
      </w:pPr>
      <w:rPr>
        <w:rFonts w:hint="default"/>
        <w:b/>
        <w:color w:val="666666"/>
      </w:rPr>
    </w:lvl>
    <w:lvl w:ilvl="8">
      <w:start w:val="1"/>
      <w:numFmt w:val="decimal"/>
      <w:lvlText w:val="%1.%2.%3.%4.%5.%6.%7.%8.%9"/>
      <w:lvlJc w:val="left"/>
      <w:pPr>
        <w:ind w:left="1800" w:hanging="1800"/>
      </w:pPr>
      <w:rPr>
        <w:rFonts w:hint="default"/>
        <w:b/>
        <w:color w:val="666666"/>
      </w:rPr>
    </w:lvl>
  </w:abstractNum>
  <w:abstractNum w:abstractNumId="40">
    <w:nsid w:val="632F51C3"/>
    <w:multiLevelType w:val="hybridMultilevel"/>
    <w:tmpl w:val="F97E1CF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65D9036D"/>
    <w:multiLevelType w:val="multilevel"/>
    <w:tmpl w:val="127A2FC4"/>
    <w:lvl w:ilvl="0">
      <w:start w:val="1"/>
      <w:numFmt w:val="lowerLetter"/>
      <w:lvlText w:val="%1)"/>
      <w:lvlJc w:val="left"/>
      <w:pPr>
        <w:ind w:left="1440" w:firstLine="1080"/>
      </w:pPr>
      <w:rPr>
        <w:u w:val="none"/>
      </w:rPr>
    </w:lvl>
    <w:lvl w:ilvl="1">
      <w:start w:val="1"/>
      <w:numFmt w:val="lowerRoman"/>
      <w:lvlText w:val="%2."/>
      <w:lvlJc w:val="left"/>
      <w:pPr>
        <w:ind w:left="2160" w:firstLine="1800"/>
      </w:pPr>
      <w:rPr>
        <w:u w:val="none"/>
      </w:rPr>
    </w:lvl>
    <w:lvl w:ilvl="2">
      <w:start w:val="1"/>
      <w:numFmt w:val="decimal"/>
      <w:lvlText w:val="%3."/>
      <w:lvlJc w:val="righ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left"/>
      <w:pPr>
        <w:ind w:left="4320" w:firstLine="3960"/>
      </w:pPr>
      <w:rPr>
        <w:u w:val="none"/>
      </w:rPr>
    </w:lvl>
    <w:lvl w:ilvl="5">
      <w:start w:val="1"/>
      <w:numFmt w:val="decimal"/>
      <w:lvlText w:val="%6."/>
      <w:lvlJc w:val="righ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left"/>
      <w:pPr>
        <w:ind w:left="6480" w:firstLine="6120"/>
      </w:pPr>
      <w:rPr>
        <w:u w:val="none"/>
      </w:rPr>
    </w:lvl>
    <w:lvl w:ilvl="8">
      <w:start w:val="1"/>
      <w:numFmt w:val="decimal"/>
      <w:lvlText w:val="%9."/>
      <w:lvlJc w:val="right"/>
      <w:pPr>
        <w:ind w:left="7200" w:firstLine="6840"/>
      </w:pPr>
      <w:rPr>
        <w:u w:val="none"/>
      </w:rPr>
    </w:lvl>
  </w:abstractNum>
  <w:abstractNum w:abstractNumId="42">
    <w:nsid w:val="67656475"/>
    <w:multiLevelType w:val="multilevel"/>
    <w:tmpl w:val="77323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AE525DE"/>
    <w:multiLevelType w:val="multilevel"/>
    <w:tmpl w:val="C0668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4BF1CEF"/>
    <w:multiLevelType w:val="multilevel"/>
    <w:tmpl w:val="63CAD1DE"/>
    <w:lvl w:ilvl="0">
      <w:start w:val="2"/>
      <w:numFmt w:val="decimal"/>
      <w:lvlText w:val="%1"/>
      <w:lvlJc w:val="left"/>
      <w:pPr>
        <w:ind w:left="660" w:hanging="660"/>
      </w:pPr>
      <w:rPr>
        <w:rFonts w:hint="default"/>
        <w:b/>
        <w:color w:val="666666"/>
      </w:rPr>
    </w:lvl>
    <w:lvl w:ilvl="1">
      <w:start w:val="2"/>
      <w:numFmt w:val="decimal"/>
      <w:lvlText w:val="%1.%2"/>
      <w:lvlJc w:val="left"/>
      <w:pPr>
        <w:ind w:left="660" w:hanging="660"/>
      </w:pPr>
      <w:rPr>
        <w:rFonts w:hint="default"/>
        <w:b/>
        <w:color w:val="666666"/>
      </w:rPr>
    </w:lvl>
    <w:lvl w:ilvl="2">
      <w:start w:val="3"/>
      <w:numFmt w:val="decimal"/>
      <w:lvlText w:val="%1.%2.%3"/>
      <w:lvlJc w:val="left"/>
      <w:pPr>
        <w:ind w:left="720" w:hanging="720"/>
      </w:pPr>
      <w:rPr>
        <w:rFonts w:hint="default"/>
        <w:b/>
        <w:color w:val="666666"/>
      </w:rPr>
    </w:lvl>
    <w:lvl w:ilvl="3">
      <w:start w:val="4"/>
      <w:numFmt w:val="decimal"/>
      <w:lvlText w:val="%1.%2.%3.%4"/>
      <w:lvlJc w:val="left"/>
      <w:pPr>
        <w:ind w:left="720" w:hanging="720"/>
      </w:pPr>
      <w:rPr>
        <w:rFonts w:hint="default"/>
        <w:b/>
        <w:color w:val="666666"/>
      </w:rPr>
    </w:lvl>
    <w:lvl w:ilvl="4">
      <w:start w:val="1"/>
      <w:numFmt w:val="decimal"/>
      <w:lvlText w:val="%1.%2.%3.%4.%5"/>
      <w:lvlJc w:val="left"/>
      <w:pPr>
        <w:ind w:left="1080" w:hanging="1080"/>
      </w:pPr>
      <w:rPr>
        <w:rFonts w:hint="default"/>
        <w:b/>
        <w:color w:val="666666"/>
      </w:rPr>
    </w:lvl>
    <w:lvl w:ilvl="5">
      <w:start w:val="1"/>
      <w:numFmt w:val="decimal"/>
      <w:lvlText w:val="%1.%2.%3.%4.%5.%6"/>
      <w:lvlJc w:val="left"/>
      <w:pPr>
        <w:ind w:left="1080" w:hanging="1080"/>
      </w:pPr>
      <w:rPr>
        <w:rFonts w:hint="default"/>
        <w:b/>
        <w:color w:val="666666"/>
      </w:rPr>
    </w:lvl>
    <w:lvl w:ilvl="6">
      <w:start w:val="1"/>
      <w:numFmt w:val="decimal"/>
      <w:lvlText w:val="%1.%2.%3.%4.%5.%6.%7"/>
      <w:lvlJc w:val="left"/>
      <w:pPr>
        <w:ind w:left="1440" w:hanging="1440"/>
      </w:pPr>
      <w:rPr>
        <w:rFonts w:hint="default"/>
        <w:b/>
        <w:color w:val="666666"/>
      </w:rPr>
    </w:lvl>
    <w:lvl w:ilvl="7">
      <w:start w:val="1"/>
      <w:numFmt w:val="decimal"/>
      <w:lvlText w:val="%1.%2.%3.%4.%5.%6.%7.%8"/>
      <w:lvlJc w:val="left"/>
      <w:pPr>
        <w:ind w:left="1440" w:hanging="1440"/>
      </w:pPr>
      <w:rPr>
        <w:rFonts w:hint="default"/>
        <w:b/>
        <w:color w:val="666666"/>
      </w:rPr>
    </w:lvl>
    <w:lvl w:ilvl="8">
      <w:start w:val="1"/>
      <w:numFmt w:val="decimal"/>
      <w:lvlText w:val="%1.%2.%3.%4.%5.%6.%7.%8.%9"/>
      <w:lvlJc w:val="left"/>
      <w:pPr>
        <w:ind w:left="1800" w:hanging="1800"/>
      </w:pPr>
      <w:rPr>
        <w:rFonts w:hint="default"/>
        <w:b/>
        <w:color w:val="666666"/>
      </w:rPr>
    </w:lvl>
  </w:abstractNum>
  <w:abstractNum w:abstractNumId="45">
    <w:nsid w:val="77D4408E"/>
    <w:multiLevelType w:val="hybridMultilevel"/>
    <w:tmpl w:val="9EF6CD54"/>
    <w:lvl w:ilvl="0" w:tplc="A95A70D2">
      <w:start w:val="3"/>
      <w:numFmt w:val="lowerLetter"/>
      <w:lvlText w:val="%1."/>
      <w:lvlJc w:val="left"/>
      <w:pPr>
        <w:tabs>
          <w:tab w:val="num" w:pos="720"/>
        </w:tabs>
        <w:ind w:left="720" w:hanging="360"/>
      </w:pPr>
    </w:lvl>
    <w:lvl w:ilvl="1" w:tplc="C26C2DA8" w:tentative="1">
      <w:start w:val="1"/>
      <w:numFmt w:val="decimal"/>
      <w:lvlText w:val="%2."/>
      <w:lvlJc w:val="left"/>
      <w:pPr>
        <w:tabs>
          <w:tab w:val="num" w:pos="1440"/>
        </w:tabs>
        <w:ind w:left="1440" w:hanging="360"/>
      </w:pPr>
    </w:lvl>
    <w:lvl w:ilvl="2" w:tplc="F25C5610" w:tentative="1">
      <w:start w:val="1"/>
      <w:numFmt w:val="decimal"/>
      <w:lvlText w:val="%3."/>
      <w:lvlJc w:val="left"/>
      <w:pPr>
        <w:tabs>
          <w:tab w:val="num" w:pos="2160"/>
        </w:tabs>
        <w:ind w:left="2160" w:hanging="360"/>
      </w:pPr>
    </w:lvl>
    <w:lvl w:ilvl="3" w:tplc="3CB2FC74" w:tentative="1">
      <w:start w:val="1"/>
      <w:numFmt w:val="decimal"/>
      <w:lvlText w:val="%4."/>
      <w:lvlJc w:val="left"/>
      <w:pPr>
        <w:tabs>
          <w:tab w:val="num" w:pos="2880"/>
        </w:tabs>
        <w:ind w:left="2880" w:hanging="360"/>
      </w:pPr>
    </w:lvl>
    <w:lvl w:ilvl="4" w:tplc="8E245C00" w:tentative="1">
      <w:start w:val="1"/>
      <w:numFmt w:val="decimal"/>
      <w:lvlText w:val="%5."/>
      <w:lvlJc w:val="left"/>
      <w:pPr>
        <w:tabs>
          <w:tab w:val="num" w:pos="3600"/>
        </w:tabs>
        <w:ind w:left="3600" w:hanging="360"/>
      </w:pPr>
    </w:lvl>
    <w:lvl w:ilvl="5" w:tplc="CB02C904" w:tentative="1">
      <w:start w:val="1"/>
      <w:numFmt w:val="decimal"/>
      <w:lvlText w:val="%6."/>
      <w:lvlJc w:val="left"/>
      <w:pPr>
        <w:tabs>
          <w:tab w:val="num" w:pos="4320"/>
        </w:tabs>
        <w:ind w:left="4320" w:hanging="360"/>
      </w:pPr>
    </w:lvl>
    <w:lvl w:ilvl="6" w:tplc="2BA4B7C2" w:tentative="1">
      <w:start w:val="1"/>
      <w:numFmt w:val="decimal"/>
      <w:lvlText w:val="%7."/>
      <w:lvlJc w:val="left"/>
      <w:pPr>
        <w:tabs>
          <w:tab w:val="num" w:pos="5040"/>
        </w:tabs>
        <w:ind w:left="5040" w:hanging="360"/>
      </w:pPr>
    </w:lvl>
    <w:lvl w:ilvl="7" w:tplc="001ED98A" w:tentative="1">
      <w:start w:val="1"/>
      <w:numFmt w:val="decimal"/>
      <w:lvlText w:val="%8."/>
      <w:lvlJc w:val="left"/>
      <w:pPr>
        <w:tabs>
          <w:tab w:val="num" w:pos="5760"/>
        </w:tabs>
        <w:ind w:left="5760" w:hanging="360"/>
      </w:pPr>
    </w:lvl>
    <w:lvl w:ilvl="8" w:tplc="26CCA31A" w:tentative="1">
      <w:start w:val="1"/>
      <w:numFmt w:val="decimal"/>
      <w:lvlText w:val="%9."/>
      <w:lvlJc w:val="left"/>
      <w:pPr>
        <w:tabs>
          <w:tab w:val="num" w:pos="6480"/>
        </w:tabs>
        <w:ind w:left="6480" w:hanging="360"/>
      </w:pPr>
    </w:lvl>
  </w:abstractNum>
  <w:num w:numId="1">
    <w:abstractNumId w:val="12"/>
  </w:num>
  <w:num w:numId="2">
    <w:abstractNumId w:val="2"/>
  </w:num>
  <w:num w:numId="3">
    <w:abstractNumId w:val="5"/>
  </w:num>
  <w:num w:numId="4">
    <w:abstractNumId w:val="19"/>
  </w:num>
  <w:num w:numId="5">
    <w:abstractNumId w:val="7"/>
  </w:num>
  <w:num w:numId="6">
    <w:abstractNumId w:val="15"/>
  </w:num>
  <w:num w:numId="7">
    <w:abstractNumId w:val="41"/>
  </w:num>
  <w:num w:numId="8">
    <w:abstractNumId w:val="30"/>
  </w:num>
  <w:num w:numId="9">
    <w:abstractNumId w:val="23"/>
  </w:num>
  <w:num w:numId="10">
    <w:abstractNumId w:val="14"/>
  </w:num>
  <w:num w:numId="11">
    <w:abstractNumId w:val="43"/>
  </w:num>
  <w:num w:numId="12">
    <w:abstractNumId w:val="18"/>
  </w:num>
  <w:num w:numId="13">
    <w:abstractNumId w:val="29"/>
  </w:num>
  <w:num w:numId="14">
    <w:abstractNumId w:val="35"/>
  </w:num>
  <w:num w:numId="15">
    <w:abstractNumId w:val="25"/>
  </w:num>
  <w:num w:numId="16">
    <w:abstractNumId w:val="0"/>
  </w:num>
  <w:num w:numId="17">
    <w:abstractNumId w:val="38"/>
  </w:num>
  <w:num w:numId="18">
    <w:abstractNumId w:val="21"/>
  </w:num>
  <w:num w:numId="19">
    <w:abstractNumId w:val="9"/>
    <w:lvlOverride w:ilvl="0">
      <w:lvl w:ilvl="0">
        <w:numFmt w:val="lowerLetter"/>
        <w:lvlText w:val="%1."/>
        <w:lvlJc w:val="left"/>
      </w:lvl>
    </w:lvlOverride>
  </w:num>
  <w:num w:numId="20">
    <w:abstractNumId w:val="1"/>
  </w:num>
  <w:num w:numId="21">
    <w:abstractNumId w:val="45"/>
  </w:num>
  <w:num w:numId="22">
    <w:abstractNumId w:val="10"/>
  </w:num>
  <w:num w:numId="23">
    <w:abstractNumId w:val="27"/>
  </w:num>
  <w:num w:numId="24">
    <w:abstractNumId w:val="17"/>
    <w:lvlOverride w:ilvl="0">
      <w:lvl w:ilvl="0">
        <w:numFmt w:val="lowerLetter"/>
        <w:lvlText w:val="%1."/>
        <w:lvlJc w:val="left"/>
      </w:lvl>
    </w:lvlOverride>
  </w:num>
  <w:num w:numId="25">
    <w:abstractNumId w:val="42"/>
    <w:lvlOverride w:ilvl="0">
      <w:lvl w:ilvl="0">
        <w:numFmt w:val="lowerLetter"/>
        <w:lvlText w:val="%1."/>
        <w:lvlJc w:val="left"/>
      </w:lvl>
    </w:lvlOverride>
  </w:num>
  <w:num w:numId="26">
    <w:abstractNumId w:val="13"/>
  </w:num>
  <w:num w:numId="27">
    <w:abstractNumId w:val="24"/>
  </w:num>
  <w:num w:numId="28">
    <w:abstractNumId w:val="33"/>
  </w:num>
  <w:num w:numId="29">
    <w:abstractNumId w:val="20"/>
  </w:num>
  <w:num w:numId="30">
    <w:abstractNumId w:val="34"/>
  </w:num>
  <w:num w:numId="31">
    <w:abstractNumId w:val="37"/>
  </w:num>
  <w:num w:numId="32">
    <w:abstractNumId w:val="32"/>
  </w:num>
  <w:num w:numId="33">
    <w:abstractNumId w:val="22"/>
  </w:num>
  <w:num w:numId="34">
    <w:abstractNumId w:val="31"/>
  </w:num>
  <w:num w:numId="35">
    <w:abstractNumId w:val="26"/>
  </w:num>
  <w:num w:numId="36">
    <w:abstractNumId w:val="40"/>
  </w:num>
  <w:num w:numId="37">
    <w:abstractNumId w:val="36"/>
  </w:num>
  <w:num w:numId="38">
    <w:abstractNumId w:val="6"/>
  </w:num>
  <w:num w:numId="39">
    <w:abstractNumId w:val="8"/>
  </w:num>
  <w:num w:numId="40">
    <w:abstractNumId w:val="3"/>
  </w:num>
  <w:num w:numId="41">
    <w:abstractNumId w:val="4"/>
  </w:num>
  <w:num w:numId="42">
    <w:abstractNumId w:val="39"/>
  </w:num>
  <w:num w:numId="43">
    <w:abstractNumId w:val="44"/>
  </w:num>
  <w:num w:numId="44">
    <w:abstractNumId w:val="16"/>
  </w:num>
  <w:num w:numId="45">
    <w:abstractNumId w:val="11"/>
  </w:num>
  <w:num w:numId="46">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6"/>
  <w:displayBackgroundShape/>
  <w:proofState w:spelling="clean" w:grammar="clean"/>
  <w:defaultTabStop w:val="720"/>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6B222E"/>
    <w:rsid w:val="00010326"/>
    <w:rsid w:val="000137C6"/>
    <w:rsid w:val="000253E3"/>
    <w:rsid w:val="0003282D"/>
    <w:rsid w:val="00042BCE"/>
    <w:rsid w:val="000500C5"/>
    <w:rsid w:val="000547A3"/>
    <w:rsid w:val="00057189"/>
    <w:rsid w:val="00064402"/>
    <w:rsid w:val="00065F36"/>
    <w:rsid w:val="000742B0"/>
    <w:rsid w:val="00083855"/>
    <w:rsid w:val="00096495"/>
    <w:rsid w:val="000977B0"/>
    <w:rsid w:val="00097F56"/>
    <w:rsid w:val="000B7033"/>
    <w:rsid w:val="000C075E"/>
    <w:rsid w:val="000D2298"/>
    <w:rsid w:val="000F1A0E"/>
    <w:rsid w:val="000F1A3A"/>
    <w:rsid w:val="000F1C15"/>
    <w:rsid w:val="001007FD"/>
    <w:rsid w:val="001058B1"/>
    <w:rsid w:val="0011476C"/>
    <w:rsid w:val="00130B54"/>
    <w:rsid w:val="00132631"/>
    <w:rsid w:val="00135AB3"/>
    <w:rsid w:val="00137D3F"/>
    <w:rsid w:val="00141119"/>
    <w:rsid w:val="00143177"/>
    <w:rsid w:val="00144EA4"/>
    <w:rsid w:val="00151EB7"/>
    <w:rsid w:val="00153A6B"/>
    <w:rsid w:val="00155704"/>
    <w:rsid w:val="001560C6"/>
    <w:rsid w:val="001577F2"/>
    <w:rsid w:val="00164186"/>
    <w:rsid w:val="00164C79"/>
    <w:rsid w:val="00172AC0"/>
    <w:rsid w:val="00175730"/>
    <w:rsid w:val="0018212A"/>
    <w:rsid w:val="00182138"/>
    <w:rsid w:val="00182A1F"/>
    <w:rsid w:val="001914B5"/>
    <w:rsid w:val="001A1881"/>
    <w:rsid w:val="001A2D08"/>
    <w:rsid w:val="001A4525"/>
    <w:rsid w:val="001C362F"/>
    <w:rsid w:val="001C6CE9"/>
    <w:rsid w:val="001C785F"/>
    <w:rsid w:val="001D2976"/>
    <w:rsid w:val="001D2AF7"/>
    <w:rsid w:val="001D2BAD"/>
    <w:rsid w:val="001D4A13"/>
    <w:rsid w:val="001E4352"/>
    <w:rsid w:val="001F12BF"/>
    <w:rsid w:val="001F38A8"/>
    <w:rsid w:val="002037D4"/>
    <w:rsid w:val="0021315E"/>
    <w:rsid w:val="0022137B"/>
    <w:rsid w:val="00232A4B"/>
    <w:rsid w:val="00240F3E"/>
    <w:rsid w:val="00243892"/>
    <w:rsid w:val="00247E4E"/>
    <w:rsid w:val="00247F46"/>
    <w:rsid w:val="00251A63"/>
    <w:rsid w:val="00275BC2"/>
    <w:rsid w:val="00276295"/>
    <w:rsid w:val="00291FE4"/>
    <w:rsid w:val="002C49E5"/>
    <w:rsid w:val="002D2C93"/>
    <w:rsid w:val="002D51C3"/>
    <w:rsid w:val="002E4145"/>
    <w:rsid w:val="002E485A"/>
    <w:rsid w:val="002F0746"/>
    <w:rsid w:val="00306B60"/>
    <w:rsid w:val="00314085"/>
    <w:rsid w:val="003215C5"/>
    <w:rsid w:val="00326EAB"/>
    <w:rsid w:val="003306D3"/>
    <w:rsid w:val="003312AC"/>
    <w:rsid w:val="00336AB5"/>
    <w:rsid w:val="00337464"/>
    <w:rsid w:val="00350DCE"/>
    <w:rsid w:val="003520C1"/>
    <w:rsid w:val="00352E6E"/>
    <w:rsid w:val="003653FF"/>
    <w:rsid w:val="00365977"/>
    <w:rsid w:val="00370FE0"/>
    <w:rsid w:val="003737EE"/>
    <w:rsid w:val="00377345"/>
    <w:rsid w:val="00381DAA"/>
    <w:rsid w:val="003829D5"/>
    <w:rsid w:val="0038552D"/>
    <w:rsid w:val="0038710A"/>
    <w:rsid w:val="003939FF"/>
    <w:rsid w:val="00395AD9"/>
    <w:rsid w:val="00397D2F"/>
    <w:rsid w:val="003A67CC"/>
    <w:rsid w:val="003C1A24"/>
    <w:rsid w:val="003C21A0"/>
    <w:rsid w:val="003D2000"/>
    <w:rsid w:val="003D550C"/>
    <w:rsid w:val="003E4372"/>
    <w:rsid w:val="003E7290"/>
    <w:rsid w:val="003E7537"/>
    <w:rsid w:val="004012F7"/>
    <w:rsid w:val="004016E8"/>
    <w:rsid w:val="004043CE"/>
    <w:rsid w:val="00405F46"/>
    <w:rsid w:val="00414C7D"/>
    <w:rsid w:val="004156B5"/>
    <w:rsid w:val="004201D3"/>
    <w:rsid w:val="004205D5"/>
    <w:rsid w:val="004212A4"/>
    <w:rsid w:val="00426756"/>
    <w:rsid w:val="00431515"/>
    <w:rsid w:val="0044113C"/>
    <w:rsid w:val="00442F7D"/>
    <w:rsid w:val="00446DCB"/>
    <w:rsid w:val="004653FE"/>
    <w:rsid w:val="0048348F"/>
    <w:rsid w:val="0048571A"/>
    <w:rsid w:val="00492C72"/>
    <w:rsid w:val="0049546C"/>
    <w:rsid w:val="004A41C2"/>
    <w:rsid w:val="004B07A3"/>
    <w:rsid w:val="004B14EB"/>
    <w:rsid w:val="004B7237"/>
    <w:rsid w:val="004C39C5"/>
    <w:rsid w:val="004C496C"/>
    <w:rsid w:val="004C51EE"/>
    <w:rsid w:val="004D15C0"/>
    <w:rsid w:val="004D567B"/>
    <w:rsid w:val="004D7B94"/>
    <w:rsid w:val="004E4003"/>
    <w:rsid w:val="004F4376"/>
    <w:rsid w:val="00507221"/>
    <w:rsid w:val="00511B1B"/>
    <w:rsid w:val="005206ED"/>
    <w:rsid w:val="00520EDD"/>
    <w:rsid w:val="0052253A"/>
    <w:rsid w:val="00524708"/>
    <w:rsid w:val="00524B1A"/>
    <w:rsid w:val="00525E69"/>
    <w:rsid w:val="00527C96"/>
    <w:rsid w:val="005369D4"/>
    <w:rsid w:val="00553243"/>
    <w:rsid w:val="0055350F"/>
    <w:rsid w:val="0055354D"/>
    <w:rsid w:val="005760CE"/>
    <w:rsid w:val="00581E16"/>
    <w:rsid w:val="00583E60"/>
    <w:rsid w:val="00597CBB"/>
    <w:rsid w:val="005A5662"/>
    <w:rsid w:val="005B252F"/>
    <w:rsid w:val="005B3158"/>
    <w:rsid w:val="005B393C"/>
    <w:rsid w:val="005E0D34"/>
    <w:rsid w:val="005F6AAC"/>
    <w:rsid w:val="005F6F32"/>
    <w:rsid w:val="00606585"/>
    <w:rsid w:val="00613A70"/>
    <w:rsid w:val="00614A79"/>
    <w:rsid w:val="0062248D"/>
    <w:rsid w:val="0062526F"/>
    <w:rsid w:val="00633205"/>
    <w:rsid w:val="00633675"/>
    <w:rsid w:val="0064098B"/>
    <w:rsid w:val="00645843"/>
    <w:rsid w:val="00652DDB"/>
    <w:rsid w:val="00655A68"/>
    <w:rsid w:val="00660DF5"/>
    <w:rsid w:val="00667E7E"/>
    <w:rsid w:val="00672ECA"/>
    <w:rsid w:val="00683A9F"/>
    <w:rsid w:val="006929FA"/>
    <w:rsid w:val="00694E0D"/>
    <w:rsid w:val="006B081C"/>
    <w:rsid w:val="006B222E"/>
    <w:rsid w:val="006B2A11"/>
    <w:rsid w:val="006C7589"/>
    <w:rsid w:val="006D7CAC"/>
    <w:rsid w:val="006E2A19"/>
    <w:rsid w:val="006F2303"/>
    <w:rsid w:val="007125C1"/>
    <w:rsid w:val="007137AC"/>
    <w:rsid w:val="0071402B"/>
    <w:rsid w:val="007204CC"/>
    <w:rsid w:val="007225B7"/>
    <w:rsid w:val="00723F14"/>
    <w:rsid w:val="00725DA9"/>
    <w:rsid w:val="00732AE2"/>
    <w:rsid w:val="00736C09"/>
    <w:rsid w:val="007425A2"/>
    <w:rsid w:val="00746DC2"/>
    <w:rsid w:val="00747EB3"/>
    <w:rsid w:val="00753247"/>
    <w:rsid w:val="00756227"/>
    <w:rsid w:val="00760194"/>
    <w:rsid w:val="00775EFD"/>
    <w:rsid w:val="00776DD8"/>
    <w:rsid w:val="00785670"/>
    <w:rsid w:val="00785E18"/>
    <w:rsid w:val="007A165A"/>
    <w:rsid w:val="007A37CE"/>
    <w:rsid w:val="007A53A3"/>
    <w:rsid w:val="007A72AA"/>
    <w:rsid w:val="007B0ECE"/>
    <w:rsid w:val="007B16A7"/>
    <w:rsid w:val="007B2749"/>
    <w:rsid w:val="007B40C8"/>
    <w:rsid w:val="007C0718"/>
    <w:rsid w:val="007C30E9"/>
    <w:rsid w:val="007C43D2"/>
    <w:rsid w:val="007C6891"/>
    <w:rsid w:val="007D78CA"/>
    <w:rsid w:val="007E0037"/>
    <w:rsid w:val="007F48A7"/>
    <w:rsid w:val="00803BE1"/>
    <w:rsid w:val="008042EE"/>
    <w:rsid w:val="00804610"/>
    <w:rsid w:val="00807CC9"/>
    <w:rsid w:val="00812203"/>
    <w:rsid w:val="008122F1"/>
    <w:rsid w:val="0081457B"/>
    <w:rsid w:val="008145A0"/>
    <w:rsid w:val="00816299"/>
    <w:rsid w:val="00817A10"/>
    <w:rsid w:val="00820BE0"/>
    <w:rsid w:val="0082102A"/>
    <w:rsid w:val="0082261E"/>
    <w:rsid w:val="00824861"/>
    <w:rsid w:val="00830E83"/>
    <w:rsid w:val="008337D9"/>
    <w:rsid w:val="00837DDC"/>
    <w:rsid w:val="00844791"/>
    <w:rsid w:val="0084556D"/>
    <w:rsid w:val="00866F79"/>
    <w:rsid w:val="00872398"/>
    <w:rsid w:val="008743B3"/>
    <w:rsid w:val="00875A05"/>
    <w:rsid w:val="00875A89"/>
    <w:rsid w:val="008844B4"/>
    <w:rsid w:val="00885E53"/>
    <w:rsid w:val="00886D67"/>
    <w:rsid w:val="00890317"/>
    <w:rsid w:val="008A3364"/>
    <w:rsid w:val="008A3D38"/>
    <w:rsid w:val="008B1A1C"/>
    <w:rsid w:val="008D1845"/>
    <w:rsid w:val="008E0653"/>
    <w:rsid w:val="008E6EE8"/>
    <w:rsid w:val="008F7595"/>
    <w:rsid w:val="008F7895"/>
    <w:rsid w:val="00905346"/>
    <w:rsid w:val="00907647"/>
    <w:rsid w:val="0091025F"/>
    <w:rsid w:val="009117B6"/>
    <w:rsid w:val="00921171"/>
    <w:rsid w:val="00923BFA"/>
    <w:rsid w:val="00933FBA"/>
    <w:rsid w:val="009342E9"/>
    <w:rsid w:val="0093460C"/>
    <w:rsid w:val="009352B4"/>
    <w:rsid w:val="00941D40"/>
    <w:rsid w:val="00945E1C"/>
    <w:rsid w:val="00950384"/>
    <w:rsid w:val="00951CF8"/>
    <w:rsid w:val="00952D09"/>
    <w:rsid w:val="00955AA4"/>
    <w:rsid w:val="00963D73"/>
    <w:rsid w:val="00973AF0"/>
    <w:rsid w:val="0097554A"/>
    <w:rsid w:val="00983613"/>
    <w:rsid w:val="00996399"/>
    <w:rsid w:val="009A5A43"/>
    <w:rsid w:val="009B5169"/>
    <w:rsid w:val="009C7E73"/>
    <w:rsid w:val="009D2682"/>
    <w:rsid w:val="009F2F9F"/>
    <w:rsid w:val="009F314D"/>
    <w:rsid w:val="009F7EC1"/>
    <w:rsid w:val="00A11DCE"/>
    <w:rsid w:val="00A143FE"/>
    <w:rsid w:val="00A35461"/>
    <w:rsid w:val="00A35F63"/>
    <w:rsid w:val="00A5033B"/>
    <w:rsid w:val="00A507C1"/>
    <w:rsid w:val="00A5122D"/>
    <w:rsid w:val="00A51BE2"/>
    <w:rsid w:val="00A5216F"/>
    <w:rsid w:val="00A5231B"/>
    <w:rsid w:val="00A77A29"/>
    <w:rsid w:val="00A82513"/>
    <w:rsid w:val="00A900BA"/>
    <w:rsid w:val="00AA668B"/>
    <w:rsid w:val="00AB29BB"/>
    <w:rsid w:val="00AB2C0D"/>
    <w:rsid w:val="00AB30F2"/>
    <w:rsid w:val="00AB5796"/>
    <w:rsid w:val="00AC3BBA"/>
    <w:rsid w:val="00AD1C3A"/>
    <w:rsid w:val="00AD7E57"/>
    <w:rsid w:val="00AF5FDE"/>
    <w:rsid w:val="00B0185D"/>
    <w:rsid w:val="00B02E61"/>
    <w:rsid w:val="00B05347"/>
    <w:rsid w:val="00B05DF3"/>
    <w:rsid w:val="00B13DBE"/>
    <w:rsid w:val="00B229D4"/>
    <w:rsid w:val="00B23664"/>
    <w:rsid w:val="00B26A2E"/>
    <w:rsid w:val="00B42DFA"/>
    <w:rsid w:val="00B448BF"/>
    <w:rsid w:val="00B53F44"/>
    <w:rsid w:val="00B57A40"/>
    <w:rsid w:val="00B60E65"/>
    <w:rsid w:val="00B64F75"/>
    <w:rsid w:val="00B67910"/>
    <w:rsid w:val="00B745EF"/>
    <w:rsid w:val="00B746D6"/>
    <w:rsid w:val="00B75DA2"/>
    <w:rsid w:val="00B80AAD"/>
    <w:rsid w:val="00B82500"/>
    <w:rsid w:val="00B9144B"/>
    <w:rsid w:val="00B96129"/>
    <w:rsid w:val="00BA030D"/>
    <w:rsid w:val="00BA2905"/>
    <w:rsid w:val="00BA6962"/>
    <w:rsid w:val="00BA6D6F"/>
    <w:rsid w:val="00BA7893"/>
    <w:rsid w:val="00BB3F7F"/>
    <w:rsid w:val="00BC3FA1"/>
    <w:rsid w:val="00BE2143"/>
    <w:rsid w:val="00BE4B00"/>
    <w:rsid w:val="00BE6B93"/>
    <w:rsid w:val="00BE7225"/>
    <w:rsid w:val="00BF708F"/>
    <w:rsid w:val="00C02D88"/>
    <w:rsid w:val="00C03BF8"/>
    <w:rsid w:val="00C15D19"/>
    <w:rsid w:val="00C202CB"/>
    <w:rsid w:val="00C22C47"/>
    <w:rsid w:val="00C25516"/>
    <w:rsid w:val="00C34388"/>
    <w:rsid w:val="00C36460"/>
    <w:rsid w:val="00C41311"/>
    <w:rsid w:val="00C44528"/>
    <w:rsid w:val="00C47AC0"/>
    <w:rsid w:val="00C54EAE"/>
    <w:rsid w:val="00C63E5A"/>
    <w:rsid w:val="00C663DF"/>
    <w:rsid w:val="00C72A82"/>
    <w:rsid w:val="00C739AC"/>
    <w:rsid w:val="00C853FF"/>
    <w:rsid w:val="00CB1A80"/>
    <w:rsid w:val="00CB22F2"/>
    <w:rsid w:val="00CB2327"/>
    <w:rsid w:val="00CB67D7"/>
    <w:rsid w:val="00CC02A2"/>
    <w:rsid w:val="00CC3399"/>
    <w:rsid w:val="00CC55A2"/>
    <w:rsid w:val="00CC6C56"/>
    <w:rsid w:val="00CD57AD"/>
    <w:rsid w:val="00CD7F05"/>
    <w:rsid w:val="00CE44F0"/>
    <w:rsid w:val="00CF11F7"/>
    <w:rsid w:val="00CF5A7C"/>
    <w:rsid w:val="00D02A8D"/>
    <w:rsid w:val="00D1083C"/>
    <w:rsid w:val="00D212BD"/>
    <w:rsid w:val="00D22165"/>
    <w:rsid w:val="00D229A2"/>
    <w:rsid w:val="00D256B0"/>
    <w:rsid w:val="00D319ED"/>
    <w:rsid w:val="00D41498"/>
    <w:rsid w:val="00D43201"/>
    <w:rsid w:val="00D75779"/>
    <w:rsid w:val="00D83225"/>
    <w:rsid w:val="00D85975"/>
    <w:rsid w:val="00D91BDA"/>
    <w:rsid w:val="00D95057"/>
    <w:rsid w:val="00DB0FC2"/>
    <w:rsid w:val="00DC4F58"/>
    <w:rsid w:val="00DD197E"/>
    <w:rsid w:val="00DE1F25"/>
    <w:rsid w:val="00DF07AE"/>
    <w:rsid w:val="00DF58C6"/>
    <w:rsid w:val="00E11363"/>
    <w:rsid w:val="00E116BC"/>
    <w:rsid w:val="00E203F9"/>
    <w:rsid w:val="00E25BE1"/>
    <w:rsid w:val="00E36017"/>
    <w:rsid w:val="00E446F9"/>
    <w:rsid w:val="00E52A3D"/>
    <w:rsid w:val="00E54724"/>
    <w:rsid w:val="00E56341"/>
    <w:rsid w:val="00E6135C"/>
    <w:rsid w:val="00E72DCF"/>
    <w:rsid w:val="00E75F6B"/>
    <w:rsid w:val="00E806D0"/>
    <w:rsid w:val="00E862D1"/>
    <w:rsid w:val="00E8746D"/>
    <w:rsid w:val="00E90BD6"/>
    <w:rsid w:val="00E965BD"/>
    <w:rsid w:val="00EA10B3"/>
    <w:rsid w:val="00EA5DA6"/>
    <w:rsid w:val="00EA606D"/>
    <w:rsid w:val="00EB0606"/>
    <w:rsid w:val="00EB1E19"/>
    <w:rsid w:val="00EB487E"/>
    <w:rsid w:val="00EC63D4"/>
    <w:rsid w:val="00ED7F20"/>
    <w:rsid w:val="00EE08A2"/>
    <w:rsid w:val="00EF5913"/>
    <w:rsid w:val="00F02BE9"/>
    <w:rsid w:val="00F034E0"/>
    <w:rsid w:val="00F24BCA"/>
    <w:rsid w:val="00F346FF"/>
    <w:rsid w:val="00F35504"/>
    <w:rsid w:val="00F441FE"/>
    <w:rsid w:val="00F46BBB"/>
    <w:rsid w:val="00F5176D"/>
    <w:rsid w:val="00F52621"/>
    <w:rsid w:val="00F62599"/>
    <w:rsid w:val="00F64403"/>
    <w:rsid w:val="00F72082"/>
    <w:rsid w:val="00F738CE"/>
    <w:rsid w:val="00F75923"/>
    <w:rsid w:val="00F85871"/>
    <w:rsid w:val="00F85BF1"/>
    <w:rsid w:val="00F86430"/>
    <w:rsid w:val="00FB691A"/>
    <w:rsid w:val="00FC073D"/>
    <w:rsid w:val="00FC46DD"/>
    <w:rsid w:val="00FC62FB"/>
    <w:rsid w:val="00FD3028"/>
    <w:rsid w:val="00FD4266"/>
    <w:rsid w:val="00FD5FD5"/>
    <w:rsid w:val="00FD7956"/>
    <w:rsid w:val="00FE2FCF"/>
    <w:rsid w:val="00FE30D0"/>
    <w:rsid w:val="00FF2E7C"/>
    <w:rsid w:val="00FF79C8"/>
    <w:rsid w:val="00FF7C1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lang w:val="es-CL" w:eastAsia="es-CL"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13A70"/>
  </w:style>
  <w:style w:type="paragraph" w:styleId="Ttulo1">
    <w:name w:val="heading 1"/>
    <w:basedOn w:val="Normal"/>
    <w:next w:val="Normal"/>
    <w:rsid w:val="00613A70"/>
    <w:pPr>
      <w:spacing w:before="200"/>
      <w:contextualSpacing/>
      <w:outlineLvl w:val="0"/>
    </w:pPr>
    <w:rPr>
      <w:rFonts w:ascii="Trebuchet MS" w:eastAsia="Trebuchet MS" w:hAnsi="Trebuchet MS" w:cs="Trebuchet MS"/>
      <w:sz w:val="32"/>
    </w:rPr>
  </w:style>
  <w:style w:type="paragraph" w:styleId="Ttulo2">
    <w:name w:val="heading 2"/>
    <w:basedOn w:val="Normal"/>
    <w:next w:val="Normal"/>
    <w:rsid w:val="00613A70"/>
    <w:pPr>
      <w:spacing w:before="200"/>
      <w:contextualSpacing/>
      <w:outlineLvl w:val="1"/>
    </w:pPr>
    <w:rPr>
      <w:rFonts w:ascii="Trebuchet MS" w:eastAsia="Trebuchet MS" w:hAnsi="Trebuchet MS" w:cs="Trebuchet MS"/>
      <w:sz w:val="26"/>
    </w:rPr>
  </w:style>
  <w:style w:type="paragraph" w:styleId="Ttulo3">
    <w:name w:val="heading 3"/>
    <w:basedOn w:val="Normal"/>
    <w:next w:val="Normal"/>
    <w:rsid w:val="00613A70"/>
    <w:pPr>
      <w:spacing w:before="160"/>
      <w:contextualSpacing/>
      <w:outlineLvl w:val="2"/>
    </w:pPr>
    <w:rPr>
      <w:rFonts w:ascii="Trebuchet MS" w:eastAsia="Trebuchet MS" w:hAnsi="Trebuchet MS" w:cs="Trebuchet MS"/>
      <w:color w:val="666666"/>
      <w:sz w:val="24"/>
    </w:rPr>
  </w:style>
  <w:style w:type="paragraph" w:styleId="Ttulo4">
    <w:name w:val="heading 4"/>
    <w:basedOn w:val="Normal"/>
    <w:next w:val="Normal"/>
    <w:rsid w:val="00613A70"/>
    <w:pPr>
      <w:spacing w:before="160"/>
      <w:contextualSpacing/>
      <w:outlineLvl w:val="3"/>
    </w:pPr>
    <w:rPr>
      <w:rFonts w:ascii="Trebuchet MS" w:eastAsia="Trebuchet MS" w:hAnsi="Trebuchet MS" w:cs="Trebuchet MS"/>
      <w:color w:val="666666"/>
      <w:u w:val="single"/>
    </w:rPr>
  </w:style>
  <w:style w:type="paragraph" w:styleId="Ttulo5">
    <w:name w:val="heading 5"/>
    <w:basedOn w:val="Normal"/>
    <w:next w:val="Normal"/>
    <w:rsid w:val="00613A70"/>
    <w:pPr>
      <w:spacing w:before="160"/>
      <w:contextualSpacing/>
      <w:outlineLvl w:val="4"/>
    </w:pPr>
    <w:rPr>
      <w:rFonts w:ascii="Trebuchet MS" w:eastAsia="Trebuchet MS" w:hAnsi="Trebuchet MS" w:cs="Trebuchet MS"/>
      <w:color w:val="666666"/>
    </w:rPr>
  </w:style>
  <w:style w:type="paragraph" w:styleId="Ttulo6">
    <w:name w:val="heading 6"/>
    <w:basedOn w:val="Normal"/>
    <w:next w:val="Normal"/>
    <w:rsid w:val="00613A70"/>
    <w:pPr>
      <w:spacing w:before="160"/>
      <w:contextualSpacing/>
      <w:outlineLvl w:val="5"/>
    </w:pPr>
    <w:rPr>
      <w:rFonts w:ascii="Trebuchet MS" w:eastAsia="Trebuchet MS" w:hAnsi="Trebuchet MS" w:cs="Trebuchet MS"/>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rsid w:val="00613A70"/>
    <w:tblPr>
      <w:tblCellMar>
        <w:top w:w="0" w:type="dxa"/>
        <w:left w:w="0" w:type="dxa"/>
        <w:bottom w:w="0" w:type="dxa"/>
        <w:right w:w="0" w:type="dxa"/>
      </w:tblCellMar>
    </w:tblPr>
  </w:style>
  <w:style w:type="paragraph" w:styleId="Ttulo">
    <w:name w:val="Title"/>
    <w:basedOn w:val="Normal"/>
    <w:next w:val="Normal"/>
    <w:rsid w:val="00613A70"/>
    <w:pPr>
      <w:contextualSpacing/>
    </w:pPr>
    <w:rPr>
      <w:rFonts w:ascii="Trebuchet MS" w:eastAsia="Trebuchet MS" w:hAnsi="Trebuchet MS" w:cs="Trebuchet MS"/>
      <w:sz w:val="42"/>
    </w:rPr>
  </w:style>
  <w:style w:type="paragraph" w:styleId="Subttulo">
    <w:name w:val="Subtitle"/>
    <w:basedOn w:val="Normal"/>
    <w:next w:val="Normal"/>
    <w:rsid w:val="00613A70"/>
    <w:pPr>
      <w:spacing w:after="200"/>
      <w:contextualSpacing/>
    </w:pPr>
    <w:rPr>
      <w:rFonts w:ascii="Trebuchet MS" w:eastAsia="Trebuchet MS" w:hAnsi="Trebuchet MS" w:cs="Trebuchet MS"/>
      <w:sz w:val="26"/>
    </w:rPr>
  </w:style>
  <w:style w:type="table" w:customStyle="1" w:styleId="a">
    <w:basedOn w:val="TableNormal1"/>
    <w:rsid w:val="00613A70"/>
    <w:tblPr>
      <w:tblStyleRowBandSize w:val="1"/>
      <w:tblStyleColBandSize w:val="1"/>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2C49E5"/>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C49E5"/>
    <w:rPr>
      <w:rFonts w:ascii="Tahoma" w:hAnsi="Tahoma" w:cs="Tahoma"/>
      <w:sz w:val="16"/>
      <w:szCs w:val="16"/>
    </w:rPr>
  </w:style>
  <w:style w:type="paragraph" w:styleId="Prrafodelista">
    <w:name w:val="List Paragraph"/>
    <w:basedOn w:val="Normal"/>
    <w:uiPriority w:val="34"/>
    <w:qFormat/>
    <w:rsid w:val="002C49E5"/>
    <w:pPr>
      <w:ind w:left="720"/>
      <w:contextualSpacing/>
    </w:pPr>
  </w:style>
  <w:style w:type="paragraph" w:styleId="Encabezado">
    <w:name w:val="header"/>
    <w:basedOn w:val="Normal"/>
    <w:link w:val="EncabezadoCar"/>
    <w:uiPriority w:val="99"/>
    <w:unhideWhenUsed/>
    <w:rsid w:val="00275BC2"/>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75BC2"/>
  </w:style>
  <w:style w:type="paragraph" w:styleId="Piedepgina">
    <w:name w:val="footer"/>
    <w:basedOn w:val="Normal"/>
    <w:link w:val="PiedepginaCar"/>
    <w:uiPriority w:val="99"/>
    <w:unhideWhenUsed/>
    <w:rsid w:val="00275BC2"/>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75BC2"/>
  </w:style>
  <w:style w:type="paragraph" w:styleId="NormalWeb">
    <w:name w:val="Normal (Web)"/>
    <w:basedOn w:val="Normal"/>
    <w:uiPriority w:val="99"/>
    <w:unhideWhenUsed/>
    <w:rsid w:val="003A67CC"/>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pple-tab-span">
    <w:name w:val="apple-tab-span"/>
    <w:basedOn w:val="Fuentedeprrafopredeter"/>
    <w:rsid w:val="003A67CC"/>
  </w:style>
  <w:style w:type="character" w:styleId="Hipervnculo">
    <w:name w:val="Hyperlink"/>
    <w:basedOn w:val="Fuentedeprrafopredeter"/>
    <w:uiPriority w:val="99"/>
    <w:unhideWhenUsed/>
    <w:rsid w:val="003A67CC"/>
    <w:rPr>
      <w:color w:val="0000FF"/>
      <w:u w:val="single"/>
    </w:rPr>
  </w:style>
  <w:style w:type="table" w:styleId="Tablaconcuadrcula">
    <w:name w:val="Table Grid"/>
    <w:basedOn w:val="Tablanormal"/>
    <w:uiPriority w:val="59"/>
    <w:rsid w:val="003A67CC"/>
    <w:pPr>
      <w:spacing w:line="240" w:lineRule="auto"/>
    </w:pPr>
    <w:rPr>
      <w:rFonts w:asciiTheme="minorHAnsi" w:eastAsiaTheme="minorHAnsi" w:hAnsiTheme="minorHAnsi" w:cstheme="minorBidi"/>
      <w:color w:val="auto"/>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3">
    <w:name w:val="Light Shading Accent 3"/>
    <w:basedOn w:val="Tablanormal"/>
    <w:uiPriority w:val="60"/>
    <w:rsid w:val="007E0037"/>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clara-nfasis3">
    <w:name w:val="Light List Accent 3"/>
    <w:basedOn w:val="Tablanormal"/>
    <w:uiPriority w:val="61"/>
    <w:rsid w:val="007E0037"/>
    <w:pPr>
      <w:spacing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Textoennegrita">
    <w:name w:val="Strong"/>
    <w:basedOn w:val="Fuentedeprrafopredeter"/>
    <w:uiPriority w:val="22"/>
    <w:qFormat/>
    <w:rsid w:val="008A3364"/>
    <w:rPr>
      <w:b/>
      <w:bCs/>
    </w:rPr>
  </w:style>
  <w:style w:type="character" w:customStyle="1" w:styleId="apple-converted-space">
    <w:name w:val="apple-converted-space"/>
    <w:basedOn w:val="Fuentedeprrafopredeter"/>
    <w:rsid w:val="008A3364"/>
  </w:style>
  <w:style w:type="paragraph" w:styleId="TtulodeTDC">
    <w:name w:val="TOC Heading"/>
    <w:basedOn w:val="Ttulo1"/>
    <w:next w:val="Normal"/>
    <w:uiPriority w:val="39"/>
    <w:semiHidden/>
    <w:unhideWhenUsed/>
    <w:qFormat/>
    <w:rsid w:val="00CF5A7C"/>
    <w:pPr>
      <w:keepNext/>
      <w:keepLines/>
      <w:spacing w:before="480"/>
      <w:contextualSpacing w:val="0"/>
      <w:outlineLvl w:val="9"/>
    </w:pPr>
    <w:rPr>
      <w:rFonts w:asciiTheme="majorHAnsi" w:eastAsiaTheme="majorEastAsia" w:hAnsiTheme="majorHAnsi" w:cstheme="majorBidi"/>
      <w:b/>
      <w:bCs/>
      <w:color w:val="365F91" w:themeColor="accent1" w:themeShade="BF"/>
      <w:sz w:val="28"/>
      <w:szCs w:val="28"/>
      <w:lang w:val="es-ES" w:eastAsia="en-US"/>
    </w:rPr>
  </w:style>
  <w:style w:type="paragraph" w:styleId="TDC1">
    <w:name w:val="toc 1"/>
    <w:basedOn w:val="Normal"/>
    <w:next w:val="Normal"/>
    <w:autoRedefine/>
    <w:uiPriority w:val="39"/>
    <w:unhideWhenUsed/>
    <w:rsid w:val="00996399"/>
    <w:pPr>
      <w:tabs>
        <w:tab w:val="right" w:leader="dot" w:pos="9111"/>
      </w:tabs>
      <w:spacing w:after="100"/>
    </w:pPr>
    <w:rPr>
      <w:rFonts w:ascii="Times New Roman" w:hAnsi="Times New Roman" w:cs="Times New Roman"/>
      <w:b/>
      <w:bCs/>
      <w:noProof/>
    </w:rPr>
  </w:style>
  <w:style w:type="paragraph" w:styleId="TDC2">
    <w:name w:val="toc 2"/>
    <w:basedOn w:val="Normal"/>
    <w:next w:val="Normal"/>
    <w:autoRedefine/>
    <w:uiPriority w:val="39"/>
    <w:unhideWhenUsed/>
    <w:rsid w:val="00D85975"/>
    <w:pPr>
      <w:spacing w:after="100"/>
      <w:ind w:left="220"/>
    </w:pPr>
  </w:style>
  <w:style w:type="paragraph" w:styleId="TDC3">
    <w:name w:val="toc 3"/>
    <w:basedOn w:val="Normal"/>
    <w:next w:val="Normal"/>
    <w:autoRedefine/>
    <w:uiPriority w:val="39"/>
    <w:unhideWhenUsed/>
    <w:rsid w:val="00D85975"/>
    <w:pPr>
      <w:spacing w:after="100"/>
      <w:ind w:left="440"/>
    </w:pPr>
  </w:style>
  <w:style w:type="paragraph" w:styleId="TDC4">
    <w:name w:val="toc 4"/>
    <w:basedOn w:val="Normal"/>
    <w:next w:val="Normal"/>
    <w:autoRedefine/>
    <w:uiPriority w:val="39"/>
    <w:unhideWhenUsed/>
    <w:rsid w:val="00885E53"/>
    <w:pPr>
      <w:spacing w:after="100"/>
      <w:ind w:left="660"/>
    </w:pPr>
  </w:style>
  <w:style w:type="paragraph" w:styleId="TDC5">
    <w:name w:val="toc 5"/>
    <w:basedOn w:val="Normal"/>
    <w:next w:val="Normal"/>
    <w:autoRedefine/>
    <w:uiPriority w:val="39"/>
    <w:unhideWhenUsed/>
    <w:rsid w:val="00885E53"/>
    <w:pPr>
      <w:spacing w:after="100"/>
      <w:ind w:left="880"/>
    </w:pPr>
  </w:style>
  <w:style w:type="paragraph" w:styleId="TDC6">
    <w:name w:val="toc 6"/>
    <w:basedOn w:val="Normal"/>
    <w:next w:val="Normal"/>
    <w:autoRedefine/>
    <w:uiPriority w:val="39"/>
    <w:unhideWhenUsed/>
    <w:rsid w:val="00885E53"/>
    <w:pPr>
      <w:spacing w:after="100"/>
      <w:ind w:left="1100"/>
    </w:pPr>
  </w:style>
  <w:style w:type="character" w:customStyle="1" w:styleId="5yl5">
    <w:name w:val="_5yl5"/>
    <w:basedOn w:val="Fuentedeprrafopredeter"/>
    <w:rsid w:val="00AD7E57"/>
  </w:style>
  <w:style w:type="character" w:styleId="nfasis">
    <w:name w:val="Emphasis"/>
    <w:basedOn w:val="Fuentedeprrafopredeter"/>
    <w:uiPriority w:val="20"/>
    <w:qFormat/>
    <w:rsid w:val="00875A89"/>
    <w:rPr>
      <w:i/>
      <w:iCs/>
    </w:rPr>
  </w:style>
  <w:style w:type="character" w:customStyle="1" w:styleId="fn">
    <w:name w:val="fn"/>
    <w:basedOn w:val="Fuentedeprrafopredeter"/>
    <w:rsid w:val="00C15D19"/>
  </w:style>
  <w:style w:type="paragraph" w:styleId="HTMLconformatoprevio">
    <w:name w:val="HTML Preformatted"/>
    <w:basedOn w:val="Normal"/>
    <w:link w:val="HTMLconformatoprevioCar"/>
    <w:uiPriority w:val="99"/>
    <w:unhideWhenUsed/>
    <w:rsid w:val="00393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color w:val="auto"/>
      <w:sz w:val="20"/>
      <w:lang w:val="es-ES" w:eastAsia="es-ES"/>
    </w:rPr>
  </w:style>
  <w:style w:type="character" w:customStyle="1" w:styleId="HTMLconformatoprevioCar">
    <w:name w:val="HTML con formato previo Car"/>
    <w:basedOn w:val="Fuentedeprrafopredeter"/>
    <w:link w:val="HTMLconformatoprevio"/>
    <w:uiPriority w:val="99"/>
    <w:rsid w:val="003939FF"/>
    <w:rPr>
      <w:rFonts w:ascii="Courier New" w:eastAsia="Times New Roman" w:hAnsi="Courier New" w:cs="Courier New"/>
      <w:color w:val="auto"/>
      <w:sz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647788">
      <w:bodyDiv w:val="1"/>
      <w:marLeft w:val="0"/>
      <w:marRight w:val="0"/>
      <w:marTop w:val="0"/>
      <w:marBottom w:val="0"/>
      <w:divBdr>
        <w:top w:val="none" w:sz="0" w:space="0" w:color="auto"/>
        <w:left w:val="none" w:sz="0" w:space="0" w:color="auto"/>
        <w:bottom w:val="none" w:sz="0" w:space="0" w:color="auto"/>
        <w:right w:val="none" w:sz="0" w:space="0" w:color="auto"/>
      </w:divBdr>
      <w:divsChild>
        <w:div w:id="1992976581">
          <w:marLeft w:val="0"/>
          <w:marRight w:val="0"/>
          <w:marTop w:val="0"/>
          <w:marBottom w:val="0"/>
          <w:divBdr>
            <w:top w:val="none" w:sz="0" w:space="0" w:color="auto"/>
            <w:left w:val="none" w:sz="0" w:space="0" w:color="auto"/>
            <w:bottom w:val="none" w:sz="0" w:space="0" w:color="auto"/>
            <w:right w:val="none" w:sz="0" w:space="0" w:color="auto"/>
          </w:divBdr>
        </w:div>
        <w:div w:id="2126582129">
          <w:marLeft w:val="0"/>
          <w:marRight w:val="0"/>
          <w:marTop w:val="0"/>
          <w:marBottom w:val="0"/>
          <w:divBdr>
            <w:top w:val="none" w:sz="0" w:space="0" w:color="auto"/>
            <w:left w:val="none" w:sz="0" w:space="0" w:color="auto"/>
            <w:bottom w:val="none" w:sz="0" w:space="0" w:color="auto"/>
            <w:right w:val="none" w:sz="0" w:space="0" w:color="auto"/>
          </w:divBdr>
        </w:div>
        <w:div w:id="490411903">
          <w:marLeft w:val="0"/>
          <w:marRight w:val="0"/>
          <w:marTop w:val="0"/>
          <w:marBottom w:val="0"/>
          <w:divBdr>
            <w:top w:val="none" w:sz="0" w:space="0" w:color="auto"/>
            <w:left w:val="none" w:sz="0" w:space="0" w:color="auto"/>
            <w:bottom w:val="none" w:sz="0" w:space="0" w:color="auto"/>
            <w:right w:val="none" w:sz="0" w:space="0" w:color="auto"/>
          </w:divBdr>
        </w:div>
        <w:div w:id="46534927">
          <w:marLeft w:val="0"/>
          <w:marRight w:val="0"/>
          <w:marTop w:val="0"/>
          <w:marBottom w:val="0"/>
          <w:divBdr>
            <w:top w:val="none" w:sz="0" w:space="0" w:color="auto"/>
            <w:left w:val="none" w:sz="0" w:space="0" w:color="auto"/>
            <w:bottom w:val="none" w:sz="0" w:space="0" w:color="auto"/>
            <w:right w:val="none" w:sz="0" w:space="0" w:color="auto"/>
          </w:divBdr>
        </w:div>
      </w:divsChild>
    </w:div>
    <w:div w:id="40054667">
      <w:bodyDiv w:val="1"/>
      <w:marLeft w:val="0"/>
      <w:marRight w:val="0"/>
      <w:marTop w:val="0"/>
      <w:marBottom w:val="0"/>
      <w:divBdr>
        <w:top w:val="none" w:sz="0" w:space="0" w:color="auto"/>
        <w:left w:val="none" w:sz="0" w:space="0" w:color="auto"/>
        <w:bottom w:val="none" w:sz="0" w:space="0" w:color="auto"/>
        <w:right w:val="none" w:sz="0" w:space="0" w:color="auto"/>
      </w:divBdr>
    </w:div>
    <w:div w:id="186911378">
      <w:bodyDiv w:val="1"/>
      <w:marLeft w:val="0"/>
      <w:marRight w:val="0"/>
      <w:marTop w:val="0"/>
      <w:marBottom w:val="0"/>
      <w:divBdr>
        <w:top w:val="none" w:sz="0" w:space="0" w:color="auto"/>
        <w:left w:val="none" w:sz="0" w:space="0" w:color="auto"/>
        <w:bottom w:val="none" w:sz="0" w:space="0" w:color="auto"/>
        <w:right w:val="none" w:sz="0" w:space="0" w:color="auto"/>
      </w:divBdr>
    </w:div>
    <w:div w:id="286394097">
      <w:bodyDiv w:val="1"/>
      <w:marLeft w:val="0"/>
      <w:marRight w:val="0"/>
      <w:marTop w:val="0"/>
      <w:marBottom w:val="0"/>
      <w:divBdr>
        <w:top w:val="none" w:sz="0" w:space="0" w:color="auto"/>
        <w:left w:val="none" w:sz="0" w:space="0" w:color="auto"/>
        <w:bottom w:val="none" w:sz="0" w:space="0" w:color="auto"/>
        <w:right w:val="none" w:sz="0" w:space="0" w:color="auto"/>
      </w:divBdr>
      <w:divsChild>
        <w:div w:id="755714422">
          <w:marLeft w:val="60"/>
          <w:marRight w:val="60"/>
          <w:marTop w:val="0"/>
          <w:marBottom w:val="0"/>
          <w:divBdr>
            <w:top w:val="none" w:sz="0" w:space="0" w:color="auto"/>
            <w:left w:val="none" w:sz="0" w:space="0" w:color="auto"/>
            <w:bottom w:val="none" w:sz="0" w:space="0" w:color="auto"/>
            <w:right w:val="none" w:sz="0" w:space="0" w:color="auto"/>
          </w:divBdr>
          <w:divsChild>
            <w:div w:id="496774005">
              <w:marLeft w:val="525"/>
              <w:marRight w:val="0"/>
              <w:marTop w:val="0"/>
              <w:marBottom w:val="0"/>
              <w:divBdr>
                <w:top w:val="none" w:sz="0" w:space="0" w:color="auto"/>
                <w:left w:val="none" w:sz="0" w:space="0" w:color="auto"/>
                <w:bottom w:val="none" w:sz="0" w:space="0" w:color="auto"/>
                <w:right w:val="none" w:sz="0" w:space="0" w:color="auto"/>
              </w:divBdr>
              <w:divsChild>
                <w:div w:id="1061293501">
                  <w:marLeft w:val="0"/>
                  <w:marRight w:val="0"/>
                  <w:marTop w:val="0"/>
                  <w:marBottom w:val="0"/>
                  <w:divBdr>
                    <w:top w:val="none" w:sz="0" w:space="0" w:color="auto"/>
                    <w:left w:val="none" w:sz="0" w:space="0" w:color="auto"/>
                    <w:bottom w:val="none" w:sz="0" w:space="0" w:color="auto"/>
                    <w:right w:val="none" w:sz="0" w:space="0" w:color="auto"/>
                  </w:divBdr>
                  <w:divsChild>
                    <w:div w:id="967205079">
                      <w:marLeft w:val="90"/>
                      <w:marRight w:val="0"/>
                      <w:marTop w:val="0"/>
                      <w:marBottom w:val="0"/>
                      <w:divBdr>
                        <w:top w:val="single" w:sz="6" w:space="3" w:color="auto"/>
                        <w:left w:val="single" w:sz="6" w:space="4" w:color="auto"/>
                        <w:bottom w:val="single" w:sz="6" w:space="2" w:color="auto"/>
                        <w:right w:val="single" w:sz="6" w:space="5" w:color="auto"/>
                      </w:divBdr>
                      <w:divsChild>
                        <w:div w:id="204794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535734">
      <w:bodyDiv w:val="1"/>
      <w:marLeft w:val="0"/>
      <w:marRight w:val="0"/>
      <w:marTop w:val="0"/>
      <w:marBottom w:val="0"/>
      <w:divBdr>
        <w:top w:val="none" w:sz="0" w:space="0" w:color="auto"/>
        <w:left w:val="none" w:sz="0" w:space="0" w:color="auto"/>
        <w:bottom w:val="none" w:sz="0" w:space="0" w:color="auto"/>
        <w:right w:val="none" w:sz="0" w:space="0" w:color="auto"/>
      </w:divBdr>
    </w:div>
    <w:div w:id="464739635">
      <w:bodyDiv w:val="1"/>
      <w:marLeft w:val="0"/>
      <w:marRight w:val="0"/>
      <w:marTop w:val="0"/>
      <w:marBottom w:val="0"/>
      <w:divBdr>
        <w:top w:val="none" w:sz="0" w:space="0" w:color="auto"/>
        <w:left w:val="none" w:sz="0" w:space="0" w:color="auto"/>
        <w:bottom w:val="none" w:sz="0" w:space="0" w:color="auto"/>
        <w:right w:val="none" w:sz="0" w:space="0" w:color="auto"/>
      </w:divBdr>
    </w:div>
    <w:div w:id="533813513">
      <w:bodyDiv w:val="1"/>
      <w:marLeft w:val="0"/>
      <w:marRight w:val="0"/>
      <w:marTop w:val="0"/>
      <w:marBottom w:val="0"/>
      <w:divBdr>
        <w:top w:val="none" w:sz="0" w:space="0" w:color="auto"/>
        <w:left w:val="none" w:sz="0" w:space="0" w:color="auto"/>
        <w:bottom w:val="none" w:sz="0" w:space="0" w:color="auto"/>
        <w:right w:val="none" w:sz="0" w:space="0" w:color="auto"/>
      </w:divBdr>
    </w:div>
    <w:div w:id="540442452">
      <w:bodyDiv w:val="1"/>
      <w:marLeft w:val="0"/>
      <w:marRight w:val="0"/>
      <w:marTop w:val="0"/>
      <w:marBottom w:val="0"/>
      <w:divBdr>
        <w:top w:val="none" w:sz="0" w:space="0" w:color="auto"/>
        <w:left w:val="none" w:sz="0" w:space="0" w:color="auto"/>
        <w:bottom w:val="none" w:sz="0" w:space="0" w:color="auto"/>
        <w:right w:val="none" w:sz="0" w:space="0" w:color="auto"/>
      </w:divBdr>
      <w:divsChild>
        <w:div w:id="445318159">
          <w:marLeft w:val="0"/>
          <w:marRight w:val="0"/>
          <w:marTop w:val="0"/>
          <w:marBottom w:val="0"/>
          <w:divBdr>
            <w:top w:val="none" w:sz="0" w:space="0" w:color="auto"/>
            <w:left w:val="none" w:sz="0" w:space="0" w:color="auto"/>
            <w:bottom w:val="none" w:sz="0" w:space="0" w:color="auto"/>
            <w:right w:val="none" w:sz="0" w:space="0" w:color="auto"/>
          </w:divBdr>
        </w:div>
        <w:div w:id="1433091818">
          <w:marLeft w:val="-1050"/>
          <w:marRight w:val="0"/>
          <w:marTop w:val="0"/>
          <w:marBottom w:val="0"/>
          <w:divBdr>
            <w:top w:val="none" w:sz="0" w:space="0" w:color="auto"/>
            <w:left w:val="none" w:sz="0" w:space="0" w:color="auto"/>
            <w:bottom w:val="none" w:sz="0" w:space="0" w:color="auto"/>
            <w:right w:val="none" w:sz="0" w:space="0" w:color="auto"/>
          </w:divBdr>
        </w:div>
      </w:divsChild>
    </w:div>
    <w:div w:id="550463127">
      <w:bodyDiv w:val="1"/>
      <w:marLeft w:val="0"/>
      <w:marRight w:val="0"/>
      <w:marTop w:val="0"/>
      <w:marBottom w:val="0"/>
      <w:divBdr>
        <w:top w:val="none" w:sz="0" w:space="0" w:color="auto"/>
        <w:left w:val="none" w:sz="0" w:space="0" w:color="auto"/>
        <w:bottom w:val="none" w:sz="0" w:space="0" w:color="auto"/>
        <w:right w:val="none" w:sz="0" w:space="0" w:color="auto"/>
      </w:divBdr>
    </w:div>
    <w:div w:id="612903443">
      <w:bodyDiv w:val="1"/>
      <w:marLeft w:val="0"/>
      <w:marRight w:val="0"/>
      <w:marTop w:val="0"/>
      <w:marBottom w:val="0"/>
      <w:divBdr>
        <w:top w:val="none" w:sz="0" w:space="0" w:color="auto"/>
        <w:left w:val="none" w:sz="0" w:space="0" w:color="auto"/>
        <w:bottom w:val="none" w:sz="0" w:space="0" w:color="auto"/>
        <w:right w:val="none" w:sz="0" w:space="0" w:color="auto"/>
      </w:divBdr>
    </w:div>
    <w:div w:id="630526354">
      <w:bodyDiv w:val="1"/>
      <w:marLeft w:val="0"/>
      <w:marRight w:val="0"/>
      <w:marTop w:val="0"/>
      <w:marBottom w:val="0"/>
      <w:divBdr>
        <w:top w:val="none" w:sz="0" w:space="0" w:color="auto"/>
        <w:left w:val="none" w:sz="0" w:space="0" w:color="auto"/>
        <w:bottom w:val="none" w:sz="0" w:space="0" w:color="auto"/>
        <w:right w:val="none" w:sz="0" w:space="0" w:color="auto"/>
      </w:divBdr>
      <w:divsChild>
        <w:div w:id="485054019">
          <w:marLeft w:val="0"/>
          <w:marRight w:val="0"/>
          <w:marTop w:val="0"/>
          <w:marBottom w:val="0"/>
          <w:divBdr>
            <w:top w:val="none" w:sz="0" w:space="0" w:color="auto"/>
            <w:left w:val="none" w:sz="0" w:space="0" w:color="auto"/>
            <w:bottom w:val="none" w:sz="0" w:space="0" w:color="auto"/>
            <w:right w:val="none" w:sz="0" w:space="0" w:color="auto"/>
          </w:divBdr>
        </w:div>
        <w:div w:id="1638216829">
          <w:marLeft w:val="0"/>
          <w:marRight w:val="0"/>
          <w:marTop w:val="0"/>
          <w:marBottom w:val="0"/>
          <w:divBdr>
            <w:top w:val="none" w:sz="0" w:space="0" w:color="auto"/>
            <w:left w:val="none" w:sz="0" w:space="0" w:color="auto"/>
            <w:bottom w:val="none" w:sz="0" w:space="0" w:color="auto"/>
            <w:right w:val="none" w:sz="0" w:space="0" w:color="auto"/>
          </w:divBdr>
        </w:div>
      </w:divsChild>
    </w:div>
    <w:div w:id="676034587">
      <w:bodyDiv w:val="1"/>
      <w:marLeft w:val="0"/>
      <w:marRight w:val="0"/>
      <w:marTop w:val="0"/>
      <w:marBottom w:val="0"/>
      <w:divBdr>
        <w:top w:val="none" w:sz="0" w:space="0" w:color="auto"/>
        <w:left w:val="none" w:sz="0" w:space="0" w:color="auto"/>
        <w:bottom w:val="none" w:sz="0" w:space="0" w:color="auto"/>
        <w:right w:val="none" w:sz="0" w:space="0" w:color="auto"/>
      </w:divBdr>
    </w:div>
    <w:div w:id="716666807">
      <w:bodyDiv w:val="1"/>
      <w:marLeft w:val="0"/>
      <w:marRight w:val="0"/>
      <w:marTop w:val="0"/>
      <w:marBottom w:val="0"/>
      <w:divBdr>
        <w:top w:val="none" w:sz="0" w:space="0" w:color="auto"/>
        <w:left w:val="none" w:sz="0" w:space="0" w:color="auto"/>
        <w:bottom w:val="none" w:sz="0" w:space="0" w:color="auto"/>
        <w:right w:val="none" w:sz="0" w:space="0" w:color="auto"/>
      </w:divBdr>
    </w:div>
    <w:div w:id="724304703">
      <w:bodyDiv w:val="1"/>
      <w:marLeft w:val="0"/>
      <w:marRight w:val="0"/>
      <w:marTop w:val="0"/>
      <w:marBottom w:val="0"/>
      <w:divBdr>
        <w:top w:val="none" w:sz="0" w:space="0" w:color="auto"/>
        <w:left w:val="none" w:sz="0" w:space="0" w:color="auto"/>
        <w:bottom w:val="none" w:sz="0" w:space="0" w:color="auto"/>
        <w:right w:val="none" w:sz="0" w:space="0" w:color="auto"/>
      </w:divBdr>
    </w:div>
    <w:div w:id="745418193">
      <w:bodyDiv w:val="1"/>
      <w:marLeft w:val="0"/>
      <w:marRight w:val="0"/>
      <w:marTop w:val="0"/>
      <w:marBottom w:val="0"/>
      <w:divBdr>
        <w:top w:val="none" w:sz="0" w:space="0" w:color="auto"/>
        <w:left w:val="none" w:sz="0" w:space="0" w:color="auto"/>
        <w:bottom w:val="none" w:sz="0" w:space="0" w:color="auto"/>
        <w:right w:val="none" w:sz="0" w:space="0" w:color="auto"/>
      </w:divBdr>
      <w:divsChild>
        <w:div w:id="1365864811">
          <w:marLeft w:val="60"/>
          <w:marRight w:val="60"/>
          <w:marTop w:val="0"/>
          <w:marBottom w:val="0"/>
          <w:divBdr>
            <w:top w:val="none" w:sz="0" w:space="0" w:color="auto"/>
            <w:left w:val="none" w:sz="0" w:space="0" w:color="auto"/>
            <w:bottom w:val="none" w:sz="0" w:space="0" w:color="auto"/>
            <w:right w:val="none" w:sz="0" w:space="0" w:color="auto"/>
          </w:divBdr>
          <w:divsChild>
            <w:div w:id="1344824653">
              <w:marLeft w:val="525"/>
              <w:marRight w:val="0"/>
              <w:marTop w:val="0"/>
              <w:marBottom w:val="0"/>
              <w:divBdr>
                <w:top w:val="none" w:sz="0" w:space="0" w:color="auto"/>
                <w:left w:val="none" w:sz="0" w:space="0" w:color="auto"/>
                <w:bottom w:val="none" w:sz="0" w:space="0" w:color="auto"/>
                <w:right w:val="none" w:sz="0" w:space="0" w:color="auto"/>
              </w:divBdr>
              <w:divsChild>
                <w:div w:id="1850561057">
                  <w:marLeft w:val="0"/>
                  <w:marRight w:val="0"/>
                  <w:marTop w:val="0"/>
                  <w:marBottom w:val="0"/>
                  <w:divBdr>
                    <w:top w:val="none" w:sz="0" w:space="0" w:color="auto"/>
                    <w:left w:val="none" w:sz="0" w:space="0" w:color="auto"/>
                    <w:bottom w:val="none" w:sz="0" w:space="0" w:color="auto"/>
                    <w:right w:val="none" w:sz="0" w:space="0" w:color="auto"/>
                  </w:divBdr>
                  <w:divsChild>
                    <w:div w:id="345718034">
                      <w:marLeft w:val="90"/>
                      <w:marRight w:val="0"/>
                      <w:marTop w:val="0"/>
                      <w:marBottom w:val="0"/>
                      <w:divBdr>
                        <w:top w:val="single" w:sz="6" w:space="3" w:color="auto"/>
                        <w:left w:val="single" w:sz="6" w:space="4" w:color="auto"/>
                        <w:bottom w:val="single" w:sz="6" w:space="2" w:color="auto"/>
                        <w:right w:val="single" w:sz="6" w:space="5" w:color="auto"/>
                      </w:divBdr>
                      <w:divsChild>
                        <w:div w:id="63302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662510">
      <w:bodyDiv w:val="1"/>
      <w:marLeft w:val="0"/>
      <w:marRight w:val="0"/>
      <w:marTop w:val="0"/>
      <w:marBottom w:val="0"/>
      <w:divBdr>
        <w:top w:val="none" w:sz="0" w:space="0" w:color="auto"/>
        <w:left w:val="none" w:sz="0" w:space="0" w:color="auto"/>
        <w:bottom w:val="none" w:sz="0" w:space="0" w:color="auto"/>
        <w:right w:val="none" w:sz="0" w:space="0" w:color="auto"/>
      </w:divBdr>
    </w:div>
    <w:div w:id="851604678">
      <w:bodyDiv w:val="1"/>
      <w:marLeft w:val="0"/>
      <w:marRight w:val="0"/>
      <w:marTop w:val="0"/>
      <w:marBottom w:val="0"/>
      <w:divBdr>
        <w:top w:val="none" w:sz="0" w:space="0" w:color="auto"/>
        <w:left w:val="none" w:sz="0" w:space="0" w:color="auto"/>
        <w:bottom w:val="none" w:sz="0" w:space="0" w:color="auto"/>
        <w:right w:val="none" w:sz="0" w:space="0" w:color="auto"/>
      </w:divBdr>
    </w:div>
    <w:div w:id="881673463">
      <w:bodyDiv w:val="1"/>
      <w:marLeft w:val="0"/>
      <w:marRight w:val="0"/>
      <w:marTop w:val="0"/>
      <w:marBottom w:val="0"/>
      <w:divBdr>
        <w:top w:val="none" w:sz="0" w:space="0" w:color="auto"/>
        <w:left w:val="none" w:sz="0" w:space="0" w:color="auto"/>
        <w:bottom w:val="none" w:sz="0" w:space="0" w:color="auto"/>
        <w:right w:val="none" w:sz="0" w:space="0" w:color="auto"/>
      </w:divBdr>
    </w:div>
    <w:div w:id="894585880">
      <w:bodyDiv w:val="1"/>
      <w:marLeft w:val="0"/>
      <w:marRight w:val="0"/>
      <w:marTop w:val="0"/>
      <w:marBottom w:val="0"/>
      <w:divBdr>
        <w:top w:val="none" w:sz="0" w:space="0" w:color="auto"/>
        <w:left w:val="none" w:sz="0" w:space="0" w:color="auto"/>
        <w:bottom w:val="none" w:sz="0" w:space="0" w:color="auto"/>
        <w:right w:val="none" w:sz="0" w:space="0" w:color="auto"/>
      </w:divBdr>
      <w:divsChild>
        <w:div w:id="528107336">
          <w:marLeft w:val="0"/>
          <w:marRight w:val="0"/>
          <w:marTop w:val="0"/>
          <w:marBottom w:val="0"/>
          <w:divBdr>
            <w:top w:val="none" w:sz="0" w:space="0" w:color="auto"/>
            <w:left w:val="none" w:sz="0" w:space="0" w:color="auto"/>
            <w:bottom w:val="none" w:sz="0" w:space="0" w:color="auto"/>
            <w:right w:val="none" w:sz="0" w:space="0" w:color="auto"/>
          </w:divBdr>
        </w:div>
      </w:divsChild>
    </w:div>
    <w:div w:id="909122497">
      <w:bodyDiv w:val="1"/>
      <w:marLeft w:val="0"/>
      <w:marRight w:val="0"/>
      <w:marTop w:val="0"/>
      <w:marBottom w:val="0"/>
      <w:divBdr>
        <w:top w:val="none" w:sz="0" w:space="0" w:color="auto"/>
        <w:left w:val="none" w:sz="0" w:space="0" w:color="auto"/>
        <w:bottom w:val="none" w:sz="0" w:space="0" w:color="auto"/>
        <w:right w:val="none" w:sz="0" w:space="0" w:color="auto"/>
      </w:divBdr>
    </w:div>
    <w:div w:id="921255020">
      <w:bodyDiv w:val="1"/>
      <w:marLeft w:val="0"/>
      <w:marRight w:val="0"/>
      <w:marTop w:val="0"/>
      <w:marBottom w:val="0"/>
      <w:divBdr>
        <w:top w:val="none" w:sz="0" w:space="0" w:color="auto"/>
        <w:left w:val="none" w:sz="0" w:space="0" w:color="auto"/>
        <w:bottom w:val="none" w:sz="0" w:space="0" w:color="auto"/>
        <w:right w:val="none" w:sz="0" w:space="0" w:color="auto"/>
      </w:divBdr>
    </w:div>
    <w:div w:id="955408640">
      <w:bodyDiv w:val="1"/>
      <w:marLeft w:val="0"/>
      <w:marRight w:val="0"/>
      <w:marTop w:val="0"/>
      <w:marBottom w:val="0"/>
      <w:divBdr>
        <w:top w:val="none" w:sz="0" w:space="0" w:color="auto"/>
        <w:left w:val="none" w:sz="0" w:space="0" w:color="auto"/>
        <w:bottom w:val="none" w:sz="0" w:space="0" w:color="auto"/>
        <w:right w:val="none" w:sz="0" w:space="0" w:color="auto"/>
      </w:divBdr>
    </w:div>
    <w:div w:id="1081026422">
      <w:bodyDiv w:val="1"/>
      <w:marLeft w:val="0"/>
      <w:marRight w:val="0"/>
      <w:marTop w:val="0"/>
      <w:marBottom w:val="0"/>
      <w:divBdr>
        <w:top w:val="none" w:sz="0" w:space="0" w:color="auto"/>
        <w:left w:val="none" w:sz="0" w:space="0" w:color="auto"/>
        <w:bottom w:val="none" w:sz="0" w:space="0" w:color="auto"/>
        <w:right w:val="none" w:sz="0" w:space="0" w:color="auto"/>
      </w:divBdr>
    </w:div>
    <w:div w:id="1214193748">
      <w:bodyDiv w:val="1"/>
      <w:marLeft w:val="0"/>
      <w:marRight w:val="0"/>
      <w:marTop w:val="0"/>
      <w:marBottom w:val="0"/>
      <w:divBdr>
        <w:top w:val="none" w:sz="0" w:space="0" w:color="auto"/>
        <w:left w:val="none" w:sz="0" w:space="0" w:color="auto"/>
        <w:bottom w:val="none" w:sz="0" w:space="0" w:color="auto"/>
        <w:right w:val="none" w:sz="0" w:space="0" w:color="auto"/>
      </w:divBdr>
    </w:div>
    <w:div w:id="1240410444">
      <w:bodyDiv w:val="1"/>
      <w:marLeft w:val="0"/>
      <w:marRight w:val="0"/>
      <w:marTop w:val="0"/>
      <w:marBottom w:val="0"/>
      <w:divBdr>
        <w:top w:val="none" w:sz="0" w:space="0" w:color="auto"/>
        <w:left w:val="none" w:sz="0" w:space="0" w:color="auto"/>
        <w:bottom w:val="none" w:sz="0" w:space="0" w:color="auto"/>
        <w:right w:val="none" w:sz="0" w:space="0" w:color="auto"/>
      </w:divBdr>
    </w:div>
    <w:div w:id="1245607538">
      <w:bodyDiv w:val="1"/>
      <w:marLeft w:val="0"/>
      <w:marRight w:val="0"/>
      <w:marTop w:val="0"/>
      <w:marBottom w:val="0"/>
      <w:divBdr>
        <w:top w:val="none" w:sz="0" w:space="0" w:color="auto"/>
        <w:left w:val="none" w:sz="0" w:space="0" w:color="auto"/>
        <w:bottom w:val="none" w:sz="0" w:space="0" w:color="auto"/>
        <w:right w:val="none" w:sz="0" w:space="0" w:color="auto"/>
      </w:divBdr>
      <w:divsChild>
        <w:div w:id="953825648">
          <w:marLeft w:val="0"/>
          <w:marRight w:val="0"/>
          <w:marTop w:val="0"/>
          <w:marBottom w:val="0"/>
          <w:divBdr>
            <w:top w:val="none" w:sz="0" w:space="0" w:color="auto"/>
            <w:left w:val="none" w:sz="0" w:space="0" w:color="auto"/>
            <w:bottom w:val="none" w:sz="0" w:space="0" w:color="auto"/>
            <w:right w:val="none" w:sz="0" w:space="0" w:color="auto"/>
          </w:divBdr>
        </w:div>
        <w:div w:id="1644583356">
          <w:marLeft w:val="0"/>
          <w:marRight w:val="0"/>
          <w:marTop w:val="0"/>
          <w:marBottom w:val="0"/>
          <w:divBdr>
            <w:top w:val="none" w:sz="0" w:space="0" w:color="auto"/>
            <w:left w:val="none" w:sz="0" w:space="0" w:color="auto"/>
            <w:bottom w:val="none" w:sz="0" w:space="0" w:color="auto"/>
            <w:right w:val="none" w:sz="0" w:space="0" w:color="auto"/>
          </w:divBdr>
          <w:divsChild>
            <w:div w:id="799608815">
              <w:marLeft w:val="0"/>
              <w:marRight w:val="300"/>
              <w:marTop w:val="0"/>
              <w:marBottom w:val="540"/>
              <w:divBdr>
                <w:top w:val="none" w:sz="0" w:space="0" w:color="auto"/>
                <w:left w:val="none" w:sz="0" w:space="0" w:color="auto"/>
                <w:bottom w:val="none" w:sz="0" w:space="0" w:color="auto"/>
                <w:right w:val="none" w:sz="0" w:space="0" w:color="auto"/>
              </w:divBdr>
            </w:div>
          </w:divsChild>
        </w:div>
      </w:divsChild>
    </w:div>
    <w:div w:id="1354307523">
      <w:bodyDiv w:val="1"/>
      <w:marLeft w:val="0"/>
      <w:marRight w:val="0"/>
      <w:marTop w:val="0"/>
      <w:marBottom w:val="0"/>
      <w:divBdr>
        <w:top w:val="none" w:sz="0" w:space="0" w:color="auto"/>
        <w:left w:val="none" w:sz="0" w:space="0" w:color="auto"/>
        <w:bottom w:val="none" w:sz="0" w:space="0" w:color="auto"/>
        <w:right w:val="none" w:sz="0" w:space="0" w:color="auto"/>
      </w:divBdr>
    </w:div>
    <w:div w:id="1510220318">
      <w:bodyDiv w:val="1"/>
      <w:marLeft w:val="0"/>
      <w:marRight w:val="0"/>
      <w:marTop w:val="0"/>
      <w:marBottom w:val="0"/>
      <w:divBdr>
        <w:top w:val="none" w:sz="0" w:space="0" w:color="auto"/>
        <w:left w:val="none" w:sz="0" w:space="0" w:color="auto"/>
        <w:bottom w:val="none" w:sz="0" w:space="0" w:color="auto"/>
        <w:right w:val="none" w:sz="0" w:space="0" w:color="auto"/>
      </w:divBdr>
    </w:div>
    <w:div w:id="1598319942">
      <w:bodyDiv w:val="1"/>
      <w:marLeft w:val="0"/>
      <w:marRight w:val="0"/>
      <w:marTop w:val="0"/>
      <w:marBottom w:val="0"/>
      <w:divBdr>
        <w:top w:val="none" w:sz="0" w:space="0" w:color="auto"/>
        <w:left w:val="none" w:sz="0" w:space="0" w:color="auto"/>
        <w:bottom w:val="none" w:sz="0" w:space="0" w:color="auto"/>
        <w:right w:val="none" w:sz="0" w:space="0" w:color="auto"/>
      </w:divBdr>
    </w:div>
    <w:div w:id="1608386384">
      <w:bodyDiv w:val="1"/>
      <w:marLeft w:val="0"/>
      <w:marRight w:val="0"/>
      <w:marTop w:val="0"/>
      <w:marBottom w:val="0"/>
      <w:divBdr>
        <w:top w:val="none" w:sz="0" w:space="0" w:color="auto"/>
        <w:left w:val="none" w:sz="0" w:space="0" w:color="auto"/>
        <w:bottom w:val="none" w:sz="0" w:space="0" w:color="auto"/>
        <w:right w:val="none" w:sz="0" w:space="0" w:color="auto"/>
      </w:divBdr>
    </w:div>
    <w:div w:id="1611083028">
      <w:bodyDiv w:val="1"/>
      <w:marLeft w:val="0"/>
      <w:marRight w:val="0"/>
      <w:marTop w:val="0"/>
      <w:marBottom w:val="0"/>
      <w:divBdr>
        <w:top w:val="none" w:sz="0" w:space="0" w:color="auto"/>
        <w:left w:val="none" w:sz="0" w:space="0" w:color="auto"/>
        <w:bottom w:val="none" w:sz="0" w:space="0" w:color="auto"/>
        <w:right w:val="none" w:sz="0" w:space="0" w:color="auto"/>
      </w:divBdr>
    </w:div>
    <w:div w:id="1636763500">
      <w:bodyDiv w:val="1"/>
      <w:marLeft w:val="0"/>
      <w:marRight w:val="0"/>
      <w:marTop w:val="0"/>
      <w:marBottom w:val="0"/>
      <w:divBdr>
        <w:top w:val="none" w:sz="0" w:space="0" w:color="auto"/>
        <w:left w:val="none" w:sz="0" w:space="0" w:color="auto"/>
        <w:bottom w:val="none" w:sz="0" w:space="0" w:color="auto"/>
        <w:right w:val="none" w:sz="0" w:space="0" w:color="auto"/>
      </w:divBdr>
    </w:div>
    <w:div w:id="2006979529">
      <w:bodyDiv w:val="1"/>
      <w:marLeft w:val="0"/>
      <w:marRight w:val="0"/>
      <w:marTop w:val="0"/>
      <w:marBottom w:val="0"/>
      <w:divBdr>
        <w:top w:val="none" w:sz="0" w:space="0" w:color="auto"/>
        <w:left w:val="none" w:sz="0" w:space="0" w:color="auto"/>
        <w:bottom w:val="none" w:sz="0" w:space="0" w:color="auto"/>
        <w:right w:val="none" w:sz="0" w:space="0" w:color="auto"/>
      </w:divBdr>
    </w:div>
    <w:div w:id="20963910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mailto:marcela.lepe@umce.cl"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mailto:marcela.lepe@umce.cl" TargetMode="Externa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www.ipaq.ki.se/" TargetMode="External"/><Relationship Id="rId29" Type="http://schemas.openxmlformats.org/officeDocument/2006/relationships/hyperlink" Target="http://escuela.med.puc.cl/Recursos/recepidem/herramienta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hyperlink" Target="mailto:marcela.lepe@umce.cl"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oogle.cl/search?hl=es&amp;tbo=p&amp;tbm=bks&amp;q=inauthor:%22Donald+A.+Neumann%22" TargetMode="External"/><Relationship Id="rId22" Type="http://schemas.openxmlformats.org/officeDocument/2006/relationships/image" Target="media/image12.png"/><Relationship Id="rId27" Type="http://schemas.openxmlformats.org/officeDocument/2006/relationships/hyperlink" Target="mailto:marcela.lepe@umce.cl" TargetMode="External"/><Relationship Id="rId30" Type="http://schemas.openxmlformats.org/officeDocument/2006/relationships/hyperlink" Target="https://www.google.cl/search?hl=es&amp;tbo=p&amp;tbm=bks&amp;q=inauthor:%22Donald+A.+Neumann%2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72FB77-D8E6-46F7-9861-DD3D5FEA9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3383</TotalTime>
  <Pages>111</Pages>
  <Words>92710</Words>
  <Characters>509910</Characters>
  <Application>Microsoft Office Word</Application>
  <DocSecurity>0</DocSecurity>
  <Lines>4249</Lines>
  <Paragraphs>1202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Redacción Tesis.docx</vt:lpstr>
      <vt:lpstr>Redacción Tesis.docx</vt:lpstr>
    </vt:vector>
  </TitlesOfParts>
  <Company/>
  <LinksUpToDate>false</LinksUpToDate>
  <CharactersWithSpaces>601418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Redacción Tesis.docx</dc:title>
  <dc:creator>Natalia Olavarría Contreras</dc:creator>
  <cp:lastModifiedBy>Usuario de Windows</cp:lastModifiedBy>
  <cp:revision>93</cp:revision>
  <dcterms:created xsi:type="dcterms:W3CDTF">2014-12-22T15:17:00Z</dcterms:created>
  <dcterms:modified xsi:type="dcterms:W3CDTF">2015-01-28T16:08:00Z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nolavarriac@gmail.com@www.mendeley.com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